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F21" w:rsidP="00343F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UEPMNT427 Diagnose and repair faults in complex instrumentation equipment</w:t>
      </w:r>
      <w:r>
        <w:fldChar w:fldCharType="end"/>
      </w:r>
    </w:p>
    <w:p w:rsidR="00343F21" w:rsidP="00343F21">
      <w:pPr>
        <w:pStyle w:val="Version"/>
        <w:sectPr w:rsidSect="00FE7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E743A" w:rsidP="00FE743A">
      <w:pPr>
        <w:pStyle w:val="SuperHeading"/>
      </w:pPr>
      <w:r w:rsidRPr="00FE743A">
        <w:t>UEPMNT427 Diagnose and repair faults in complex instrumentation equipment</w:t>
      </w:r>
    </w:p>
    <w:p w:rsidR="00000000" w:rsidRPr="00FE743A" w:rsidP="00FE743A">
      <w:pPr>
        <w:pStyle w:val="Heading1"/>
      </w:pPr>
      <w:bookmarkStart w:id="1" w:name="O_1228874"/>
      <w:bookmarkEnd w:id="1"/>
      <w:r w:rsidRPr="00FE74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4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rPr>
                <w:rStyle w:val="SpecialBold"/>
              </w:rPr>
              <w:t>Release 2.</w:t>
            </w:r>
            <w:r w:rsidRPr="00FE743A">
              <w:t xml:space="preserve"> Minor release to update superseded pre-requisite units.</w:t>
            </w:r>
          </w:p>
          <w:p w:rsidR="00000000" w:rsidRPr="00FE743A" w:rsidP="00FE743A">
            <w:pPr>
              <w:pStyle w:val="BodyText"/>
            </w:pPr>
            <w:r w:rsidRPr="00FE743A">
              <w:rPr>
                <w:rStyle w:val="SpecialBold"/>
              </w:rPr>
              <w:t>Release 1.</w:t>
            </w:r>
            <w:r w:rsidRPr="00FE743A">
              <w:t xml:space="preserve"> This is the first release of this unit of competency in the UEP Generation Training Package.</w:t>
            </w:r>
          </w:p>
        </w:tc>
      </w:tr>
    </w:tbl>
    <w:p w:rsidR="00000000" w:rsidRPr="00FE743A" w:rsidP="00FE743A">
      <w:pPr>
        <w:pStyle w:val="NoPaddingFontSize1"/>
      </w:pPr>
    </w:p>
    <w:p w:rsidR="00000000" w:rsidRPr="00FE743A" w:rsidP="00FE743A">
      <w:pPr>
        <w:pStyle w:val="AllowPageBreak"/>
      </w:pPr>
    </w:p>
    <w:p w:rsidR="00000000" w:rsidRPr="00FE743A" w:rsidP="00FE743A">
      <w:pPr>
        <w:pStyle w:val="Heading1"/>
      </w:pPr>
      <w:bookmarkStart w:id="2" w:name="O_1228873"/>
      <w:bookmarkEnd w:id="2"/>
      <w:r w:rsidRPr="00FE743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4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t>This unit involves the skills and knowledge required to undertake the diagnosis and repair of complex instrumentation configurati</w:t>
            </w:r>
            <w:r w:rsidRPr="00FE743A">
              <w:t>on including, but is not limited to signal characterising equipment, totaliser units, microprocessor control and interface equipment, laboratory and field analysers, ultrasonic and nucleonic equipment.</w:t>
            </w:r>
          </w:p>
          <w:p w:rsidR="00000000" w:rsidRPr="00FE743A" w:rsidP="00FE743A">
            <w:pPr>
              <w:pStyle w:val="BodyText"/>
            </w:pPr>
            <w:r w:rsidRPr="00FE743A">
              <w:t>Diagnosing and repairing complex electronic instrument</w:t>
            </w:r>
            <w:r w:rsidRPr="00FE743A">
              <w:t>ation equipment that is used to measure, monitor, automate and control processes and equipment in a power generation facility includes the inspection, testing and verification of operational efficiency to identify possible repairs.</w:t>
            </w:r>
          </w:p>
          <w:p w:rsidR="00000000" w:rsidRPr="00FE743A" w:rsidP="00FE743A">
            <w:pPr>
              <w:pStyle w:val="BodyText"/>
            </w:pPr>
            <w:r w:rsidRPr="00FE743A">
              <w:t xml:space="preserve">Competency in this unit </w:t>
            </w:r>
            <w:r w:rsidRPr="00FE743A">
              <w:t>requires the ability to plan work, verify complex electronic instrumentation equipment faults, find complex electronic instrumentation equipment faults, diagnose complex electronic instrumentation equipment faults, repair complex electronic instrumentation</w:t>
            </w:r>
            <w:r w:rsidRPr="00FE743A">
              <w:t xml:space="preserve"> equipment faults and to report on all completed tasks. Individuals will, in general, work under supervision in an electrical, electronic and/or mechanical equipment repair workshop or on site. </w:t>
            </w:r>
          </w:p>
          <w:p w:rsidR="00000000" w:rsidRPr="00FE743A" w:rsidP="00FE743A">
            <w:pPr>
              <w:pStyle w:val="BodyText"/>
            </w:pPr>
            <w:r w:rsidRPr="00FE743A">
              <w:t xml:space="preserve">Power generation maintenance personnel are typically trained </w:t>
            </w:r>
            <w:r w:rsidRPr="00FE743A">
              <w:t>and authorised to receive permits to work.</w:t>
            </w:r>
          </w:p>
          <w:p w:rsidR="00000000" w:rsidRPr="00FE743A" w:rsidP="00FE743A">
            <w:pPr>
              <w:pStyle w:val="BodyText"/>
            </w:pPr>
            <w:r w:rsidRPr="00FE743A">
              <w:t>No licensing, legislative or certification requirements apply to this unit at the time of publication.</w:t>
            </w:r>
          </w:p>
          <w:p w:rsidR="00000000" w:rsidRPr="00FE743A" w:rsidP="00FE743A">
            <w:pPr>
              <w:pStyle w:val="BodyText"/>
            </w:pPr>
            <w:r w:rsidRPr="00FE743A">
              <w:rPr>
                <w:rStyle w:val="SpecialBold"/>
              </w:rPr>
              <w:t>Note: Workplace practice</w:t>
            </w:r>
          </w:p>
          <w:p w:rsidR="00000000" w:rsidRPr="00FE743A" w:rsidP="00FE743A">
            <w:pPr>
              <w:pStyle w:val="BodyText"/>
            </w:pPr>
            <w:r w:rsidRPr="00FE743A">
              <w:t xml:space="preserve">The application of the skills and knowledge described in this unit of competency may </w:t>
            </w:r>
            <w:r w:rsidRPr="00FE743A">
              <w:t xml:space="preserve">require a licence or training permit to practice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FE743A" w:rsidP="00FE743A">
      <w:pPr>
        <w:pStyle w:val="NoPaddingFontSize1"/>
      </w:pPr>
    </w:p>
    <w:p w:rsidR="00000000" w:rsidRPr="00FE743A" w:rsidP="00FE743A">
      <w:pPr>
        <w:pStyle w:val="AllowPageBreak"/>
      </w:pPr>
    </w:p>
    <w:p w:rsidR="00000000" w:rsidRPr="00FE743A" w:rsidP="00FE743A">
      <w:pPr>
        <w:pStyle w:val="Heading1"/>
      </w:pPr>
      <w:bookmarkStart w:id="3" w:name="O_1228872"/>
      <w:bookmarkEnd w:id="3"/>
      <w:r w:rsidRPr="00FE743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4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t>UEECD0019 Fabricate, assemble and dismantle utilities industry components</w:t>
            </w:r>
          </w:p>
          <w:p w:rsidR="00000000" w:rsidRPr="00FE743A" w:rsidP="00FE743A">
            <w:pPr>
              <w:pStyle w:val="BodyText"/>
            </w:pPr>
            <w:r w:rsidRPr="00FE743A">
              <w:t>UEECD0020 Fix and secure electrotechnology equipment</w:t>
            </w:r>
          </w:p>
          <w:p w:rsidR="00000000" w:rsidRPr="00FE743A" w:rsidP="00FE743A">
            <w:pPr>
              <w:pStyle w:val="BodyText"/>
            </w:pPr>
            <w:r w:rsidRPr="00FE743A">
              <w:t>UEECD0051 Use drawings, diagrams, schedules, standards, codes and specifications</w:t>
            </w:r>
          </w:p>
          <w:p w:rsidR="00000000" w:rsidRPr="00FE743A" w:rsidP="00FE743A">
            <w:pPr>
              <w:pStyle w:val="BodyText"/>
            </w:pPr>
            <w:r w:rsidRPr="00FE743A">
              <w:t>UEPMNT356 M</w:t>
            </w:r>
            <w:r w:rsidRPr="00FE743A">
              <w:t>aintain instrumentation equipment</w:t>
            </w:r>
          </w:p>
        </w:tc>
      </w:tr>
    </w:tbl>
    <w:p w:rsidR="00000000" w:rsidRPr="00FE743A" w:rsidP="00FE743A">
      <w:pPr>
        <w:pStyle w:val="NoPaddingFontSize1"/>
      </w:pPr>
    </w:p>
    <w:p w:rsidR="00000000" w:rsidRPr="00FE743A" w:rsidP="00FE743A">
      <w:pPr>
        <w:pStyle w:val="AllowPageBreak"/>
      </w:pPr>
    </w:p>
    <w:p w:rsidR="00000000" w:rsidRPr="00FE743A" w:rsidP="00FE743A">
      <w:pPr>
        <w:pStyle w:val="Heading1"/>
      </w:pPr>
      <w:bookmarkStart w:id="4" w:name="O_1228871"/>
      <w:bookmarkEnd w:id="4"/>
      <w:r w:rsidRPr="00FE743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4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t>Maintenance</w:t>
            </w:r>
          </w:p>
        </w:tc>
      </w:tr>
    </w:tbl>
    <w:p w:rsidR="00000000" w:rsidRPr="00FE743A" w:rsidP="00FE743A">
      <w:pPr>
        <w:pStyle w:val="NoPaddingFontSize1"/>
      </w:pPr>
    </w:p>
    <w:p w:rsidR="00000000" w:rsidRPr="00FE743A" w:rsidP="00FE743A">
      <w:pPr>
        <w:pStyle w:val="AllowPageBreak"/>
      </w:pPr>
    </w:p>
    <w:p w:rsidR="00000000" w:rsidRPr="00FE743A" w:rsidP="00FE743A">
      <w:pPr>
        <w:pStyle w:val="Heading1"/>
      </w:pPr>
      <w:bookmarkStart w:id="5" w:name="O_1228870"/>
      <w:bookmarkEnd w:id="5"/>
      <w:r w:rsidRPr="00FE743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4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t>Electricity generation</w:t>
            </w:r>
          </w:p>
        </w:tc>
      </w:tr>
    </w:tbl>
    <w:p w:rsidR="00000000" w:rsidRPr="00FE743A" w:rsidP="00FE743A">
      <w:pPr>
        <w:pStyle w:val="NoPaddingFontSize1"/>
      </w:pPr>
    </w:p>
    <w:p w:rsidR="00000000" w:rsidRPr="00FE743A" w:rsidP="00FE743A">
      <w:pPr>
        <w:pStyle w:val="AllowPageBreak"/>
      </w:pPr>
    </w:p>
    <w:p w:rsidR="00000000" w:rsidRPr="00FE743A" w:rsidP="00FE743A">
      <w:pPr>
        <w:pStyle w:val="Heading1"/>
      </w:pPr>
      <w:bookmarkStart w:id="6" w:name="O_1228869"/>
      <w:bookmarkEnd w:id="6"/>
      <w:r w:rsidRPr="00FE743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PERFORMANCE CRITERIA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>Performance criteria describe the performance needed to demonstrate achievement of the element.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>Requirements including scope of work and assigned roles are identified and confirmed w</w:t>
            </w:r>
            <w:r w:rsidRPr="00FE743A">
              <w:t>ith appropriate personnel or by site inspection, in accordance with workplace procedures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 xml:space="preserve">Work, Health and Safety (WHS)/Occupational Health and Safety (OHS) regulations, legislative requirements, industry standards, codes of practice, manufacturers’ </w:t>
            </w:r>
            <w:r w:rsidRPr="00FE743A">
              <w:t xml:space="preserve">specifications, environmental obligations and workplace procedures are reviewed in preparation for work 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>Resources are obtained and inspected for compliance with job specification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 xml:space="preserve">Relevant plans, drawings and manuals are selected and used, in accordance with workplace procedures 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>Correct materials and components are obtained and inspected, in accordance with workplace procedures, for compliance with job specification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>W</w:t>
            </w:r>
            <w:r w:rsidRPr="00FE743A">
              <w:t xml:space="preserve">ork is planned, sequenced and prioritised, in accordance with workplace procedures 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>Potential hazards are identified and risk control measures are selected and implemented, in accordance with workplace procedures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>Work area is prepared, in accordance with workplace procedures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rPr>
                <w:rStyle w:val="SpecialBold"/>
              </w:rPr>
              <w:t xml:space="preserve">Diagnosing complex instrumentation </w:t>
            </w:r>
            <w:r w:rsidRPr="00FE743A">
              <w:rPr>
                <w:rStyle w:val="SpecialBold"/>
              </w:rPr>
              <w:t>equipment</w:t>
            </w:r>
            <w:r w:rsidRPr="00FE743A">
              <w:t xml:space="preserve"> </w:t>
            </w:r>
            <w:r w:rsidRPr="00FE743A">
              <w:rPr>
                <w:rStyle w:val="SpecialBold"/>
              </w:rPr>
              <w:t>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 xml:space="preserve">Normal performance and function of complex instrumentation equipment is ascertained, in accordance </w:t>
            </w:r>
            <w:r w:rsidRPr="00FE743A">
              <w:t xml:space="preserve">with workplace procedures 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 xml:space="preserve">Fault indicators, technical information and diagnostic techniques are used to verify reported faults in accordance with workplace procedures 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 xml:space="preserve">Faults are reproduced and monitored, if possible, in accordance with workplace procedures 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rPr>
                <w:rStyle w:val="SpecialBold"/>
              </w:rPr>
              <w:t>Find complex instrumentation equipment</w:t>
            </w:r>
            <w:r w:rsidRPr="00FE743A">
              <w:t xml:space="preserve"> </w:t>
            </w:r>
            <w:r w:rsidRPr="00FE743A">
              <w:rPr>
                <w:rStyle w:val="SpecialBold"/>
              </w:rPr>
              <w:t>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>Isolations are confirmed, where appropriate, in accordance with workplace procedures and site requirements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>Complex instrumentation equipment components, wires, cables, terminations and support fixings</w:t>
            </w:r>
            <w:r w:rsidRPr="00FE743A">
              <w:t xml:space="preserve"> are inspected, in accordance with workplace procedures, for faults 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 xml:space="preserve">Fault finding or diagnostic techniques are selected and used, in accordance with workplace procedures 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>Components are disconnected to enable accurate test measurements of su</w:t>
            </w:r>
            <w:r w:rsidRPr="00FE743A">
              <w:t xml:space="preserve">spected faulty components, in accordance with workplace procedures, without back feed readings occurring 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3.</w:t>
            </w:r>
            <w:r w:rsidRPr="00FE743A">
              <w:t>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 xml:space="preserve">Test and measurement instruments are used, in accordance with workplace procedures and manufacturers’ specifications 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rPr>
                <w:rStyle w:val="SpecialBold"/>
              </w:rPr>
              <w:t>Determine cause of complex instrumentation equipment</w:t>
            </w:r>
            <w:r w:rsidRPr="00FE743A">
              <w:t xml:space="preserve"> </w:t>
            </w:r>
            <w:r w:rsidRPr="00FE743A">
              <w:rPr>
                <w:rStyle w:val="SpecialBold"/>
              </w:rPr>
              <w:t>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 xml:space="preserve">Appropriate personnel are consulted, if required, in accordance with workplace procedures 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>Information from fault indicators and maintenance records are used, in accordance with workplac</w:t>
            </w:r>
            <w:r w:rsidRPr="00FE743A">
              <w:t xml:space="preserve">e procedures 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>Conclusions about the nature and cause of the complex instrumentation equipment fault are based on an analysis of available evidence, in accordance with workplace procedures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rPr>
                <w:rStyle w:val="SpecialBold"/>
              </w:rPr>
              <w:t>Repair</w:t>
            </w:r>
            <w:r w:rsidRPr="00FE743A">
              <w:t xml:space="preserve"> </w:t>
            </w:r>
            <w:r w:rsidRPr="00FE743A">
              <w:rPr>
                <w:rStyle w:val="SpecialBold"/>
              </w:rPr>
              <w:t>complex instrumentation equipment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>Isolations are confirmed, where appropriate, in accordance with workplace procedures and site requirements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 xml:space="preserve">Faulty, worn or damaged components are repaired, in accordance with workplace procedures 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>Parts and components are selected and replace</w:t>
            </w:r>
            <w:r w:rsidRPr="00FE743A">
              <w:t>d, as required, in accordance with workplace procedures and   manufactures</w:t>
            </w:r>
            <w:r>
              <w:t>’</w:t>
            </w:r>
            <w:r w:rsidRPr="00FE743A">
              <w:t xml:space="preserve"> specifications 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>Components disconnected for testing are reconnected, in accordance with workplace procedures and all terminations are checked to ensure they are electrically</w:t>
            </w:r>
            <w:r w:rsidRPr="00FE743A">
              <w:t xml:space="preserve"> and mechanically sound 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 xml:space="preserve">All faults are repaired, in accordance with workplace procedures 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 xml:space="preserve">Final inspection is performed, in accordance with workplace procedures 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 xml:space="preserve">Work is completed and appropriate personnel are notified in accordance with workplace procedures 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>Work area is cleared of waste, cleaned, restored and secured, in accordance with workplace procedures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t>Tools and equipment are cleaned, maintaine</w:t>
            </w:r>
            <w:r w:rsidRPr="00FE743A">
              <w:t>d and stored, in accordance with workplace procedures</w:t>
            </w:r>
          </w:p>
        </w:tc>
      </w:tr>
      <w:tr w:rsidTr="00FE7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3A">
            <w:pPr>
              <w:pStyle w:val="BodyText"/>
              <w:rPr>
                <w:lang w:val="en-NZ"/>
              </w:rPr>
            </w:pPr>
            <w:r w:rsidRPr="00FE743A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t>Work completion details are finalised, in accordance with workplace procedures</w:t>
            </w:r>
          </w:p>
        </w:tc>
      </w:tr>
    </w:tbl>
    <w:p w:rsidR="00000000" w:rsidRPr="00FE743A" w:rsidP="00FE743A">
      <w:pPr>
        <w:pStyle w:val="NoPaddingFontSize1"/>
      </w:pPr>
    </w:p>
    <w:p w:rsidR="00000000" w:rsidRPr="00FE743A" w:rsidP="00FE743A">
      <w:pPr>
        <w:pStyle w:val="AllowPageBreak"/>
      </w:pPr>
    </w:p>
    <w:p w:rsidR="00000000" w:rsidRPr="00FE743A" w:rsidP="00FE743A">
      <w:pPr>
        <w:pStyle w:val="Heading1"/>
      </w:pPr>
      <w:bookmarkStart w:id="7" w:name="O_1228868"/>
      <w:bookmarkEnd w:id="7"/>
      <w:r w:rsidRPr="00FE743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4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t>Foundation skills essential to performance are explicit in the performance criteria of this unit of competency.</w:t>
            </w:r>
          </w:p>
        </w:tc>
      </w:tr>
    </w:tbl>
    <w:p w:rsidR="00000000" w:rsidRPr="00FE743A" w:rsidP="00FE743A">
      <w:pPr>
        <w:pStyle w:val="NoPaddingFontSize1"/>
      </w:pPr>
    </w:p>
    <w:p w:rsidR="00000000" w:rsidRPr="00FE743A" w:rsidP="00FE743A">
      <w:pPr>
        <w:pStyle w:val="AllowPageBreak"/>
      </w:pPr>
    </w:p>
    <w:p w:rsidR="00000000" w:rsidRPr="00FE743A" w:rsidP="00FE743A">
      <w:pPr>
        <w:pStyle w:val="Heading1"/>
      </w:pPr>
      <w:bookmarkStart w:id="8" w:name="O_1228867"/>
      <w:bookmarkEnd w:id="8"/>
      <w:r w:rsidRPr="00FE743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4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t>Range is restricted to essential operating conditions and any other variables essential to the work env</w:t>
            </w:r>
            <w:r w:rsidRPr="00FE743A">
              <w:t>ironment.</w:t>
            </w:r>
          </w:p>
          <w:p w:rsidR="00000000" w:rsidRPr="00FE743A" w:rsidP="00FE743A">
            <w:pPr>
              <w:pStyle w:val="BodyText"/>
            </w:pPr>
            <w:r w:rsidRPr="00FE743A">
              <w:t>Non-essential conditions may be found in the Companion Volume Implementation Guide.</w:t>
            </w:r>
          </w:p>
        </w:tc>
      </w:tr>
    </w:tbl>
    <w:p w:rsidR="00000000" w:rsidRPr="00FE743A" w:rsidP="00FE743A">
      <w:pPr>
        <w:pStyle w:val="NoPaddingFontSize1"/>
      </w:pPr>
    </w:p>
    <w:p w:rsidR="00000000" w:rsidRPr="00FE743A" w:rsidP="00FE743A">
      <w:pPr>
        <w:pStyle w:val="AllowPageBreak"/>
      </w:pPr>
    </w:p>
    <w:p w:rsidR="00000000" w:rsidRPr="00FE743A" w:rsidP="00FE743A">
      <w:pPr>
        <w:pStyle w:val="Heading1"/>
      </w:pPr>
      <w:bookmarkStart w:id="9" w:name="O_1228866"/>
      <w:bookmarkEnd w:id="9"/>
      <w:r w:rsidRPr="00FE743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4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3A" w:rsidP="00FE743A">
            <w:pPr>
              <w:pStyle w:val="BodyText"/>
            </w:pPr>
            <w:r w:rsidRPr="00FE743A">
              <w:t>This unit replaces and is equivalent to UEPMNT427B Diagnose and repair faults in complex instrumentation equipment.</w:t>
            </w:r>
          </w:p>
        </w:tc>
      </w:tr>
    </w:tbl>
    <w:p w:rsidR="00000000" w:rsidRPr="00FE743A" w:rsidP="00FE743A">
      <w:pPr>
        <w:pStyle w:val="NoPaddingFontSize1"/>
      </w:pPr>
    </w:p>
    <w:p w:rsidR="00000000" w:rsidRPr="00FE743A" w:rsidP="00FE743A">
      <w:pPr>
        <w:pStyle w:val="AllowPageBreak"/>
      </w:pPr>
    </w:p>
    <w:p w:rsidR="00000000" w:rsidRPr="00FE743A" w:rsidP="00FE743A">
      <w:pPr>
        <w:pStyle w:val="Heading1"/>
      </w:pPr>
      <w:bookmarkStart w:id="10" w:name="O_1228875"/>
      <w:bookmarkEnd w:id="10"/>
      <w:r w:rsidRPr="00FE743A">
        <w:t>Links</w:t>
      </w:r>
    </w:p>
    <w:p w:rsidR="00000000" w:rsidRPr="00FE743A" w:rsidP="00343F21">
      <w:pPr>
        <w:pStyle w:val="BodyText"/>
      </w:pPr>
      <w:r w:rsidRPr="00FE74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7049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E743A" w:rsidP="00FE743A"/>
    <w:sectPr w:rsidSect="00FE74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4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43A" w:rsidRPr="00343F21" w:rsidP="00343F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4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21" w:rsidP="00FE7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F21" w:rsidP="00FE7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43F21" w:rsidP="00FE7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4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743A" w:rsidRPr="00343F21" w:rsidP="00343F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4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21" w:rsidRPr="002D2AF8" w:rsidP="00FE7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UEPMNT427 Diagnose and repair faults in complex instrumentation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43F21" w:rsidP="00FE7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43A"/>
  </w:style>
  <w:style w:type="character" w:customStyle="1" w:styleId="Heading1Char">
    <w:name w:val="Heading 1 Char"/>
    <w:basedOn w:val="DefaultParagraphFont"/>
    <w:link w:val="Heading1"/>
    <w:rsid w:val="00FE7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7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43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E743A"/>
    <w:rPr>
      <w:b/>
      <w:spacing w:val="0"/>
    </w:rPr>
  </w:style>
  <w:style w:type="paragraph" w:customStyle="1" w:styleId="SuperHeading">
    <w:name w:val="SuperHeading"/>
    <w:basedOn w:val="Normal"/>
    <w:rsid w:val="00FE7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7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7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4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74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74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7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7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74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7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4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743A"/>
    <w:rPr>
      <w:i/>
    </w:rPr>
  </w:style>
  <w:style w:type="paragraph" w:styleId="Caption">
    <w:name w:val="caption"/>
    <w:basedOn w:val="BodyText"/>
    <w:next w:val="Normal"/>
    <w:qFormat/>
    <w:rsid w:val="00FE7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43A"/>
  </w:style>
  <w:style w:type="paragraph" w:styleId="TableofFigures">
    <w:name w:val="table of figures"/>
    <w:basedOn w:val="Normal"/>
    <w:next w:val="Normal"/>
    <w:semiHidden/>
    <w:rsid w:val="00FE7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4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743A"/>
    <w:rPr>
      <w:rFonts w:ascii="Wingdings" w:hAnsi="Wingdings"/>
    </w:rPr>
  </w:style>
  <w:style w:type="paragraph" w:customStyle="1" w:styleId="TableHeading">
    <w:name w:val="Table Heading"/>
    <w:basedOn w:val="HeadingBase"/>
    <w:rsid w:val="00FE7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743A"/>
    <w:rPr>
      <w:color w:val="0033CC"/>
      <w:u w:val="none"/>
    </w:rPr>
  </w:style>
  <w:style w:type="paragraph" w:customStyle="1" w:styleId="BodyTextRight">
    <w:name w:val="Body Text Right"/>
    <w:basedOn w:val="BodyText"/>
    <w:rsid w:val="00FE7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4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43A"/>
    <w:rPr>
      <w:sz w:val="32"/>
    </w:rPr>
  </w:style>
  <w:style w:type="paragraph" w:customStyle="1" w:styleId="HeadingProcedure">
    <w:name w:val="Heading Procedure"/>
    <w:basedOn w:val="HeadingBase"/>
    <w:next w:val="Normal"/>
    <w:rsid w:val="00FE7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43A"/>
    <w:pPr>
      <w:spacing w:before="60" w:after="60"/>
    </w:pPr>
  </w:style>
  <w:style w:type="paragraph" w:styleId="ListContinue">
    <w:name w:val="List Continue"/>
    <w:basedOn w:val="List"/>
    <w:rsid w:val="00FE743A"/>
    <w:pPr>
      <w:ind w:firstLine="0"/>
    </w:pPr>
  </w:style>
  <w:style w:type="paragraph" w:customStyle="1" w:styleId="ListNote">
    <w:name w:val="List Note"/>
    <w:basedOn w:val="List"/>
    <w:rsid w:val="00FE7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43A"/>
    <w:rPr>
      <w:rFonts w:ascii="Courier New" w:hAnsi="Courier New"/>
    </w:rPr>
  </w:style>
  <w:style w:type="paragraph" w:customStyle="1" w:styleId="NoteBullet">
    <w:name w:val="Note Bullet"/>
    <w:basedOn w:val="Note"/>
    <w:rsid w:val="00FE7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4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7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43A"/>
    <w:rPr>
      <w:b/>
      <w:smallCaps/>
    </w:rPr>
  </w:style>
  <w:style w:type="paragraph" w:customStyle="1" w:styleId="TableListNumber">
    <w:name w:val="Table List Number"/>
    <w:basedOn w:val="ListNumber"/>
    <w:rsid w:val="00FE7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43A"/>
    <w:pPr>
      <w:numPr>
        <w:numId w:val="7"/>
      </w:numPr>
    </w:pPr>
  </w:style>
  <w:style w:type="paragraph" w:customStyle="1" w:styleId="ListAlpha2">
    <w:name w:val="List Alpha 2"/>
    <w:basedOn w:val="List2"/>
    <w:rsid w:val="00FE743A"/>
    <w:pPr>
      <w:numPr>
        <w:numId w:val="6"/>
      </w:numPr>
    </w:pPr>
  </w:style>
  <w:style w:type="paragraph" w:styleId="List2">
    <w:name w:val="List 2"/>
    <w:basedOn w:val="BodyText"/>
    <w:rsid w:val="00FE7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74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74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743A"/>
    <w:pPr>
      <w:numPr>
        <w:numId w:val="2"/>
      </w:numPr>
    </w:pPr>
  </w:style>
  <w:style w:type="paragraph" w:styleId="ListContinue2">
    <w:name w:val="List Continue 2"/>
    <w:basedOn w:val="List2"/>
    <w:rsid w:val="00FE743A"/>
    <w:pPr>
      <w:ind w:firstLine="0"/>
    </w:pPr>
  </w:style>
  <w:style w:type="paragraph" w:styleId="ListContinue3">
    <w:name w:val="List Continue 3"/>
    <w:basedOn w:val="List3"/>
    <w:rsid w:val="00FE743A"/>
    <w:pPr>
      <w:ind w:left="1021" w:firstLine="0"/>
    </w:pPr>
  </w:style>
  <w:style w:type="paragraph" w:styleId="ListContinue4">
    <w:name w:val="List Continue 4"/>
    <w:basedOn w:val="List4"/>
    <w:rsid w:val="00FE743A"/>
    <w:pPr>
      <w:ind w:firstLine="0"/>
    </w:pPr>
  </w:style>
  <w:style w:type="paragraph" w:styleId="ListContinue5">
    <w:name w:val="List Continue 5"/>
    <w:basedOn w:val="List5"/>
    <w:rsid w:val="00FE743A"/>
    <w:pPr>
      <w:ind w:firstLine="0"/>
    </w:pPr>
  </w:style>
  <w:style w:type="paragraph" w:styleId="ListNumber3">
    <w:name w:val="List Number 3"/>
    <w:basedOn w:val="List3"/>
    <w:rsid w:val="00FE743A"/>
    <w:pPr>
      <w:numPr>
        <w:numId w:val="3"/>
      </w:numPr>
    </w:pPr>
  </w:style>
  <w:style w:type="paragraph" w:styleId="ListNumber4">
    <w:name w:val="List Number 4"/>
    <w:basedOn w:val="List4"/>
    <w:rsid w:val="00FE743A"/>
    <w:pPr>
      <w:numPr>
        <w:numId w:val="4"/>
      </w:numPr>
    </w:pPr>
  </w:style>
  <w:style w:type="paragraph" w:styleId="ListNumber5">
    <w:name w:val="List Number 5"/>
    <w:basedOn w:val="List5"/>
    <w:rsid w:val="00FE743A"/>
    <w:pPr>
      <w:numPr>
        <w:numId w:val="5"/>
      </w:numPr>
    </w:pPr>
  </w:style>
  <w:style w:type="paragraph" w:styleId="BlockText">
    <w:name w:val="Block Text"/>
    <w:basedOn w:val="Normal"/>
    <w:rsid w:val="00FE7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43A"/>
    <w:rPr>
      <w:sz w:val="16"/>
      <w:vertAlign w:val="superscript"/>
    </w:rPr>
  </w:style>
  <w:style w:type="character" w:customStyle="1" w:styleId="Symbols">
    <w:name w:val="Symbols"/>
    <w:basedOn w:val="DefaultParagraphFont"/>
    <w:rsid w:val="00FE743A"/>
    <w:rPr>
      <w:rFonts w:ascii="Symbol" w:hAnsi="Symbol"/>
    </w:rPr>
  </w:style>
  <w:style w:type="character" w:customStyle="1" w:styleId="MenuOptions">
    <w:name w:val="Menu Options"/>
    <w:basedOn w:val="DefaultParagraphFont"/>
    <w:rsid w:val="00FE7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43A"/>
    <w:rPr>
      <w:b/>
    </w:rPr>
  </w:style>
  <w:style w:type="character" w:customStyle="1" w:styleId="Underlined">
    <w:name w:val="Underlined"/>
    <w:basedOn w:val="DefaultParagraphFont"/>
    <w:rsid w:val="00FE743A"/>
    <w:rPr>
      <w:u w:val="single"/>
    </w:rPr>
  </w:style>
  <w:style w:type="paragraph" w:customStyle="1" w:styleId="TableBodyTextRight">
    <w:name w:val="Table Body Text Right"/>
    <w:basedOn w:val="TableBodyText"/>
    <w:rsid w:val="00FE7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43A"/>
    <w:rPr>
      <w:sz w:val="18"/>
    </w:rPr>
  </w:style>
  <w:style w:type="paragraph" w:customStyle="1" w:styleId="BodySmallRight">
    <w:name w:val="Body Small Right"/>
    <w:basedOn w:val="BodyTextRight"/>
    <w:rsid w:val="00FE743A"/>
    <w:rPr>
      <w:sz w:val="18"/>
      <w:szCs w:val="18"/>
    </w:rPr>
  </w:style>
  <w:style w:type="paragraph" w:customStyle="1" w:styleId="MarginEdition">
    <w:name w:val="Margin Edition"/>
    <w:basedOn w:val="MarginNote"/>
    <w:rsid w:val="00FE7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43A"/>
    <w:rPr>
      <w:sz w:val="2"/>
      <w:szCs w:val="2"/>
    </w:rPr>
  </w:style>
  <w:style w:type="character" w:customStyle="1" w:styleId="Small">
    <w:name w:val="Small"/>
    <w:basedOn w:val="DefaultParagraphFont"/>
    <w:rsid w:val="00FE743A"/>
    <w:rPr>
      <w:sz w:val="16"/>
    </w:rPr>
  </w:style>
  <w:style w:type="paragraph" w:customStyle="1" w:styleId="WideTable">
    <w:name w:val="Wide Table"/>
    <w:basedOn w:val="Normal"/>
    <w:rsid w:val="00FE7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43A"/>
  </w:style>
  <w:style w:type="paragraph" w:styleId="Quote">
    <w:name w:val="Quote"/>
    <w:basedOn w:val="Heading1"/>
    <w:link w:val="QuoteChar"/>
    <w:qFormat/>
    <w:rsid w:val="00FE7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43A"/>
    <w:pPr>
      <w:pageBreakBefore/>
    </w:pPr>
  </w:style>
  <w:style w:type="paragraph" w:customStyle="1" w:styleId="Border">
    <w:name w:val="Border"/>
    <w:basedOn w:val="Normal"/>
    <w:qFormat/>
    <w:rsid w:val="00FE7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43A"/>
    <w:rPr>
      <w:u w:val="single"/>
    </w:rPr>
  </w:style>
  <w:style w:type="character" w:customStyle="1" w:styleId="BoldandItalics">
    <w:name w:val="Bold and Italics"/>
    <w:qFormat/>
    <w:rsid w:val="00FE743A"/>
    <w:rPr>
      <w:b/>
      <w:i/>
      <w:u w:val="none"/>
    </w:rPr>
  </w:style>
  <w:style w:type="paragraph" w:styleId="BalloonText">
    <w:name w:val="Balloon Text"/>
    <w:basedOn w:val="Normal"/>
    <w:link w:val="BalloonTextChar"/>
    <w:rsid w:val="00FE7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743A"/>
    <w:pPr>
      <w:spacing w:before="0" w:after="0"/>
    </w:pPr>
  </w:style>
  <w:style w:type="paragraph" w:customStyle="1" w:styleId="BodyTextBold">
    <w:name w:val="Body Text Bold"/>
    <w:basedOn w:val="BodyText"/>
    <w:qFormat/>
    <w:rsid w:val="00FE743A"/>
    <w:rPr>
      <w:b/>
    </w:rPr>
  </w:style>
  <w:style w:type="character" w:styleId="Hyperlink">
    <w:name w:val="Hyperlink"/>
    <w:basedOn w:val="DefaultParagraphFont"/>
    <w:uiPriority w:val="99"/>
    <w:unhideWhenUsed/>
    <w:rsid w:val="00343F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956</Words>
  <Characters>6349</Characters>
  <Application>Microsoft Office Word</Application>
  <DocSecurity>0</DocSecurity>
  <Lines>264</Lines>
  <Paragraphs>128</Paragraphs>
  <ScaleCrop>false</ScaleCrop>
  <Company>Author-it Software Corporation Ltd.</Company>
  <LinksUpToDate>false</LinksUpToDate>
  <CharactersWithSpaces>7177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UEPMNT427 Diagnose and repair faults in complex instrumentation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2022-12-13T06:12:00Z</dcterms:created>
  <dcterms:modified xsi:type="dcterms:W3CDTF">2022-12-13T06:12:00Z</dcterms:modified>
</cp:coreProperties>
</file>