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7E0" w:rsidP="00C63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UEPMNT424 Monitor efficiency of thermal steam cycle power plant</w:t>
      </w:r>
      <w:r>
        <w:fldChar w:fldCharType="end"/>
      </w:r>
    </w:p>
    <w:p w:rsidR="00C637E0" w:rsidP="00C637E0">
      <w:pPr>
        <w:pStyle w:val="Version"/>
        <w:sectPr w:rsidSect="004F7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1B2" w:rsidP="004F71B2">
      <w:pPr>
        <w:pStyle w:val="SuperHeading"/>
      </w:pPr>
      <w:r w:rsidRPr="004F71B2">
        <w:t>UEPMNT424 Monitor efficiency of thermal steam cycle power plant</w:t>
      </w:r>
    </w:p>
    <w:p w:rsidR="00000000" w:rsidRPr="004F71B2" w:rsidP="004F71B2">
      <w:pPr>
        <w:pStyle w:val="Heading1"/>
      </w:pPr>
      <w:bookmarkStart w:id="1" w:name="O_981562"/>
      <w:bookmarkEnd w:id="1"/>
      <w:r w:rsidRPr="004F71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Release 1.</w:t>
            </w:r>
            <w:r w:rsidRPr="004F71B2">
              <w:t xml:space="preserve"> This is the first release of this unit of competency in the UEP Generation Training Package.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2" w:name="O_981563"/>
      <w:bookmarkEnd w:id="2"/>
      <w:r w:rsidRPr="004F71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t>This unit involves the skills and knowledge required for the collection of data and the calculation of the efficiency of power generation plant associated with the thermal steam cycle.</w:t>
            </w:r>
          </w:p>
          <w:p w:rsidR="00000000" w:rsidRPr="004F71B2" w:rsidP="004F71B2">
            <w:pPr>
              <w:pStyle w:val="BodyText"/>
            </w:pPr>
            <w:r w:rsidRPr="004F71B2">
              <w:t>Data collection is the process of gathering and measuring information s</w:t>
            </w:r>
            <w:r w:rsidRPr="004F71B2">
              <w:t>ystematically so that outcomes can be evaluated and calculations undertaken to ensure the efficiency of all plant associated with the thermal steam cycle in a power generation facility.</w:t>
            </w:r>
          </w:p>
          <w:p w:rsidR="00000000" w:rsidRPr="004F71B2" w:rsidP="004F71B2">
            <w:pPr>
              <w:pStyle w:val="BodyText"/>
            </w:pPr>
            <w:r w:rsidRPr="004F71B2">
              <w:t>Competency in this unit requires the ability to plan for plant in-serv</w:t>
            </w:r>
            <w:r w:rsidRPr="004F71B2">
              <w:t xml:space="preserve">ice checks, carry out in-service electrical checks, carry out corrective actions and complete work. Individuals will, in general, work as a maintenance operative in a power generation facility. </w:t>
            </w:r>
          </w:p>
          <w:p w:rsidR="00000000" w:rsidRPr="004F71B2" w:rsidP="004F71B2">
            <w:pPr>
              <w:pStyle w:val="BodyText"/>
            </w:pPr>
            <w:r w:rsidRPr="004F71B2">
              <w:t xml:space="preserve">Power generation maintenance personnel are typically trained </w:t>
            </w:r>
            <w:r w:rsidRPr="004F71B2">
              <w:t>and authorised to receive permits to work</w:t>
            </w:r>
          </w:p>
          <w:p w:rsidR="00000000" w:rsidRPr="004F71B2" w:rsidP="004F71B2">
            <w:pPr>
              <w:pStyle w:val="BodyText"/>
            </w:pPr>
            <w:r w:rsidRPr="004F71B2">
              <w:t>No licensing, legislative or certification requirements apply to this unit at the time of publication.</w:t>
            </w:r>
          </w:p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Note: Workplace practice</w:t>
            </w:r>
          </w:p>
          <w:p w:rsidR="00000000" w:rsidRPr="004F71B2" w:rsidP="004F71B2">
            <w:pPr>
              <w:pStyle w:val="BodyText"/>
            </w:pPr>
            <w:r w:rsidRPr="004F71B2">
              <w:t>The application of the skills and knowledge described in this unit of competency may r</w:t>
            </w:r>
            <w:r w:rsidRPr="004F71B2">
              <w:t xml:space="preserve">equire a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3" w:name="O_981564"/>
      <w:bookmarkEnd w:id="3"/>
      <w:r w:rsidRPr="004F71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t>UEENEEG108A Troubleshoot and repair faults in low voltage electrical apparatus and circuits</w:t>
            </w:r>
          </w:p>
          <w:p w:rsidR="00000000" w:rsidRPr="004F71B2" w:rsidP="004F71B2">
            <w:pPr>
              <w:pStyle w:val="BodyText"/>
            </w:pPr>
            <w:r w:rsidRPr="004F71B2">
              <w:t>UEENEEE102A Fabricate, assemble and dismantle utilities industry components</w:t>
            </w:r>
          </w:p>
          <w:p w:rsidR="00000000" w:rsidRPr="004F71B2" w:rsidP="004F71B2">
            <w:pPr>
              <w:pStyle w:val="BodyText"/>
            </w:pPr>
            <w:r w:rsidRPr="004F71B2">
              <w:t>UEENEEE104A Solve problems in D.C. circuits</w:t>
            </w:r>
          </w:p>
          <w:p w:rsidR="00000000" w:rsidRPr="004F71B2" w:rsidP="004F71B2">
            <w:pPr>
              <w:pStyle w:val="BodyText"/>
            </w:pPr>
            <w:r w:rsidRPr="004F71B2">
              <w:t>UEENEEE105</w:t>
            </w:r>
            <w:r w:rsidRPr="004F71B2">
              <w:t>A Fix and secure electrotechnology equipment</w:t>
            </w:r>
          </w:p>
          <w:p w:rsidR="00000000" w:rsidRPr="004F71B2" w:rsidP="004F71B2">
            <w:pPr>
              <w:pStyle w:val="BodyText"/>
            </w:pPr>
            <w:r w:rsidRPr="004F71B2">
              <w:t>UEENEEE107A Use drawings, diagrams, schedules, standards, codes and specifications</w:t>
            </w:r>
          </w:p>
          <w:p w:rsidR="00000000" w:rsidRPr="004F71B2" w:rsidP="004F71B2">
            <w:pPr>
              <w:pStyle w:val="BodyText"/>
            </w:pPr>
            <w:r w:rsidRPr="004F71B2">
              <w:t>UEENEEG006A Solve problems in single and three phase low voltage machines</w:t>
            </w:r>
          </w:p>
          <w:p w:rsidR="00000000" w:rsidRPr="004F71B2" w:rsidP="004F71B2">
            <w:pPr>
              <w:pStyle w:val="BodyText"/>
            </w:pPr>
            <w:r w:rsidRPr="004F71B2">
              <w:t>UEENEEG033A Solve problems in single and three phase low voltage electrical apparatus and circuits</w:t>
            </w:r>
          </w:p>
          <w:p w:rsidR="00000000" w:rsidRPr="004F71B2" w:rsidP="004F71B2">
            <w:pPr>
              <w:pStyle w:val="BodyText"/>
            </w:pPr>
            <w:r w:rsidRPr="004F71B2">
              <w:t>UEENEEG063A Arrange circuits, control and protection for general electrical installations</w:t>
            </w:r>
          </w:p>
          <w:p w:rsidR="00000000" w:rsidRPr="004F71B2" w:rsidP="004F71B2">
            <w:pPr>
              <w:pStyle w:val="BodyText"/>
            </w:pPr>
            <w:r w:rsidRPr="004F71B2">
              <w:t>UEENEEG101A Solve problems in electromagnetic devices and related c</w:t>
            </w:r>
            <w:r w:rsidRPr="004F71B2">
              <w:t>ircuits</w:t>
            </w:r>
          </w:p>
          <w:p w:rsidR="00000000" w:rsidRPr="004F71B2" w:rsidP="004F71B2">
            <w:pPr>
              <w:pStyle w:val="BodyText"/>
            </w:pPr>
            <w:r w:rsidRPr="004F71B2">
              <w:t>UEENEEG102A Solve problems in low voltage A.C. circuits</w:t>
            </w:r>
          </w:p>
          <w:p w:rsidR="00000000" w:rsidRPr="004F71B2" w:rsidP="004F71B2">
            <w:pPr>
              <w:pStyle w:val="BodyText"/>
            </w:pPr>
            <w:r w:rsidRPr="004F71B2">
              <w:t>UEENEEG106A Terminate cables, cords and accessories for low voltage circuits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4" w:name="O_981565"/>
      <w:bookmarkEnd w:id="4"/>
      <w:r w:rsidRPr="004F71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t>Maintenance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5" w:name="O_981566"/>
      <w:bookmarkEnd w:id="5"/>
      <w:r w:rsidRPr="004F71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t>Electricity generation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6" w:name="O_981567"/>
      <w:bookmarkEnd w:id="6"/>
      <w:r w:rsidRPr="004F71B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PERFORMANCE CRITERIA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Performance criteria describe the performance needed to demonstrate achievement of the element.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Collect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Information is collected, in accordance with workplace procedures, legislative requirements, industry standards and Work, Health and Safety (WHS)/Occupational Health and Safety (OHS) regulations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Thermal steam cycle plant is identified and its' status is established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1.3`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Tools and equipment are identified and acquired, in accordance with workplace procedures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Specialist assistance or equipment is sought, if required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Information is r</w:t>
            </w:r>
            <w:r w:rsidRPr="004F71B2">
              <w:t>ecorded, in accordance with workplace procedures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Perform calculations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 xml:space="preserve">Calculations are performed, in accordance with workplace procedures 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Information on input and output is checked for accuracy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 xml:space="preserve">Thermal steam cycle plant performance is measured and calculated, in accordance with workplace procedures 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Evaluate and analyse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 xml:space="preserve">Analysis of technical and operational performance information is conducted to identify if abnormal </w:t>
            </w:r>
            <w:r w:rsidRPr="004F71B2">
              <w:t xml:space="preserve">operating conditions 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Causes of any abnormal performance in thermal steam cycle plant is identified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Thermal steam cycle plant integrity is maintained through consultation with designated personnel and operational documentation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rPr>
                <w:rStyle w:val="SpecialBold"/>
              </w:rPr>
              <w:t>Produce report and 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Information and data are collated and documented, in accordance with workplace procedures</w:t>
            </w:r>
            <w:r w:rsidRPr="004F71B2">
              <w:t xml:space="preserve"> 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Reports are produced, in accordance with workplace procedures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t>Recommendations are made to appropriate personnel, in accordance with workplace procedures</w:t>
            </w:r>
          </w:p>
        </w:tc>
      </w:tr>
      <w:tr w:rsidTr="004F71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B2">
            <w:pPr>
              <w:pStyle w:val="BodyText"/>
              <w:rPr>
                <w:lang w:val="en-NZ"/>
              </w:rPr>
            </w:pPr>
            <w:r w:rsidRPr="004F71B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t>Implementation of recommendations are monitored, in accordance with workplace pr</w:t>
            </w:r>
            <w:r w:rsidRPr="004F71B2">
              <w:t>ocedures, to ensure thermal steam cycle plant efficiency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7" w:name="O_981568"/>
      <w:bookmarkEnd w:id="7"/>
      <w:r w:rsidRPr="004F71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t>Foundation skills essential to performance are explicit in the performance criteria of this unit of competency.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8" w:name="O_981569"/>
      <w:bookmarkEnd w:id="8"/>
      <w:r w:rsidRPr="004F71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t>Range is restricted to essential operating conditions and any other variables essential to the work environment.</w:t>
            </w:r>
          </w:p>
          <w:p w:rsidR="00000000" w:rsidRPr="004F71B2" w:rsidP="004F71B2">
            <w:pPr>
              <w:pStyle w:val="BodyText"/>
            </w:pPr>
            <w:r w:rsidRPr="004F71B2">
              <w:t>Non-essential conditions may be found in the Companion Volume Implementation Guide.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9" w:name="O_981570"/>
      <w:bookmarkEnd w:id="9"/>
      <w:r w:rsidRPr="004F71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B2" w:rsidP="004F71B2">
            <w:pPr>
              <w:pStyle w:val="BodyText"/>
            </w:pPr>
            <w:r w:rsidRPr="004F71B2">
              <w:t>This unit repla</w:t>
            </w:r>
            <w:r w:rsidRPr="004F71B2">
              <w:t>ces and is equivalent to UEPMNT424B Monitor efficiency of thermal steam cycle power plant.</w:t>
            </w:r>
          </w:p>
        </w:tc>
      </w:tr>
    </w:tbl>
    <w:p w:rsidR="00000000" w:rsidRPr="004F71B2" w:rsidP="004F71B2">
      <w:pPr>
        <w:pStyle w:val="NoPaddingFontSize1"/>
      </w:pPr>
    </w:p>
    <w:p w:rsidR="00000000" w:rsidRPr="004F71B2" w:rsidP="004F71B2">
      <w:pPr>
        <w:pStyle w:val="AllowPageBreak"/>
      </w:pPr>
    </w:p>
    <w:p w:rsidR="00000000" w:rsidRPr="004F71B2" w:rsidP="004F71B2">
      <w:pPr>
        <w:pStyle w:val="Heading1"/>
      </w:pPr>
      <w:bookmarkStart w:id="10" w:name="O_981577"/>
      <w:bookmarkEnd w:id="10"/>
      <w:r w:rsidRPr="004F71B2">
        <w:t>Links</w:t>
      </w:r>
    </w:p>
    <w:p w:rsidR="00000000" w:rsidRPr="004F71B2" w:rsidP="004F71B2">
      <w:pPr>
        <w:pStyle w:val="BodyText"/>
      </w:pPr>
      <w:r w:rsidRPr="004F71B2">
        <w:t>Companion Volume implementation guides are found in VETNet - https://vetnet.education.gov.au/Pages/TrainingDocs.aspx?q=1715b9fa-e7bd-441c-bb8d-cf22c9c825a8</w:t>
      </w:r>
    </w:p>
    <w:p w:rsidR="00000000" w:rsidRPr="004F71B2" w:rsidP="004F71B2"/>
    <w:sectPr w:rsidSect="004F71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B2" w:rsidRPr="00C637E0" w:rsidP="00C63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E0" w:rsidP="004F7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7E0" w:rsidP="004F7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37E0" w:rsidP="004F7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1B2" w:rsidRPr="00C637E0" w:rsidP="00C63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E0" w:rsidRPr="002D2AF8" w:rsidP="004F7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UEPMNT424 Monitor efficiency of thermal steam cycle power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C637E0" w:rsidP="004F7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1B2"/>
  </w:style>
  <w:style w:type="character" w:customStyle="1" w:styleId="Heading1Char">
    <w:name w:val="Heading 1 Char"/>
    <w:basedOn w:val="DefaultParagraphFont"/>
    <w:link w:val="Heading1"/>
    <w:rsid w:val="004F7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1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71B2"/>
    <w:rPr>
      <w:b/>
      <w:spacing w:val="0"/>
    </w:rPr>
  </w:style>
  <w:style w:type="paragraph" w:customStyle="1" w:styleId="SuperHeading">
    <w:name w:val="SuperHeading"/>
    <w:basedOn w:val="Normal"/>
    <w:rsid w:val="004F7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7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1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1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7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1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1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1B2"/>
    <w:rPr>
      <w:i/>
    </w:rPr>
  </w:style>
  <w:style w:type="paragraph" w:styleId="Caption">
    <w:name w:val="caption"/>
    <w:basedOn w:val="BodyText"/>
    <w:next w:val="Normal"/>
    <w:qFormat/>
    <w:rsid w:val="004F7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1B2"/>
  </w:style>
  <w:style w:type="paragraph" w:styleId="TableofFigures">
    <w:name w:val="table of figures"/>
    <w:basedOn w:val="Normal"/>
    <w:next w:val="Normal"/>
    <w:semiHidden/>
    <w:rsid w:val="004F7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1B2"/>
    <w:pPr>
      <w:numPr>
        <w:numId w:val="9"/>
      </w:numPr>
    </w:pPr>
  </w:style>
  <w:style w:type="character" w:customStyle="1" w:styleId="WingdingSymbols">
    <w:name w:val="Wingding Symbols"/>
    <w:rsid w:val="004F71B2"/>
    <w:rPr>
      <w:rFonts w:ascii="Wingdings" w:hAnsi="Wingdings"/>
    </w:rPr>
  </w:style>
  <w:style w:type="paragraph" w:customStyle="1" w:styleId="TableHeading">
    <w:name w:val="Table Heading"/>
    <w:basedOn w:val="HeadingBase"/>
    <w:rsid w:val="004F7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1B2"/>
    <w:rPr>
      <w:color w:val="0033CC"/>
      <w:u w:val="none"/>
    </w:rPr>
  </w:style>
  <w:style w:type="paragraph" w:customStyle="1" w:styleId="BodyTextRight">
    <w:name w:val="Body Text Right"/>
    <w:basedOn w:val="BodyText"/>
    <w:rsid w:val="004F7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1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1B2"/>
    <w:rPr>
      <w:sz w:val="32"/>
    </w:rPr>
  </w:style>
  <w:style w:type="paragraph" w:customStyle="1" w:styleId="HeadingProcedure">
    <w:name w:val="Heading Procedure"/>
    <w:basedOn w:val="HeadingBase"/>
    <w:next w:val="Normal"/>
    <w:rsid w:val="004F7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1B2"/>
    <w:pPr>
      <w:spacing w:before="60" w:after="60"/>
    </w:pPr>
  </w:style>
  <w:style w:type="paragraph" w:styleId="ListContinue">
    <w:name w:val="List Continue"/>
    <w:basedOn w:val="List"/>
    <w:rsid w:val="004F71B2"/>
    <w:pPr>
      <w:ind w:firstLine="0"/>
    </w:pPr>
  </w:style>
  <w:style w:type="paragraph" w:customStyle="1" w:styleId="ListNote">
    <w:name w:val="List Note"/>
    <w:basedOn w:val="List"/>
    <w:rsid w:val="004F7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1B2"/>
    <w:rPr>
      <w:rFonts w:ascii="Courier New" w:hAnsi="Courier New"/>
    </w:rPr>
  </w:style>
  <w:style w:type="paragraph" w:customStyle="1" w:styleId="NoteBullet">
    <w:name w:val="Note Bullet"/>
    <w:basedOn w:val="Note"/>
    <w:rsid w:val="004F7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1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1B2"/>
    <w:rPr>
      <w:b/>
      <w:smallCaps/>
    </w:rPr>
  </w:style>
  <w:style w:type="paragraph" w:customStyle="1" w:styleId="TableListNumber">
    <w:name w:val="Table List Number"/>
    <w:basedOn w:val="ListNumber"/>
    <w:rsid w:val="004F7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1B2"/>
    <w:pPr>
      <w:numPr>
        <w:numId w:val="7"/>
      </w:numPr>
    </w:pPr>
  </w:style>
  <w:style w:type="paragraph" w:customStyle="1" w:styleId="ListAlpha2">
    <w:name w:val="List Alpha 2"/>
    <w:basedOn w:val="List2"/>
    <w:rsid w:val="004F71B2"/>
    <w:pPr>
      <w:numPr>
        <w:numId w:val="6"/>
      </w:numPr>
    </w:pPr>
  </w:style>
  <w:style w:type="paragraph" w:styleId="List2">
    <w:name w:val="List 2"/>
    <w:basedOn w:val="BodyText"/>
    <w:rsid w:val="004F7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1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1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71B2"/>
    <w:pPr>
      <w:numPr>
        <w:numId w:val="2"/>
      </w:numPr>
    </w:pPr>
  </w:style>
  <w:style w:type="paragraph" w:styleId="ListContinue2">
    <w:name w:val="List Continue 2"/>
    <w:basedOn w:val="List2"/>
    <w:rsid w:val="004F71B2"/>
    <w:pPr>
      <w:ind w:firstLine="0"/>
    </w:pPr>
  </w:style>
  <w:style w:type="paragraph" w:styleId="ListContinue3">
    <w:name w:val="List Continue 3"/>
    <w:basedOn w:val="List3"/>
    <w:rsid w:val="004F71B2"/>
    <w:pPr>
      <w:ind w:left="1021" w:firstLine="0"/>
    </w:pPr>
  </w:style>
  <w:style w:type="paragraph" w:styleId="ListContinue4">
    <w:name w:val="List Continue 4"/>
    <w:basedOn w:val="List4"/>
    <w:rsid w:val="004F71B2"/>
    <w:pPr>
      <w:ind w:firstLine="0"/>
    </w:pPr>
  </w:style>
  <w:style w:type="paragraph" w:styleId="ListContinue5">
    <w:name w:val="List Continue 5"/>
    <w:basedOn w:val="List5"/>
    <w:rsid w:val="004F71B2"/>
    <w:pPr>
      <w:ind w:firstLine="0"/>
    </w:pPr>
  </w:style>
  <w:style w:type="paragraph" w:styleId="ListNumber3">
    <w:name w:val="List Number 3"/>
    <w:basedOn w:val="List3"/>
    <w:rsid w:val="004F71B2"/>
    <w:pPr>
      <w:numPr>
        <w:numId w:val="3"/>
      </w:numPr>
    </w:pPr>
  </w:style>
  <w:style w:type="paragraph" w:styleId="ListNumber4">
    <w:name w:val="List Number 4"/>
    <w:basedOn w:val="List4"/>
    <w:rsid w:val="004F71B2"/>
    <w:pPr>
      <w:numPr>
        <w:numId w:val="4"/>
      </w:numPr>
    </w:pPr>
  </w:style>
  <w:style w:type="paragraph" w:styleId="ListNumber5">
    <w:name w:val="List Number 5"/>
    <w:basedOn w:val="List5"/>
    <w:rsid w:val="004F71B2"/>
    <w:pPr>
      <w:numPr>
        <w:numId w:val="5"/>
      </w:numPr>
    </w:pPr>
  </w:style>
  <w:style w:type="paragraph" w:styleId="BlockText">
    <w:name w:val="Block Text"/>
    <w:basedOn w:val="Normal"/>
    <w:rsid w:val="004F7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1B2"/>
    <w:rPr>
      <w:sz w:val="16"/>
      <w:vertAlign w:val="superscript"/>
    </w:rPr>
  </w:style>
  <w:style w:type="character" w:customStyle="1" w:styleId="Symbols">
    <w:name w:val="Symbols"/>
    <w:basedOn w:val="DefaultParagraphFont"/>
    <w:rsid w:val="004F71B2"/>
    <w:rPr>
      <w:rFonts w:ascii="Symbol" w:hAnsi="Symbol"/>
    </w:rPr>
  </w:style>
  <w:style w:type="character" w:customStyle="1" w:styleId="MenuOptions">
    <w:name w:val="Menu Options"/>
    <w:basedOn w:val="DefaultParagraphFont"/>
    <w:rsid w:val="004F7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1B2"/>
    <w:rPr>
      <w:b/>
    </w:rPr>
  </w:style>
  <w:style w:type="character" w:customStyle="1" w:styleId="Underlined">
    <w:name w:val="Underlined"/>
    <w:basedOn w:val="DefaultParagraphFont"/>
    <w:rsid w:val="004F71B2"/>
    <w:rPr>
      <w:u w:val="single"/>
    </w:rPr>
  </w:style>
  <w:style w:type="paragraph" w:customStyle="1" w:styleId="TableBodyTextRight">
    <w:name w:val="Table Body Text Right"/>
    <w:basedOn w:val="TableBodyText"/>
    <w:rsid w:val="004F7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1B2"/>
    <w:rPr>
      <w:sz w:val="18"/>
    </w:rPr>
  </w:style>
  <w:style w:type="paragraph" w:customStyle="1" w:styleId="BodySmallRight">
    <w:name w:val="Body Small Right"/>
    <w:basedOn w:val="BodyTextRight"/>
    <w:rsid w:val="004F71B2"/>
    <w:rPr>
      <w:sz w:val="18"/>
      <w:szCs w:val="18"/>
    </w:rPr>
  </w:style>
  <w:style w:type="paragraph" w:customStyle="1" w:styleId="MarginEdition">
    <w:name w:val="Margin Edition"/>
    <w:basedOn w:val="MarginNote"/>
    <w:rsid w:val="004F7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1B2"/>
    <w:rPr>
      <w:sz w:val="2"/>
      <w:szCs w:val="2"/>
    </w:rPr>
  </w:style>
  <w:style w:type="character" w:customStyle="1" w:styleId="Small">
    <w:name w:val="Small"/>
    <w:basedOn w:val="DefaultParagraphFont"/>
    <w:rsid w:val="004F71B2"/>
    <w:rPr>
      <w:sz w:val="16"/>
    </w:rPr>
  </w:style>
  <w:style w:type="paragraph" w:customStyle="1" w:styleId="WideTable">
    <w:name w:val="Wide Table"/>
    <w:basedOn w:val="Normal"/>
    <w:rsid w:val="004F7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1B2"/>
  </w:style>
  <w:style w:type="paragraph" w:styleId="Quote">
    <w:name w:val="Quote"/>
    <w:basedOn w:val="Heading1"/>
    <w:link w:val="QuoteChar"/>
    <w:qFormat/>
    <w:rsid w:val="004F7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1B2"/>
    <w:pPr>
      <w:pageBreakBefore/>
    </w:pPr>
  </w:style>
  <w:style w:type="paragraph" w:customStyle="1" w:styleId="Border">
    <w:name w:val="Border"/>
    <w:basedOn w:val="Normal"/>
    <w:qFormat/>
    <w:rsid w:val="004F7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1B2"/>
    <w:rPr>
      <w:u w:val="single"/>
    </w:rPr>
  </w:style>
  <w:style w:type="character" w:customStyle="1" w:styleId="BoldandItalics">
    <w:name w:val="Bold and Italics"/>
    <w:qFormat/>
    <w:rsid w:val="004F71B2"/>
    <w:rPr>
      <w:b/>
      <w:i/>
      <w:u w:val="none"/>
    </w:rPr>
  </w:style>
  <w:style w:type="paragraph" w:styleId="BalloonText">
    <w:name w:val="Balloon Text"/>
    <w:basedOn w:val="Normal"/>
    <w:link w:val="BalloonTextChar"/>
    <w:rsid w:val="004F7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1B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4220</Characters>
  <Application>Microsoft Office Word</Application>
  <DocSecurity>0</DocSecurity>
  <Lines>162</Lines>
  <Paragraphs>81</Paragraphs>
  <ScaleCrop>false</ScaleCrop>
  <Company>Author-it Software Corporation Ltd.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UEPMNT424 Monitor efficiency of thermal steam cycle power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2018-10-31T03:21:00Z</dcterms:created>
  <dcterms:modified xsi:type="dcterms:W3CDTF">2018-10-31T03:21:00Z</dcterms:modified>
</cp:coreProperties>
</file>