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89E" w:rsidP="00DC4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UEPMNT421 Conduct technical inspection of process plant and equipment</w:t>
      </w:r>
      <w:r>
        <w:fldChar w:fldCharType="end"/>
      </w:r>
    </w:p>
    <w:p w:rsidR="00DC489E" w:rsidP="00DC489E">
      <w:pPr>
        <w:pStyle w:val="Version"/>
        <w:sectPr w:rsidSect="00705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5C56" w:rsidP="00705C56">
      <w:pPr>
        <w:pStyle w:val="SuperHeading"/>
      </w:pPr>
      <w:r w:rsidRPr="00705C56">
        <w:t>UEPMNT421 Conduct technical inspection of process plant and equipment</w:t>
      </w:r>
    </w:p>
    <w:p w:rsidR="00000000" w:rsidRPr="00705C56" w:rsidP="00705C56">
      <w:pPr>
        <w:pStyle w:val="Heading1"/>
      </w:pPr>
      <w:bookmarkStart w:id="1" w:name="O_1228802"/>
      <w:bookmarkEnd w:id="1"/>
      <w:r w:rsidRPr="00705C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Release 2.</w:t>
            </w:r>
            <w:r w:rsidRPr="00705C56">
              <w:t xml:space="preserve"> Minor release to update superseded pre-requisite units.</w:t>
            </w:r>
          </w:p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Release 1</w:t>
            </w:r>
            <w:r w:rsidRPr="00705C56">
              <w:t>. This is the first release of this unit of competency in the UEP Generation Training Package.</w:t>
            </w:r>
          </w:p>
        </w:tc>
      </w:tr>
    </w:tbl>
    <w:p w:rsidR="00000000" w:rsidRPr="00705C56" w:rsidP="00705C56">
      <w:pPr>
        <w:pStyle w:val="NoPaddingFontSize1"/>
      </w:pPr>
    </w:p>
    <w:p w:rsidR="00000000" w:rsidRPr="00705C56" w:rsidP="00705C56">
      <w:pPr>
        <w:pStyle w:val="AllowPageBreak"/>
      </w:pPr>
    </w:p>
    <w:p w:rsidR="00000000" w:rsidRPr="00705C56" w:rsidP="00705C56">
      <w:pPr>
        <w:pStyle w:val="Heading1"/>
      </w:pPr>
      <w:bookmarkStart w:id="2" w:name="O_1228801"/>
      <w:bookmarkEnd w:id="2"/>
      <w:r w:rsidRPr="00705C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t>This unit involves the skills and knowledge required to conduct a technical inspection of process generation plant, equipment an</w:t>
            </w:r>
            <w:r w:rsidRPr="00705C56">
              <w:t>d associated infrastructure.</w:t>
            </w:r>
          </w:p>
          <w:p w:rsidR="00000000" w:rsidRPr="00705C56" w:rsidP="00705C56">
            <w:pPr>
              <w:pStyle w:val="BodyText"/>
            </w:pPr>
            <w:r w:rsidRPr="00705C56">
              <w:t>An inspection is an organised examination or formal evaluation of power generation plant and equipment, it includes verifying compliance with technical specifications, taking measurements and performing tests.</w:t>
            </w:r>
          </w:p>
          <w:p w:rsidR="00000000" w:rsidRPr="00705C56" w:rsidP="00705C56">
            <w:pPr>
              <w:pStyle w:val="BodyText"/>
            </w:pPr>
            <w:r w:rsidRPr="00705C56">
              <w:t>Competency in thi</w:t>
            </w:r>
            <w:r w:rsidRPr="00705C56">
              <w:t>s unit requires the ability to prepare for an inspection of power generation plant,</w:t>
            </w:r>
            <w:r w:rsidRPr="00705C56">
              <w:rPr>
                <w:rStyle w:val="SpecialBold"/>
              </w:rPr>
              <w:t xml:space="preserve"> </w:t>
            </w:r>
            <w:r w:rsidRPr="00705C56">
              <w:t>inspection of power generation plant, analysing inspection results</w:t>
            </w:r>
            <w:r w:rsidRPr="00705C56">
              <w:rPr>
                <w:rStyle w:val="SpecialBold"/>
              </w:rPr>
              <w:t xml:space="preserve"> </w:t>
            </w:r>
            <w:r w:rsidRPr="00705C56">
              <w:t>and updating documentation. Individuals will, in general, work as a maintenance operative in a power gene</w:t>
            </w:r>
            <w:r w:rsidRPr="00705C56">
              <w:t xml:space="preserve">ration facility.  </w:t>
            </w:r>
          </w:p>
          <w:p w:rsidR="00000000" w:rsidRPr="00705C56" w:rsidP="00705C56">
            <w:pPr>
              <w:pStyle w:val="BodyText"/>
            </w:pPr>
            <w:r w:rsidRPr="00705C56">
              <w:t>Power generation maintenance personnel are typically trained and authorised to receive permits to work.</w:t>
            </w:r>
          </w:p>
          <w:p w:rsidR="00000000" w:rsidRPr="00705C56" w:rsidP="00705C56">
            <w:pPr>
              <w:pStyle w:val="BodyText"/>
            </w:pPr>
            <w:r w:rsidRPr="00705C56">
              <w:t>No licensing, legislative or certification requirements apply to this unit at the time of publication.</w:t>
            </w:r>
          </w:p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Note: Workplace practice</w:t>
            </w:r>
          </w:p>
          <w:p w:rsidR="00000000" w:rsidRPr="00705C56" w:rsidP="00705C56">
            <w:pPr>
              <w:pStyle w:val="BodyText"/>
            </w:pPr>
            <w:r w:rsidRPr="00705C56">
              <w:t>The a</w:t>
            </w:r>
            <w:r w:rsidRPr="00705C56">
              <w:t>pplication of the skills and knowledge described in this unit of competency may require a licence or training permit to practice in the workplace, where work is carried out on gas and electrical installations. Additional and/or other conditions may apply u</w:t>
            </w:r>
            <w:r w:rsidRPr="00705C56">
              <w:t xml:space="preserve">nder state and territory legislative and regulatory licensing requirements. </w:t>
            </w:r>
          </w:p>
        </w:tc>
      </w:tr>
    </w:tbl>
    <w:p w:rsidR="00000000" w:rsidRPr="00705C56" w:rsidP="00705C56">
      <w:pPr>
        <w:pStyle w:val="NoPaddingFontSize1"/>
      </w:pPr>
    </w:p>
    <w:p w:rsidR="00000000" w:rsidRPr="00705C56" w:rsidP="00705C56">
      <w:pPr>
        <w:pStyle w:val="AllowPageBreak"/>
      </w:pPr>
    </w:p>
    <w:p w:rsidR="00000000" w:rsidRPr="00705C56" w:rsidP="00705C56">
      <w:pPr>
        <w:pStyle w:val="Heading1"/>
      </w:pPr>
      <w:bookmarkStart w:id="3" w:name="O_1228800"/>
      <w:bookmarkEnd w:id="3"/>
      <w:r w:rsidRPr="00705C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t>UEECD0019 Fabricate, assemble and dismantle utilities industry components</w:t>
            </w:r>
          </w:p>
          <w:p w:rsidR="00000000" w:rsidRPr="00705C56" w:rsidP="00705C56">
            <w:pPr>
              <w:pStyle w:val="BodyText"/>
            </w:pPr>
            <w:r w:rsidRPr="00705C56">
              <w:t>UEECD0020 Fix and secure electrotechnology equipment</w:t>
            </w:r>
          </w:p>
          <w:p w:rsidR="00000000" w:rsidRPr="00705C56" w:rsidP="00705C56">
            <w:pPr>
              <w:pStyle w:val="BodyText"/>
            </w:pPr>
            <w:r w:rsidRPr="00705C56">
              <w:t>UEECD0043 So</w:t>
            </w:r>
            <w:r w:rsidRPr="00705C56">
              <w:t xml:space="preserve">lve problems in direct current circuits </w:t>
            </w:r>
          </w:p>
          <w:p w:rsidR="00000000" w:rsidRPr="00705C56" w:rsidP="00705C56">
            <w:pPr>
              <w:pStyle w:val="BodyText"/>
            </w:pPr>
            <w:r w:rsidRPr="00705C56">
              <w:t>UEECD0051 Use drawings, diagrams, schedules, standards, codes and specifications</w:t>
            </w:r>
          </w:p>
          <w:p w:rsidR="00000000" w:rsidRPr="00705C56" w:rsidP="00705C56">
            <w:pPr>
              <w:pStyle w:val="BodyText"/>
            </w:pPr>
            <w:r w:rsidRPr="00705C56">
              <w:t>UEEEL0003 Arrange circuits, control and protection for general electrical installations</w:t>
            </w:r>
          </w:p>
          <w:p w:rsidR="00000000" w:rsidRPr="00705C56" w:rsidP="00705C56">
            <w:pPr>
              <w:pStyle w:val="BodyText"/>
            </w:pPr>
            <w:r w:rsidRPr="00705C56">
              <w:t xml:space="preserve">UEEEL0011 Evaluate performance of low voltage electrical apparatus </w:t>
            </w:r>
          </w:p>
          <w:p w:rsidR="00000000" w:rsidRPr="00705C56" w:rsidP="00705C56">
            <w:pPr>
              <w:pStyle w:val="BodyText"/>
            </w:pPr>
            <w:r w:rsidRPr="00705C56">
              <w:t>UEEEL0014 Isolate, test and troubleshoot low voltage electrical circuits</w:t>
            </w:r>
          </w:p>
          <w:p w:rsidR="00000000" w:rsidRPr="00705C56" w:rsidP="00705C56">
            <w:pPr>
              <w:pStyle w:val="BodyText"/>
            </w:pPr>
            <w:r w:rsidRPr="00705C56">
              <w:t>UEEEL0020 Solve problems in low voltage A.C. circuits</w:t>
            </w:r>
          </w:p>
          <w:p w:rsidR="00000000" w:rsidRPr="00705C56" w:rsidP="00705C56">
            <w:pPr>
              <w:pStyle w:val="BodyText"/>
            </w:pPr>
            <w:r w:rsidRPr="00705C56">
              <w:t>UEEEL0021 Solve problems in magnetic and electromagnetic devi</w:t>
            </w:r>
            <w:r w:rsidRPr="00705C56">
              <w:t xml:space="preserve">ces </w:t>
            </w:r>
          </w:p>
          <w:p w:rsidR="00000000" w:rsidRPr="00705C56" w:rsidP="00705C56">
            <w:pPr>
              <w:pStyle w:val="BodyText"/>
            </w:pPr>
            <w:r w:rsidRPr="00705C56">
              <w:t>UEEEL0023 Terminate cables, cords and accessories for low voltage circuits</w:t>
            </w:r>
          </w:p>
          <w:p w:rsidR="00000000" w:rsidRPr="00705C56" w:rsidP="00705C56">
            <w:pPr>
              <w:pStyle w:val="BodyText"/>
            </w:pPr>
            <w:r w:rsidRPr="00705C56">
              <w:t>UEEEL0024 Test and connect alternating current (a.c.) rotating machines</w:t>
            </w:r>
          </w:p>
          <w:p w:rsidR="00000000" w:rsidRPr="00705C56" w:rsidP="00705C56">
            <w:pPr>
              <w:pStyle w:val="BodyText"/>
            </w:pPr>
            <w:r w:rsidRPr="00705C56">
              <w:t xml:space="preserve">UEEEL0025 Test and connect transformers </w:t>
            </w:r>
          </w:p>
          <w:p w:rsidR="00000000" w:rsidRPr="00705C56" w:rsidP="00705C56">
            <w:pPr>
              <w:pStyle w:val="BodyText"/>
            </w:pPr>
            <w:r w:rsidRPr="00705C56">
              <w:t>UEPMNT351 Test and commission electrical equipment</w:t>
            </w:r>
          </w:p>
        </w:tc>
      </w:tr>
    </w:tbl>
    <w:p w:rsidR="00000000" w:rsidRPr="00705C56" w:rsidP="00705C56">
      <w:pPr>
        <w:pStyle w:val="NoPaddingFontSize1"/>
      </w:pPr>
    </w:p>
    <w:p w:rsidR="00000000" w:rsidRPr="00705C56" w:rsidP="00705C56">
      <w:pPr>
        <w:pStyle w:val="AllowPageBreak"/>
      </w:pPr>
    </w:p>
    <w:p w:rsidR="00000000" w:rsidRPr="00705C56" w:rsidP="00705C56">
      <w:pPr>
        <w:pStyle w:val="Heading1"/>
      </w:pPr>
      <w:bookmarkStart w:id="4" w:name="O_1228799"/>
      <w:bookmarkEnd w:id="4"/>
      <w:r w:rsidRPr="00705C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t>Maintenance</w:t>
            </w:r>
          </w:p>
        </w:tc>
      </w:tr>
    </w:tbl>
    <w:p w:rsidR="00000000" w:rsidRPr="00705C56" w:rsidP="00705C56">
      <w:pPr>
        <w:pStyle w:val="NoPaddingFontSize1"/>
      </w:pPr>
    </w:p>
    <w:p w:rsidR="00000000" w:rsidRPr="00705C56" w:rsidP="00705C56">
      <w:pPr>
        <w:pStyle w:val="AllowPageBreak"/>
      </w:pPr>
    </w:p>
    <w:p w:rsidR="00000000" w:rsidRPr="00705C56" w:rsidP="00705C56">
      <w:pPr>
        <w:pStyle w:val="Heading1"/>
      </w:pPr>
      <w:bookmarkStart w:id="5" w:name="O_1228798"/>
      <w:bookmarkEnd w:id="5"/>
      <w:r w:rsidRPr="00705C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t>Electricity generation</w:t>
            </w:r>
          </w:p>
        </w:tc>
      </w:tr>
    </w:tbl>
    <w:p w:rsidR="00000000" w:rsidRPr="00705C56" w:rsidP="00705C56">
      <w:pPr>
        <w:pStyle w:val="NoPaddingFontSize1"/>
      </w:pPr>
    </w:p>
    <w:p w:rsidR="00000000" w:rsidRPr="00705C56" w:rsidP="00705C56">
      <w:pPr>
        <w:pStyle w:val="AllowPageBreak"/>
      </w:pPr>
    </w:p>
    <w:p w:rsidR="00000000" w:rsidRPr="00705C56" w:rsidP="00705C56">
      <w:pPr>
        <w:pStyle w:val="Heading1"/>
      </w:pPr>
      <w:bookmarkStart w:id="6" w:name="O_1228797"/>
      <w:bookmarkEnd w:id="6"/>
      <w:r w:rsidRPr="00705C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PERFORMANCE CRITERIA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Performance criteria describe the performance needed to demonstrate achievement of the element.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Prepare for inspection process</w:t>
            </w:r>
            <w:r w:rsidRPr="00705C56">
              <w:t xml:space="preserve"> </w:t>
            </w:r>
            <w:r w:rsidRPr="00705C56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Short term maintenance and operating history is identified and obtained from authorised personnel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 xml:space="preserve">Work, Health and Safety (WHS)/Occupational Health and Safety (OHS) regulations, legislative requirements, industry standards, codes of practice, manufacturers’ specifications and workplace procedures are reviewed in preparation for work 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 xml:space="preserve">Deviations </w:t>
            </w:r>
            <w:r w:rsidRPr="00705C56">
              <w:t>from normal operational parameters of process plant, equipment and associated infrastructure are identified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Potential options for cause of deviations are established, in accordance with workplace procedures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Needs and outcomes of process plant</w:t>
            </w:r>
            <w:r w:rsidRPr="00705C56">
              <w:t xml:space="preserve"> inspections or testing are defined, in accordance with workplace procedures 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Method sheets, check sheets and isolation instructions are obtained, in accordance with workplace procedures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Technical procedures are reviewed and adapted, as required, in accordance with workplace procedures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Inspect process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Process plant is correctly identified, in accordance with workplace procedures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Process plant</w:t>
            </w:r>
            <w:r>
              <w:t>’</w:t>
            </w:r>
            <w:r w:rsidRPr="00705C56">
              <w:t>s operational status is identified, in accordance with workplace procedures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 xml:space="preserve">Inspection work is carried out, in accordance with workplace procedures, legislative requirements and industry standards 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Inspection methods are followed, in accordance with workplace procedures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Relevant documentation is completed, in accordance with workplace procedures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Additional tests or inspections are identified, in accordance with workplace procedures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2</w:t>
            </w:r>
            <w:r w:rsidRPr="00705C56">
              <w:rPr>
                <w:rStyle w:val="SpecialBold"/>
              </w:rPr>
              <w:t>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Process plant and/or equipment is left in a safe condition, in accordance with workplace procedures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 xml:space="preserve">Process plant and/or equipment availability is declared, in accordance with workplace procedures 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Specialist assistance is sought, in ac</w:t>
            </w:r>
            <w:r w:rsidRPr="00705C56">
              <w:t xml:space="preserve">cordance with workplace procedures, during a technical inspection 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Analyse inspection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Testing and inspection results are analysed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3.</w:t>
            </w:r>
            <w:r w:rsidRPr="00705C56"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Causes for deviations from normal operation are identified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Prepare remedial action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Action plan is prepared for any required remedial action on process plant, equipment and associated infrastructure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Remedial action is checked for implementation effectiveness, in accordance with workplace procedures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rPr>
                <w:rStyle w:val="SpecialBold"/>
              </w:rPr>
              <w:t>Update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t>Recor</w:t>
            </w:r>
            <w:r w:rsidRPr="00705C56">
              <w:t xml:space="preserve">ds and documentation is updated, in accordance with legislative requirements, industry standards and workplace procedures </w:t>
            </w:r>
          </w:p>
        </w:tc>
      </w:tr>
      <w:tr w:rsidTr="00705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C56">
            <w:pPr>
              <w:pStyle w:val="BodyText"/>
              <w:rPr>
                <w:lang w:val="en-NZ"/>
              </w:rPr>
            </w:pPr>
            <w:r w:rsidRPr="00705C5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t>Testing and inspection results, including reports are forwarded to designated personnel</w:t>
            </w:r>
          </w:p>
        </w:tc>
      </w:tr>
    </w:tbl>
    <w:p w:rsidR="00000000" w:rsidRPr="00705C56" w:rsidP="00705C56">
      <w:pPr>
        <w:pStyle w:val="NoPaddingFontSize1"/>
      </w:pPr>
    </w:p>
    <w:p w:rsidR="00000000" w:rsidRPr="00705C56" w:rsidP="00705C56">
      <w:pPr>
        <w:pStyle w:val="AllowPageBreak"/>
      </w:pPr>
    </w:p>
    <w:p w:rsidR="00000000" w:rsidRPr="00705C56" w:rsidP="00705C56">
      <w:pPr>
        <w:pStyle w:val="Heading1"/>
      </w:pPr>
      <w:bookmarkStart w:id="7" w:name="O_1228796"/>
      <w:bookmarkEnd w:id="7"/>
      <w:r w:rsidRPr="00705C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t>Foundation skills essential to performance are explicit in the performance criteria of this unit of competency.</w:t>
            </w:r>
          </w:p>
        </w:tc>
      </w:tr>
    </w:tbl>
    <w:p w:rsidR="00000000" w:rsidRPr="00705C56" w:rsidP="00705C56">
      <w:pPr>
        <w:pStyle w:val="NoPaddingFontSize1"/>
      </w:pPr>
    </w:p>
    <w:p w:rsidR="00000000" w:rsidRPr="00705C56" w:rsidP="00705C56">
      <w:pPr>
        <w:pStyle w:val="AllowPageBreak"/>
      </w:pPr>
    </w:p>
    <w:p w:rsidR="00000000" w:rsidRPr="00705C56" w:rsidP="00705C56">
      <w:pPr>
        <w:pStyle w:val="Heading1"/>
      </w:pPr>
      <w:bookmarkStart w:id="8" w:name="O_1228795"/>
      <w:bookmarkEnd w:id="8"/>
      <w:r w:rsidRPr="00705C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t>Range is restricted to essential operating conditions and any other variables essential to the work environment.</w:t>
            </w:r>
          </w:p>
          <w:p w:rsidR="00000000" w:rsidRPr="00705C56" w:rsidP="00705C56">
            <w:pPr>
              <w:pStyle w:val="BodyText"/>
            </w:pPr>
            <w:r w:rsidRPr="00705C56">
              <w:t>Non-essential conditions may be found in the Companion Volume Implementation Guide.</w:t>
            </w:r>
          </w:p>
        </w:tc>
      </w:tr>
    </w:tbl>
    <w:p w:rsidR="00000000" w:rsidRPr="00705C56" w:rsidP="00705C56">
      <w:pPr>
        <w:pStyle w:val="NoPaddingFontSize1"/>
      </w:pPr>
    </w:p>
    <w:p w:rsidR="00000000" w:rsidRPr="00705C56" w:rsidP="00705C56">
      <w:pPr>
        <w:pStyle w:val="AllowPageBreak"/>
      </w:pPr>
    </w:p>
    <w:p w:rsidR="00000000" w:rsidRPr="00705C56" w:rsidP="00705C56">
      <w:pPr>
        <w:pStyle w:val="Heading1"/>
      </w:pPr>
      <w:bookmarkStart w:id="9" w:name="O_1228794"/>
      <w:bookmarkEnd w:id="9"/>
      <w:r w:rsidRPr="00705C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C56" w:rsidP="00705C56">
            <w:pPr>
              <w:pStyle w:val="BodyText"/>
            </w:pPr>
            <w:r w:rsidRPr="00705C56">
              <w:t>This unit rep</w:t>
            </w:r>
            <w:r w:rsidRPr="00705C56">
              <w:t>laces and is equivalent to UEPMNT421B Conduct technical inspection of process plant and equipment.</w:t>
            </w:r>
          </w:p>
        </w:tc>
      </w:tr>
    </w:tbl>
    <w:p w:rsidR="00000000" w:rsidRPr="00705C56" w:rsidP="00705C56">
      <w:pPr>
        <w:pStyle w:val="NoPaddingFontSize1"/>
      </w:pPr>
    </w:p>
    <w:p w:rsidR="00000000" w:rsidRPr="00705C56" w:rsidP="00705C56">
      <w:pPr>
        <w:pStyle w:val="AllowPageBreak"/>
      </w:pPr>
    </w:p>
    <w:p w:rsidR="00000000" w:rsidRPr="00705C56" w:rsidP="00705C56">
      <w:pPr>
        <w:pStyle w:val="Heading1"/>
      </w:pPr>
      <w:bookmarkStart w:id="10" w:name="O_1228803"/>
      <w:bookmarkEnd w:id="10"/>
      <w:r w:rsidRPr="00705C56">
        <w:t>Links</w:t>
      </w:r>
    </w:p>
    <w:p w:rsidR="00000000" w:rsidRPr="00705C56" w:rsidP="00DC489E">
      <w:pPr>
        <w:pStyle w:val="BodyText"/>
      </w:pPr>
      <w:r w:rsidRPr="00705C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45B4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05C56" w:rsidP="00705C56"/>
    <w:sectPr w:rsidSect="00705C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56" w:rsidRPr="00DC489E" w:rsidP="00DC4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9E" w:rsidP="00705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89E" w:rsidP="00705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489E" w:rsidP="00705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C56" w:rsidRPr="00DC489E" w:rsidP="00DC4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9E" w:rsidRPr="002D2AF8" w:rsidP="00705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UEPMNT421 Conduct technical inspection of process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C489E" w:rsidP="00705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C56"/>
  </w:style>
  <w:style w:type="character" w:customStyle="1" w:styleId="Heading1Char">
    <w:name w:val="Heading 1 Char"/>
    <w:basedOn w:val="DefaultParagraphFont"/>
    <w:link w:val="Heading1"/>
    <w:rsid w:val="00705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C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C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5C56"/>
    <w:rPr>
      <w:b/>
      <w:spacing w:val="0"/>
    </w:rPr>
  </w:style>
  <w:style w:type="paragraph" w:customStyle="1" w:styleId="SuperHeading">
    <w:name w:val="SuperHeading"/>
    <w:basedOn w:val="Normal"/>
    <w:rsid w:val="00705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5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C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5C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5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5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5C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5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C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5C56"/>
    <w:rPr>
      <w:i/>
    </w:rPr>
  </w:style>
  <w:style w:type="paragraph" w:styleId="Caption">
    <w:name w:val="caption"/>
    <w:basedOn w:val="BodyText"/>
    <w:next w:val="Normal"/>
    <w:qFormat/>
    <w:rsid w:val="00705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C56"/>
  </w:style>
  <w:style w:type="paragraph" w:styleId="TableofFigures">
    <w:name w:val="table of figures"/>
    <w:basedOn w:val="Normal"/>
    <w:next w:val="Normal"/>
    <w:semiHidden/>
    <w:rsid w:val="00705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C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5C56"/>
    <w:rPr>
      <w:rFonts w:ascii="Wingdings" w:hAnsi="Wingdings"/>
    </w:rPr>
  </w:style>
  <w:style w:type="paragraph" w:customStyle="1" w:styleId="TableHeading">
    <w:name w:val="Table Heading"/>
    <w:basedOn w:val="HeadingBase"/>
    <w:rsid w:val="00705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C56"/>
    <w:rPr>
      <w:color w:val="0033CC"/>
      <w:u w:val="none"/>
    </w:rPr>
  </w:style>
  <w:style w:type="paragraph" w:customStyle="1" w:styleId="BodyTextRight">
    <w:name w:val="Body Text Right"/>
    <w:basedOn w:val="BodyText"/>
    <w:rsid w:val="00705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C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C56"/>
    <w:rPr>
      <w:sz w:val="32"/>
    </w:rPr>
  </w:style>
  <w:style w:type="paragraph" w:customStyle="1" w:styleId="HeadingProcedure">
    <w:name w:val="Heading Procedure"/>
    <w:basedOn w:val="HeadingBase"/>
    <w:next w:val="Normal"/>
    <w:rsid w:val="00705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C56"/>
    <w:pPr>
      <w:spacing w:before="60" w:after="60"/>
    </w:pPr>
  </w:style>
  <w:style w:type="paragraph" w:styleId="ListContinue">
    <w:name w:val="List Continue"/>
    <w:basedOn w:val="List"/>
    <w:rsid w:val="00705C56"/>
    <w:pPr>
      <w:ind w:firstLine="0"/>
    </w:pPr>
  </w:style>
  <w:style w:type="paragraph" w:customStyle="1" w:styleId="ListNote">
    <w:name w:val="List Note"/>
    <w:basedOn w:val="List"/>
    <w:rsid w:val="00705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C56"/>
    <w:rPr>
      <w:rFonts w:ascii="Courier New" w:hAnsi="Courier New"/>
    </w:rPr>
  </w:style>
  <w:style w:type="paragraph" w:customStyle="1" w:styleId="NoteBullet">
    <w:name w:val="Note Bullet"/>
    <w:basedOn w:val="Note"/>
    <w:rsid w:val="00705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C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5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C56"/>
    <w:rPr>
      <w:b/>
      <w:smallCaps/>
    </w:rPr>
  </w:style>
  <w:style w:type="paragraph" w:customStyle="1" w:styleId="TableListNumber">
    <w:name w:val="Table List Number"/>
    <w:basedOn w:val="ListNumber"/>
    <w:rsid w:val="00705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C56"/>
    <w:pPr>
      <w:numPr>
        <w:numId w:val="7"/>
      </w:numPr>
    </w:pPr>
  </w:style>
  <w:style w:type="paragraph" w:customStyle="1" w:styleId="ListAlpha2">
    <w:name w:val="List Alpha 2"/>
    <w:basedOn w:val="List2"/>
    <w:rsid w:val="00705C56"/>
    <w:pPr>
      <w:numPr>
        <w:numId w:val="6"/>
      </w:numPr>
    </w:pPr>
  </w:style>
  <w:style w:type="paragraph" w:styleId="List2">
    <w:name w:val="List 2"/>
    <w:basedOn w:val="BodyText"/>
    <w:rsid w:val="00705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C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C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5C56"/>
    <w:pPr>
      <w:numPr>
        <w:numId w:val="2"/>
      </w:numPr>
    </w:pPr>
  </w:style>
  <w:style w:type="paragraph" w:styleId="ListContinue2">
    <w:name w:val="List Continue 2"/>
    <w:basedOn w:val="List2"/>
    <w:rsid w:val="00705C56"/>
    <w:pPr>
      <w:ind w:firstLine="0"/>
    </w:pPr>
  </w:style>
  <w:style w:type="paragraph" w:styleId="ListContinue3">
    <w:name w:val="List Continue 3"/>
    <w:basedOn w:val="List3"/>
    <w:rsid w:val="00705C56"/>
    <w:pPr>
      <w:ind w:left="1021" w:firstLine="0"/>
    </w:pPr>
  </w:style>
  <w:style w:type="paragraph" w:styleId="ListContinue4">
    <w:name w:val="List Continue 4"/>
    <w:basedOn w:val="List4"/>
    <w:rsid w:val="00705C56"/>
    <w:pPr>
      <w:ind w:firstLine="0"/>
    </w:pPr>
  </w:style>
  <w:style w:type="paragraph" w:styleId="ListContinue5">
    <w:name w:val="List Continue 5"/>
    <w:basedOn w:val="List5"/>
    <w:rsid w:val="00705C56"/>
    <w:pPr>
      <w:ind w:firstLine="0"/>
    </w:pPr>
  </w:style>
  <w:style w:type="paragraph" w:styleId="ListNumber3">
    <w:name w:val="List Number 3"/>
    <w:basedOn w:val="List3"/>
    <w:rsid w:val="00705C56"/>
    <w:pPr>
      <w:numPr>
        <w:numId w:val="3"/>
      </w:numPr>
    </w:pPr>
  </w:style>
  <w:style w:type="paragraph" w:styleId="ListNumber4">
    <w:name w:val="List Number 4"/>
    <w:basedOn w:val="List4"/>
    <w:rsid w:val="00705C56"/>
    <w:pPr>
      <w:numPr>
        <w:numId w:val="4"/>
      </w:numPr>
    </w:pPr>
  </w:style>
  <w:style w:type="paragraph" w:styleId="ListNumber5">
    <w:name w:val="List Number 5"/>
    <w:basedOn w:val="List5"/>
    <w:rsid w:val="00705C56"/>
    <w:pPr>
      <w:numPr>
        <w:numId w:val="5"/>
      </w:numPr>
    </w:pPr>
  </w:style>
  <w:style w:type="paragraph" w:styleId="BlockText">
    <w:name w:val="Block Text"/>
    <w:basedOn w:val="Normal"/>
    <w:rsid w:val="00705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C56"/>
    <w:rPr>
      <w:sz w:val="16"/>
      <w:vertAlign w:val="superscript"/>
    </w:rPr>
  </w:style>
  <w:style w:type="character" w:customStyle="1" w:styleId="Symbols">
    <w:name w:val="Symbols"/>
    <w:basedOn w:val="DefaultParagraphFont"/>
    <w:rsid w:val="00705C56"/>
    <w:rPr>
      <w:rFonts w:ascii="Symbol" w:hAnsi="Symbol"/>
    </w:rPr>
  </w:style>
  <w:style w:type="character" w:customStyle="1" w:styleId="MenuOptions">
    <w:name w:val="Menu Options"/>
    <w:basedOn w:val="DefaultParagraphFont"/>
    <w:rsid w:val="00705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C56"/>
    <w:rPr>
      <w:b/>
    </w:rPr>
  </w:style>
  <w:style w:type="character" w:customStyle="1" w:styleId="Underlined">
    <w:name w:val="Underlined"/>
    <w:basedOn w:val="DefaultParagraphFont"/>
    <w:rsid w:val="00705C56"/>
    <w:rPr>
      <w:u w:val="single"/>
    </w:rPr>
  </w:style>
  <w:style w:type="paragraph" w:customStyle="1" w:styleId="TableBodyTextRight">
    <w:name w:val="Table Body Text Right"/>
    <w:basedOn w:val="TableBodyText"/>
    <w:rsid w:val="00705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C56"/>
    <w:rPr>
      <w:sz w:val="18"/>
    </w:rPr>
  </w:style>
  <w:style w:type="paragraph" w:customStyle="1" w:styleId="BodySmallRight">
    <w:name w:val="Body Small Right"/>
    <w:basedOn w:val="BodyTextRight"/>
    <w:rsid w:val="00705C56"/>
    <w:rPr>
      <w:sz w:val="18"/>
      <w:szCs w:val="18"/>
    </w:rPr>
  </w:style>
  <w:style w:type="paragraph" w:customStyle="1" w:styleId="MarginEdition">
    <w:name w:val="Margin Edition"/>
    <w:basedOn w:val="MarginNote"/>
    <w:rsid w:val="00705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C56"/>
    <w:rPr>
      <w:sz w:val="2"/>
      <w:szCs w:val="2"/>
    </w:rPr>
  </w:style>
  <w:style w:type="character" w:customStyle="1" w:styleId="Small">
    <w:name w:val="Small"/>
    <w:basedOn w:val="DefaultParagraphFont"/>
    <w:rsid w:val="00705C56"/>
    <w:rPr>
      <w:sz w:val="16"/>
    </w:rPr>
  </w:style>
  <w:style w:type="paragraph" w:customStyle="1" w:styleId="WideTable">
    <w:name w:val="Wide Table"/>
    <w:basedOn w:val="Normal"/>
    <w:rsid w:val="00705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C56"/>
  </w:style>
  <w:style w:type="paragraph" w:styleId="Quote">
    <w:name w:val="Quote"/>
    <w:basedOn w:val="Heading1"/>
    <w:link w:val="QuoteChar"/>
    <w:qFormat/>
    <w:rsid w:val="00705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C56"/>
    <w:pPr>
      <w:pageBreakBefore/>
    </w:pPr>
  </w:style>
  <w:style w:type="paragraph" w:customStyle="1" w:styleId="Border">
    <w:name w:val="Border"/>
    <w:basedOn w:val="Normal"/>
    <w:qFormat/>
    <w:rsid w:val="00705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C56"/>
    <w:rPr>
      <w:u w:val="single"/>
    </w:rPr>
  </w:style>
  <w:style w:type="character" w:customStyle="1" w:styleId="BoldandItalics">
    <w:name w:val="Bold and Italics"/>
    <w:qFormat/>
    <w:rsid w:val="00705C56"/>
    <w:rPr>
      <w:b/>
      <w:i/>
      <w:u w:val="none"/>
    </w:rPr>
  </w:style>
  <w:style w:type="paragraph" w:styleId="BalloonText">
    <w:name w:val="Balloon Text"/>
    <w:basedOn w:val="Normal"/>
    <w:link w:val="BalloonTextChar"/>
    <w:rsid w:val="00705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C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C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C56"/>
    <w:pPr>
      <w:spacing w:before="0" w:after="0"/>
    </w:pPr>
  </w:style>
  <w:style w:type="paragraph" w:customStyle="1" w:styleId="BodyTextBold">
    <w:name w:val="Body Text Bold"/>
    <w:basedOn w:val="BodyText"/>
    <w:qFormat/>
    <w:rsid w:val="00705C56"/>
    <w:rPr>
      <w:b/>
    </w:rPr>
  </w:style>
  <w:style w:type="character" w:styleId="Hyperlink">
    <w:name w:val="Hyperlink"/>
    <w:basedOn w:val="DefaultParagraphFont"/>
    <w:uiPriority w:val="99"/>
    <w:unhideWhenUsed/>
    <w:rsid w:val="00DC4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5289</Characters>
  <Application>Microsoft Office Word</Application>
  <DocSecurity>0</DocSecurity>
  <Lines>220</Lines>
  <Paragraphs>119</Paragraphs>
  <ScaleCrop>false</ScaleCrop>
  <Company>Author-it Software Corporation Ltd.</Company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UEPMNT421 Conduct technical inspection of process plant and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2022-12-13T06:13:00Z</dcterms:created>
  <dcterms:modified xsi:type="dcterms:W3CDTF">2022-12-13T06:13:00Z</dcterms:modified>
</cp:coreProperties>
</file>