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1381" w:rsidP="001613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UEPMNT421 Conduct technical inspection of process plant and equipment</w:t>
      </w:r>
      <w:r>
        <w:fldChar w:fldCharType="end"/>
      </w:r>
    </w:p>
    <w:p w:rsidR="00161381" w:rsidP="00161381">
      <w:pPr>
        <w:pStyle w:val="Version"/>
        <w:sectPr w:rsidSect="00CE02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E025A" w:rsidP="00CE025A">
      <w:pPr>
        <w:pStyle w:val="SuperHeading"/>
      </w:pPr>
      <w:r w:rsidRPr="00CE025A">
        <w:t>Assessment Requirements for UEPMNT421 Conduct technical inspection of process plant and equipment</w:t>
      </w:r>
    </w:p>
    <w:p w:rsidR="00000000" w:rsidRPr="00CE025A" w:rsidP="00CE025A">
      <w:pPr>
        <w:pStyle w:val="Heading1"/>
      </w:pPr>
      <w:bookmarkStart w:id="1" w:name="O_1228792"/>
      <w:bookmarkEnd w:id="1"/>
      <w:r w:rsidRPr="00CE02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2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5A" w:rsidP="00CE025A">
            <w:pPr>
              <w:pStyle w:val="BodyText"/>
            </w:pPr>
            <w:r w:rsidRPr="00CE025A">
              <w:rPr>
                <w:rStyle w:val="SpecialBold"/>
              </w:rPr>
              <w:t>Release 2.</w:t>
            </w:r>
            <w:r w:rsidRPr="00CE025A">
              <w:t xml:space="preserve"> Minor release to update superseded pre-requisite units.</w:t>
            </w:r>
          </w:p>
          <w:p w:rsidR="00000000" w:rsidRPr="00CE025A" w:rsidP="00CE025A">
            <w:pPr>
              <w:pStyle w:val="BodyText"/>
            </w:pPr>
            <w:r w:rsidRPr="00CE025A">
              <w:rPr>
                <w:rStyle w:val="SpecialBold"/>
              </w:rPr>
              <w:t>Release 1</w:t>
            </w:r>
            <w:r w:rsidRPr="00CE025A">
              <w:t>. This is the first release of this unit of competency in the UEP Generation Training Package.</w:t>
            </w:r>
          </w:p>
        </w:tc>
      </w:tr>
    </w:tbl>
    <w:p w:rsidR="00000000" w:rsidRPr="00CE025A" w:rsidP="00CE025A">
      <w:pPr>
        <w:pStyle w:val="NoPaddingFontSize1"/>
      </w:pPr>
    </w:p>
    <w:p w:rsidR="00000000" w:rsidRPr="00CE025A" w:rsidP="00CE025A">
      <w:pPr>
        <w:pStyle w:val="AllowPageBreak"/>
      </w:pPr>
    </w:p>
    <w:p w:rsidR="00000000" w:rsidRPr="00CE025A" w:rsidP="00CE025A">
      <w:pPr>
        <w:pStyle w:val="Heading1"/>
      </w:pPr>
      <w:bookmarkStart w:id="2" w:name="O_1228791"/>
      <w:bookmarkEnd w:id="2"/>
      <w:r w:rsidRPr="00CE025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2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5A">
            <w:pPr>
              <w:pStyle w:val="BodyText"/>
              <w:rPr>
                <w:lang w:val="en-NZ"/>
              </w:rPr>
            </w:pPr>
            <w:r w:rsidRPr="00CE025A">
              <w:t>Evidence required to demonstrate competence in this unit must be relevant to and satisfy all the requirements of the el</w:t>
            </w:r>
            <w:r w:rsidRPr="00CE025A">
              <w:t xml:space="preserve">ements, performance criteria and range of conditions on at least two separate occasions and includes: </w:t>
            </w:r>
          </w:p>
        </w:tc>
      </w:tr>
      <w:tr w:rsidTr="00CE02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5A" w:rsidP="00CE025A">
            <w:pPr>
              <w:pStyle w:val="ListBullet"/>
            </w:pPr>
            <w:r w:rsidRPr="00CE025A">
              <w:t>analysing inspection results</w:t>
            </w:r>
          </w:p>
          <w:p w:rsidR="00000000" w:rsidRPr="00CE025A" w:rsidP="00CE025A">
            <w:pPr>
              <w:pStyle w:val="ListBullet"/>
            </w:pPr>
            <w:r w:rsidRPr="00CE025A">
              <w:t>analysing with data analysis techniques and tools</w:t>
            </w:r>
          </w:p>
          <w:p w:rsidR="00000000" w:rsidRPr="00CE025A" w:rsidP="00CE025A">
            <w:pPr>
              <w:pStyle w:val="ListBullet"/>
            </w:pPr>
            <w:r w:rsidRPr="00CE025A">
              <w:t>applying Work, Health and Safety (WHS)/Occupational Health and Safety (O</w:t>
            </w:r>
            <w:r w:rsidRPr="00CE025A">
              <w:t>HS) requirements including:</w:t>
            </w:r>
          </w:p>
          <w:p w:rsidR="00000000" w:rsidRPr="00CE025A" w:rsidP="00CE025A">
            <w:pPr>
              <w:pStyle w:val="ListBullet2"/>
            </w:pPr>
            <w:r w:rsidRPr="00CE025A">
              <w:t>emergency procedures</w:t>
            </w:r>
          </w:p>
          <w:p w:rsidR="00000000" w:rsidRPr="00CE025A" w:rsidP="00CE025A">
            <w:pPr>
              <w:pStyle w:val="ListBullet2"/>
            </w:pPr>
            <w:r w:rsidRPr="00CE025A">
              <w:t>hazard identification</w:t>
            </w:r>
          </w:p>
          <w:p w:rsidR="00000000" w:rsidRPr="00CE025A" w:rsidP="00CE025A">
            <w:pPr>
              <w:pStyle w:val="ListBullet2"/>
            </w:pPr>
            <w:r w:rsidRPr="00CE025A">
              <w:t>risk control measures</w:t>
            </w:r>
          </w:p>
          <w:p w:rsidR="00000000" w:rsidRPr="00CE025A" w:rsidP="00CE025A">
            <w:pPr>
              <w:pStyle w:val="ListBullet2"/>
            </w:pPr>
            <w:r w:rsidRPr="00CE025A">
              <w:t>safe working practices</w:t>
            </w:r>
          </w:p>
          <w:p w:rsidR="00000000" w:rsidRPr="00CE025A" w:rsidP="00CE025A">
            <w:pPr>
              <w:pStyle w:val="ListBullet"/>
            </w:pPr>
            <w:r w:rsidRPr="00CE025A">
              <w:t xml:space="preserve">communicating with personnel </w:t>
            </w:r>
          </w:p>
          <w:p w:rsidR="00000000" w:rsidRPr="00CE025A" w:rsidP="00CE025A">
            <w:pPr>
              <w:pStyle w:val="ListBullet"/>
            </w:pPr>
            <w:r w:rsidRPr="00CE025A">
              <w:t>comparing components against drawings, manuals and modules</w:t>
            </w:r>
          </w:p>
          <w:p w:rsidR="00000000" w:rsidRPr="00CE025A" w:rsidP="00CE025A">
            <w:pPr>
              <w:pStyle w:val="ListBullet"/>
            </w:pPr>
            <w:r w:rsidRPr="00CE025A">
              <w:t>determining power generation operating parameters and process plant status</w:t>
            </w:r>
          </w:p>
          <w:p w:rsidR="00000000" w:rsidRPr="00CE025A" w:rsidP="00CE025A">
            <w:pPr>
              <w:pStyle w:val="ListBullet"/>
            </w:pPr>
            <w:r w:rsidRPr="00CE025A">
              <w:t>identifying abnormal power generation plant operating conditions including process plant</w:t>
            </w:r>
          </w:p>
          <w:p w:rsidR="00000000" w:rsidRPr="00CE025A" w:rsidP="00CE025A">
            <w:pPr>
              <w:pStyle w:val="ListBullet"/>
            </w:pPr>
            <w:r w:rsidRPr="00CE025A">
              <w:t>implementing legislation, industry standards, codes of practice and regulations</w:t>
            </w:r>
          </w:p>
          <w:p w:rsidR="00000000" w:rsidRPr="00CE025A" w:rsidP="00CE025A">
            <w:pPr>
              <w:pStyle w:val="ListBullet"/>
            </w:pPr>
            <w:r w:rsidRPr="00CE025A">
              <w:t>inspecting p</w:t>
            </w:r>
            <w:r w:rsidRPr="00CE025A">
              <w:t>rocess plant</w:t>
            </w:r>
          </w:p>
          <w:p w:rsidR="00000000" w:rsidRPr="00CE025A" w:rsidP="00CE025A">
            <w:pPr>
              <w:pStyle w:val="ListBullet"/>
            </w:pPr>
            <w:r w:rsidRPr="00CE025A">
              <w:t>locating process plant and equipment at worksite</w:t>
            </w:r>
          </w:p>
          <w:p w:rsidR="00000000" w:rsidRPr="00CE025A" w:rsidP="00CE025A">
            <w:pPr>
              <w:pStyle w:val="ListBullet"/>
            </w:pPr>
            <w:r w:rsidRPr="00CE025A">
              <w:t>meeting permit to work requirements</w:t>
            </w:r>
          </w:p>
          <w:p w:rsidR="00000000" w:rsidRPr="00CE025A" w:rsidP="00CE025A">
            <w:pPr>
              <w:pStyle w:val="ListBullet"/>
            </w:pPr>
            <w:r w:rsidRPr="00CE025A">
              <w:t>organising a remedial action plan</w:t>
            </w:r>
          </w:p>
          <w:p w:rsidR="00000000" w:rsidRPr="00CE025A" w:rsidP="00CE025A">
            <w:pPr>
              <w:pStyle w:val="ListBullet"/>
            </w:pPr>
            <w:r w:rsidRPr="00CE025A">
              <w:t xml:space="preserve">preparing for inspection </w:t>
            </w:r>
          </w:p>
          <w:p w:rsidR="00000000" w:rsidRPr="00CE025A" w:rsidP="00CE025A">
            <w:pPr>
              <w:pStyle w:val="ListBullet"/>
            </w:pPr>
            <w:r w:rsidRPr="00CE025A">
              <w:t>recognising worn, damaged or seized components</w:t>
            </w:r>
          </w:p>
          <w:p w:rsidR="00000000" w:rsidRPr="00CE025A" w:rsidP="00CE025A">
            <w:pPr>
              <w:pStyle w:val="ListBullet"/>
            </w:pPr>
            <w:r w:rsidRPr="00CE025A">
              <w:t>updating documentation using recording procedures</w:t>
            </w:r>
          </w:p>
          <w:p w:rsidR="00000000" w:rsidRPr="00CE025A" w:rsidP="00CE025A">
            <w:pPr>
              <w:pStyle w:val="ListBullet"/>
            </w:pPr>
            <w:r w:rsidRPr="00CE025A">
              <w:t>using manufacturers</w:t>
            </w:r>
            <w:r>
              <w:t>’</w:t>
            </w:r>
            <w:r w:rsidRPr="00CE025A">
              <w:t xml:space="preserve"> specifications and manuals</w:t>
            </w:r>
          </w:p>
          <w:p w:rsidR="00000000" w:rsidRPr="00CE025A" w:rsidP="00CE025A">
            <w:pPr>
              <w:pStyle w:val="ListBullet"/>
            </w:pPr>
            <w:r w:rsidRPr="00CE025A">
              <w:t>utilising testing and inspection techniques</w:t>
            </w:r>
          </w:p>
          <w:p w:rsidR="00000000" w:rsidRPr="00CE025A" w:rsidP="00CE025A">
            <w:pPr>
              <w:pStyle w:val="ListBullet"/>
            </w:pPr>
            <w:r w:rsidRPr="00CE025A">
              <w:t>working with Safety Data Sheets (SDS)/Material Safety Data Sheets (MSDS)</w:t>
            </w:r>
          </w:p>
        </w:tc>
      </w:tr>
    </w:tbl>
    <w:p w:rsidR="00000000" w:rsidRPr="00CE025A" w:rsidP="00CE025A">
      <w:pPr>
        <w:pStyle w:val="NoPaddingFontSize1"/>
      </w:pPr>
    </w:p>
    <w:p w:rsidR="00000000" w:rsidRPr="00CE025A" w:rsidP="00CE025A">
      <w:pPr>
        <w:pStyle w:val="AllowPageBreak"/>
      </w:pPr>
    </w:p>
    <w:p w:rsidR="00000000" w:rsidRPr="00CE025A" w:rsidP="00CE025A">
      <w:pPr>
        <w:pStyle w:val="Heading1"/>
      </w:pPr>
      <w:bookmarkStart w:id="3" w:name="O_1228790"/>
      <w:bookmarkEnd w:id="3"/>
      <w:r w:rsidRPr="00CE025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2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25A">
            <w:pPr>
              <w:pStyle w:val="BodyText"/>
              <w:rPr>
                <w:lang w:val="en-NZ"/>
              </w:rPr>
            </w:pPr>
            <w:r w:rsidRPr="00CE025A">
              <w:t>Evidence required to demonstrate competence in this</w:t>
            </w:r>
            <w:r w:rsidRPr="00CE025A">
              <w:t xml:space="preserve"> unit must be relevant to and satisfy all the requirements of the elements, performance criteria and range of conditions and includes knowledge of: </w:t>
            </w:r>
          </w:p>
        </w:tc>
      </w:tr>
      <w:tr w:rsidTr="00CE02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5A" w:rsidP="00CE025A">
            <w:pPr>
              <w:pStyle w:val="ListBullet"/>
            </w:pPr>
            <w:r w:rsidRPr="00CE025A">
              <w:t>data analysis techniques and tools</w:t>
            </w:r>
          </w:p>
          <w:p w:rsidR="00000000" w:rsidRPr="00CE025A" w:rsidP="00CE025A">
            <w:pPr>
              <w:pStyle w:val="ListBullet"/>
            </w:pPr>
            <w:r w:rsidRPr="00CE025A">
              <w:t>inspection and test procedures</w:t>
            </w:r>
          </w:p>
          <w:p w:rsidR="00000000" w:rsidRPr="00CE025A" w:rsidP="00CE025A">
            <w:pPr>
              <w:pStyle w:val="ListBullet"/>
            </w:pPr>
            <w:r w:rsidRPr="00CE025A">
              <w:t xml:space="preserve">legislation, industry standards, codes </w:t>
            </w:r>
            <w:r w:rsidRPr="00CE025A">
              <w:t>of practice and regulations</w:t>
            </w:r>
          </w:p>
          <w:p w:rsidR="00000000" w:rsidRPr="00CE025A" w:rsidP="00CE025A">
            <w:pPr>
              <w:pStyle w:val="ListBullet"/>
            </w:pPr>
            <w:r w:rsidRPr="00CE025A">
              <w:t>manufacturers</w:t>
            </w:r>
            <w:r>
              <w:t>’</w:t>
            </w:r>
            <w:r w:rsidRPr="00CE025A">
              <w:t xml:space="preserve"> specifications and manuals</w:t>
            </w:r>
          </w:p>
          <w:p w:rsidR="00000000" w:rsidRPr="00CE025A" w:rsidP="00CE025A">
            <w:pPr>
              <w:pStyle w:val="ListBullet"/>
            </w:pPr>
            <w:r w:rsidRPr="00CE025A">
              <w:t>permit to work system</w:t>
            </w:r>
          </w:p>
          <w:p w:rsidR="00000000" w:rsidRPr="00CE025A" w:rsidP="00CE025A">
            <w:pPr>
              <w:pStyle w:val="ListBullet"/>
            </w:pPr>
            <w:r w:rsidRPr="00CE025A">
              <w:t>power generation plant operating parameters including process plant</w:t>
            </w:r>
          </w:p>
          <w:p w:rsidR="00000000" w:rsidRPr="00CE025A" w:rsidP="00CE025A">
            <w:pPr>
              <w:pStyle w:val="ListBullet"/>
            </w:pPr>
            <w:r w:rsidRPr="00CE025A">
              <w:t>process plant and equipment, its location and operation</w:t>
            </w:r>
          </w:p>
          <w:p w:rsidR="00000000" w:rsidRPr="00CE025A" w:rsidP="00CE025A">
            <w:pPr>
              <w:pStyle w:val="ListBullet"/>
            </w:pPr>
            <w:r w:rsidRPr="00CE025A">
              <w:t>process plant status</w:t>
            </w:r>
          </w:p>
          <w:p w:rsidR="00000000" w:rsidRPr="00CE025A" w:rsidP="00CE025A">
            <w:pPr>
              <w:pStyle w:val="ListBullet"/>
            </w:pPr>
            <w:r w:rsidRPr="00CE025A">
              <w:t>Safety Data Sheets (SDS)/Material Safety Data Sheets (MSDS)</w:t>
            </w:r>
          </w:p>
          <w:p w:rsidR="00000000" w:rsidRPr="00CE025A" w:rsidP="00CE025A">
            <w:pPr>
              <w:pStyle w:val="ListBullet"/>
            </w:pPr>
            <w:r w:rsidRPr="00CE025A">
              <w:t xml:space="preserve">test equipment </w:t>
            </w:r>
          </w:p>
          <w:p w:rsidR="00000000" w:rsidRPr="00CE025A" w:rsidP="00CE025A">
            <w:pPr>
              <w:pStyle w:val="ListBullet"/>
            </w:pPr>
            <w:r w:rsidRPr="00CE025A">
              <w:t>typical arrangements of power production plant</w:t>
            </w:r>
          </w:p>
          <w:p w:rsidR="00000000" w:rsidRPr="00CE025A" w:rsidP="00CE025A">
            <w:pPr>
              <w:pStyle w:val="ListBullet"/>
            </w:pPr>
            <w:r w:rsidRPr="00CE025A">
              <w:t>WHS/OHS legislated requirements including:</w:t>
            </w:r>
          </w:p>
          <w:p w:rsidR="00000000" w:rsidRPr="00CE025A" w:rsidP="00CE025A">
            <w:pPr>
              <w:pStyle w:val="ListBullet2"/>
            </w:pPr>
            <w:r w:rsidRPr="00CE025A">
              <w:t>emergency procedures</w:t>
            </w:r>
          </w:p>
          <w:p w:rsidR="00000000" w:rsidRPr="00CE025A" w:rsidP="00CE025A">
            <w:pPr>
              <w:pStyle w:val="ListBullet2"/>
            </w:pPr>
            <w:r w:rsidRPr="00CE025A">
              <w:t>hazard identification</w:t>
            </w:r>
          </w:p>
          <w:p w:rsidR="00000000" w:rsidRPr="00CE025A" w:rsidP="00CE025A">
            <w:pPr>
              <w:pStyle w:val="ListBullet2"/>
            </w:pPr>
            <w:r w:rsidRPr="00CE025A">
              <w:t>risk control measures</w:t>
            </w:r>
          </w:p>
          <w:p w:rsidR="00000000" w:rsidRPr="00CE025A" w:rsidP="00CE025A">
            <w:pPr>
              <w:pStyle w:val="ListBullet2"/>
            </w:pPr>
            <w:r w:rsidRPr="00CE025A">
              <w:t xml:space="preserve">safe working practices </w:t>
            </w:r>
          </w:p>
          <w:p w:rsidR="00000000" w:rsidRPr="00CE025A" w:rsidP="00CE025A">
            <w:pPr>
              <w:pStyle w:val="ListBullet"/>
            </w:pPr>
            <w:r w:rsidRPr="00CE025A">
              <w:t>workplace documentation</w:t>
            </w:r>
          </w:p>
          <w:p w:rsidR="00000000" w:rsidRPr="00CE025A" w:rsidP="00CE025A">
            <w:pPr>
              <w:pStyle w:val="ListBullet"/>
            </w:pPr>
            <w:r w:rsidRPr="00CE025A">
              <w:t>workplace policies and procedures</w:t>
            </w:r>
          </w:p>
          <w:p w:rsidR="00000000" w:rsidRPr="00CE025A" w:rsidP="00CE025A">
            <w:pPr>
              <w:pStyle w:val="ListBullet"/>
            </w:pPr>
            <w:r w:rsidRPr="00CE025A">
              <w:t>worn, damaged or faulty process plant and equipment</w:t>
            </w:r>
          </w:p>
        </w:tc>
      </w:tr>
    </w:tbl>
    <w:p w:rsidR="00000000" w:rsidRPr="00CE025A" w:rsidP="00CE025A">
      <w:pPr>
        <w:pStyle w:val="NoPaddingFontSize1"/>
      </w:pPr>
    </w:p>
    <w:p w:rsidR="00000000" w:rsidRPr="00CE025A" w:rsidP="00CE025A">
      <w:pPr>
        <w:pStyle w:val="AllowPageBreak"/>
      </w:pPr>
    </w:p>
    <w:p w:rsidR="00000000" w:rsidRPr="00CE025A" w:rsidP="00CE025A">
      <w:pPr>
        <w:pStyle w:val="Heading1"/>
      </w:pPr>
      <w:bookmarkStart w:id="4" w:name="O_1228789"/>
      <w:bookmarkEnd w:id="4"/>
      <w:r w:rsidRPr="00CE025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2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25A" w:rsidP="00CE025A">
            <w:pPr>
              <w:pStyle w:val="BodyText"/>
            </w:pPr>
            <w:r w:rsidRPr="00CE025A">
              <w:t>As a minimum, assessors must satisfy applicable regulatory requirements, which include requirements i</w:t>
            </w:r>
            <w:r w:rsidRPr="00CE025A">
              <w:t xml:space="preserve">n the Standards for Registered Training Organisations current at the time of assessment. </w:t>
            </w:r>
          </w:p>
          <w:p w:rsidR="00000000" w:rsidRPr="00CE025A" w:rsidP="00CE025A">
            <w:pPr>
              <w:pStyle w:val="BodyText"/>
            </w:pPr>
            <w:r w:rsidRPr="00CE025A">
              <w:t>As a minimum, assessment must satisfy applicable regulatory requirements, which include requirements in the Standards for Registered Training Organisations current at</w:t>
            </w:r>
            <w:r w:rsidRPr="00CE025A">
              <w:t xml:space="preserve"> the time of assessment.</w:t>
            </w:r>
          </w:p>
          <w:p w:rsidR="00000000" w:rsidRPr="00CE025A" w:rsidP="00CE025A">
            <w:pPr>
              <w:pStyle w:val="BodyText"/>
            </w:pPr>
            <w:r w:rsidRPr="00CE025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E025A" w:rsidP="00CE025A">
            <w:pPr>
              <w:pStyle w:val="BodyText"/>
            </w:pPr>
            <w:r w:rsidRPr="00CE025A">
              <w:t>Assessment must occur in workplace operational situations. Wher</w:t>
            </w:r>
            <w:r w:rsidRPr="00CE025A">
              <w:t>e this is not appropriate, assessment must occur in simulated workplace operational situations that reflect workplace conditions.</w:t>
            </w:r>
          </w:p>
          <w:p w:rsidR="00000000" w:rsidRPr="00CE025A" w:rsidP="00CE025A">
            <w:pPr>
              <w:pStyle w:val="BodyText"/>
            </w:pPr>
            <w:r w:rsidRPr="00CE025A">
              <w:t>Resources for assessment must include access to:</w:t>
            </w:r>
          </w:p>
          <w:p w:rsidR="00000000" w:rsidRPr="00CE025A" w:rsidP="00CE025A">
            <w:pPr>
              <w:pStyle w:val="ListBullet"/>
            </w:pPr>
            <w:r w:rsidRPr="00CE025A">
              <w:t>a range of relevant exercises, case studies and/or other simulations</w:t>
            </w:r>
          </w:p>
          <w:p w:rsidR="00000000" w:rsidRPr="00CE025A" w:rsidP="00CE025A">
            <w:pPr>
              <w:pStyle w:val="ListBullet"/>
            </w:pPr>
            <w:r w:rsidRPr="00CE025A">
              <w:t>relevan</w:t>
            </w:r>
            <w:r w:rsidRPr="00CE025A">
              <w:t xml:space="preserve">t and appropriate materials, tools, equipment and personal protective equipment currently used in industry </w:t>
            </w:r>
          </w:p>
          <w:p w:rsidR="00000000" w:rsidRPr="00CE025A" w:rsidP="00CE025A">
            <w:pPr>
              <w:pStyle w:val="ListBullet"/>
            </w:pPr>
            <w:r w:rsidRPr="00CE025A">
              <w:t xml:space="preserve">applicable documentation including workplace procedures, industry standards, equipment specifications, regulations, codes of practice and operation </w:t>
            </w:r>
            <w:r w:rsidRPr="00CE025A">
              <w:t>manuals.</w:t>
            </w:r>
          </w:p>
        </w:tc>
      </w:tr>
    </w:tbl>
    <w:p w:rsidR="00000000" w:rsidRPr="00CE025A" w:rsidP="00CE025A">
      <w:pPr>
        <w:pStyle w:val="NoPaddingFontSize1"/>
      </w:pPr>
    </w:p>
    <w:p w:rsidR="00000000" w:rsidRPr="00CE025A" w:rsidP="00CE025A">
      <w:pPr>
        <w:pStyle w:val="AllowPageBreak"/>
      </w:pPr>
    </w:p>
    <w:p w:rsidR="00000000" w:rsidRPr="00CE025A" w:rsidP="00CE025A">
      <w:pPr>
        <w:pStyle w:val="Heading1"/>
      </w:pPr>
      <w:bookmarkStart w:id="5" w:name="O_1228804"/>
      <w:bookmarkEnd w:id="5"/>
      <w:r w:rsidRPr="00CE025A">
        <w:t>Links</w:t>
      </w:r>
    </w:p>
    <w:p w:rsidR="00000000" w:rsidRPr="00CE025A" w:rsidP="00161381">
      <w:pPr>
        <w:pStyle w:val="BodyText"/>
      </w:pPr>
      <w:r w:rsidRPr="00CE02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223B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E025A" w:rsidP="00CE025A"/>
    <w:sectPr w:rsidSect="00CE02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2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25A" w:rsidRPr="00161381" w:rsidP="001613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2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381" w:rsidP="00CE02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1381" w:rsidP="00CE02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61381" w:rsidP="00CE02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2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3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25A" w:rsidRPr="00161381" w:rsidP="001613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2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381" w:rsidRPr="002D2AF8" w:rsidP="00CE02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UEPMNT421 Conduct technical inspection of process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61381" w:rsidP="00CE02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4659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D62C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F819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2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2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2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2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2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2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2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2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2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2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2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25A"/>
  </w:style>
  <w:style w:type="character" w:customStyle="1" w:styleId="Heading1Char">
    <w:name w:val="Heading 1 Char"/>
    <w:basedOn w:val="DefaultParagraphFont"/>
    <w:link w:val="Heading1"/>
    <w:rsid w:val="00CE02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2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2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02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025A"/>
    <w:rPr>
      <w:b/>
      <w:spacing w:val="0"/>
    </w:rPr>
  </w:style>
  <w:style w:type="paragraph" w:styleId="ListBullet2">
    <w:name w:val="List Bullet 2"/>
    <w:basedOn w:val="List2"/>
    <w:rsid w:val="00CE02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02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02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E02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2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2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2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2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2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2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2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2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2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2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2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2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2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2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2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2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2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02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02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02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2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2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02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2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2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2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2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2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2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2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2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025A"/>
    <w:rPr>
      <w:i/>
    </w:rPr>
  </w:style>
  <w:style w:type="paragraph" w:styleId="Caption">
    <w:name w:val="caption"/>
    <w:basedOn w:val="BodyText"/>
    <w:next w:val="Normal"/>
    <w:qFormat/>
    <w:rsid w:val="00CE02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2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2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25A"/>
  </w:style>
  <w:style w:type="paragraph" w:styleId="TableofFigures">
    <w:name w:val="table of figures"/>
    <w:basedOn w:val="Normal"/>
    <w:next w:val="Normal"/>
    <w:semiHidden/>
    <w:rsid w:val="00CE02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2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025A"/>
    <w:rPr>
      <w:rFonts w:ascii="Wingdings" w:hAnsi="Wingdings"/>
    </w:rPr>
  </w:style>
  <w:style w:type="paragraph" w:customStyle="1" w:styleId="TableHeading">
    <w:name w:val="Table Heading"/>
    <w:basedOn w:val="HeadingBase"/>
    <w:rsid w:val="00CE02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025A"/>
    <w:rPr>
      <w:color w:val="0033CC"/>
      <w:u w:val="none"/>
    </w:rPr>
  </w:style>
  <w:style w:type="paragraph" w:customStyle="1" w:styleId="BodyTextRight">
    <w:name w:val="Body Text Right"/>
    <w:basedOn w:val="BodyText"/>
    <w:rsid w:val="00CE02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2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2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2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2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2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25A"/>
    <w:rPr>
      <w:sz w:val="32"/>
    </w:rPr>
  </w:style>
  <w:style w:type="paragraph" w:customStyle="1" w:styleId="HeadingProcedure">
    <w:name w:val="Heading Procedure"/>
    <w:basedOn w:val="HeadingBase"/>
    <w:next w:val="Normal"/>
    <w:rsid w:val="00CE02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25A"/>
    <w:pPr>
      <w:spacing w:before="60" w:after="60"/>
    </w:pPr>
  </w:style>
  <w:style w:type="paragraph" w:styleId="ListContinue">
    <w:name w:val="List Continue"/>
    <w:basedOn w:val="List"/>
    <w:rsid w:val="00CE025A"/>
    <w:pPr>
      <w:ind w:firstLine="0"/>
    </w:pPr>
  </w:style>
  <w:style w:type="paragraph" w:customStyle="1" w:styleId="ListNote">
    <w:name w:val="List Note"/>
    <w:basedOn w:val="List"/>
    <w:rsid w:val="00CE02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2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2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25A"/>
    <w:rPr>
      <w:rFonts w:ascii="Courier New" w:hAnsi="Courier New"/>
    </w:rPr>
  </w:style>
  <w:style w:type="paragraph" w:customStyle="1" w:styleId="NoteBullet">
    <w:name w:val="Note Bullet"/>
    <w:basedOn w:val="Note"/>
    <w:rsid w:val="00CE02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2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2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2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2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02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2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25A"/>
    <w:rPr>
      <w:b/>
      <w:smallCaps/>
    </w:rPr>
  </w:style>
  <w:style w:type="paragraph" w:customStyle="1" w:styleId="TableListNumber">
    <w:name w:val="Table List Number"/>
    <w:basedOn w:val="ListNumber"/>
    <w:rsid w:val="00CE02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2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25A"/>
    <w:pPr>
      <w:numPr>
        <w:numId w:val="9"/>
      </w:numPr>
    </w:pPr>
  </w:style>
  <w:style w:type="paragraph" w:customStyle="1" w:styleId="ListAlpha2">
    <w:name w:val="List Alpha 2"/>
    <w:basedOn w:val="List2"/>
    <w:rsid w:val="00CE025A"/>
    <w:pPr>
      <w:numPr>
        <w:numId w:val="8"/>
      </w:numPr>
    </w:pPr>
  </w:style>
  <w:style w:type="paragraph" w:styleId="List2">
    <w:name w:val="List 2"/>
    <w:basedOn w:val="BodyText"/>
    <w:rsid w:val="00CE02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2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2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2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2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2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025A"/>
    <w:pPr>
      <w:numPr>
        <w:numId w:val="4"/>
      </w:numPr>
    </w:pPr>
  </w:style>
  <w:style w:type="paragraph" w:styleId="ListContinue2">
    <w:name w:val="List Continue 2"/>
    <w:basedOn w:val="List2"/>
    <w:rsid w:val="00CE025A"/>
    <w:pPr>
      <w:ind w:firstLine="0"/>
    </w:pPr>
  </w:style>
  <w:style w:type="paragraph" w:styleId="ListContinue3">
    <w:name w:val="List Continue 3"/>
    <w:basedOn w:val="List3"/>
    <w:rsid w:val="00CE025A"/>
    <w:pPr>
      <w:ind w:left="1021" w:firstLine="0"/>
    </w:pPr>
  </w:style>
  <w:style w:type="paragraph" w:styleId="ListContinue4">
    <w:name w:val="List Continue 4"/>
    <w:basedOn w:val="List4"/>
    <w:rsid w:val="00CE025A"/>
    <w:pPr>
      <w:ind w:firstLine="0"/>
    </w:pPr>
  </w:style>
  <w:style w:type="paragraph" w:styleId="ListContinue5">
    <w:name w:val="List Continue 5"/>
    <w:basedOn w:val="List5"/>
    <w:rsid w:val="00CE025A"/>
    <w:pPr>
      <w:ind w:firstLine="0"/>
    </w:pPr>
  </w:style>
  <w:style w:type="paragraph" w:styleId="ListNumber3">
    <w:name w:val="List Number 3"/>
    <w:basedOn w:val="List3"/>
    <w:rsid w:val="00CE025A"/>
    <w:pPr>
      <w:numPr>
        <w:numId w:val="5"/>
      </w:numPr>
    </w:pPr>
  </w:style>
  <w:style w:type="paragraph" w:styleId="ListNumber4">
    <w:name w:val="List Number 4"/>
    <w:basedOn w:val="List4"/>
    <w:rsid w:val="00CE025A"/>
    <w:pPr>
      <w:numPr>
        <w:numId w:val="6"/>
      </w:numPr>
    </w:pPr>
  </w:style>
  <w:style w:type="paragraph" w:styleId="ListNumber5">
    <w:name w:val="List Number 5"/>
    <w:basedOn w:val="List5"/>
    <w:rsid w:val="00CE025A"/>
    <w:pPr>
      <w:numPr>
        <w:numId w:val="7"/>
      </w:numPr>
    </w:pPr>
  </w:style>
  <w:style w:type="paragraph" w:styleId="BlockText">
    <w:name w:val="Block Text"/>
    <w:basedOn w:val="Normal"/>
    <w:rsid w:val="00CE02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2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25A"/>
    <w:rPr>
      <w:sz w:val="16"/>
      <w:vertAlign w:val="superscript"/>
    </w:rPr>
  </w:style>
  <w:style w:type="character" w:customStyle="1" w:styleId="Symbols">
    <w:name w:val="Symbols"/>
    <w:basedOn w:val="DefaultParagraphFont"/>
    <w:rsid w:val="00CE025A"/>
    <w:rPr>
      <w:rFonts w:ascii="Symbol" w:hAnsi="Symbol"/>
    </w:rPr>
  </w:style>
  <w:style w:type="character" w:customStyle="1" w:styleId="MenuOptions">
    <w:name w:val="Menu Options"/>
    <w:basedOn w:val="DefaultParagraphFont"/>
    <w:rsid w:val="00CE02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25A"/>
    <w:rPr>
      <w:b/>
    </w:rPr>
  </w:style>
  <w:style w:type="character" w:customStyle="1" w:styleId="Underlined">
    <w:name w:val="Underlined"/>
    <w:basedOn w:val="DefaultParagraphFont"/>
    <w:rsid w:val="00CE025A"/>
    <w:rPr>
      <w:u w:val="single"/>
    </w:rPr>
  </w:style>
  <w:style w:type="paragraph" w:customStyle="1" w:styleId="TableBodyTextRight">
    <w:name w:val="Table Body Text Right"/>
    <w:basedOn w:val="TableBodyText"/>
    <w:rsid w:val="00CE02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25A"/>
    <w:rPr>
      <w:sz w:val="18"/>
    </w:rPr>
  </w:style>
  <w:style w:type="paragraph" w:customStyle="1" w:styleId="BodySmallRight">
    <w:name w:val="Body Small Right"/>
    <w:basedOn w:val="BodyTextRight"/>
    <w:rsid w:val="00CE025A"/>
    <w:rPr>
      <w:sz w:val="18"/>
      <w:szCs w:val="18"/>
    </w:rPr>
  </w:style>
  <w:style w:type="paragraph" w:customStyle="1" w:styleId="MarginEdition">
    <w:name w:val="Margin Edition"/>
    <w:basedOn w:val="MarginNote"/>
    <w:rsid w:val="00CE02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25A"/>
    <w:rPr>
      <w:sz w:val="2"/>
      <w:szCs w:val="2"/>
    </w:rPr>
  </w:style>
  <w:style w:type="character" w:customStyle="1" w:styleId="Small">
    <w:name w:val="Small"/>
    <w:basedOn w:val="DefaultParagraphFont"/>
    <w:rsid w:val="00CE025A"/>
    <w:rPr>
      <w:sz w:val="16"/>
    </w:rPr>
  </w:style>
  <w:style w:type="paragraph" w:customStyle="1" w:styleId="WideTable">
    <w:name w:val="Wide Table"/>
    <w:basedOn w:val="Normal"/>
    <w:rsid w:val="00CE02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25A"/>
  </w:style>
  <w:style w:type="paragraph" w:styleId="Quote">
    <w:name w:val="Quote"/>
    <w:basedOn w:val="Heading1"/>
    <w:link w:val="QuoteChar"/>
    <w:qFormat/>
    <w:rsid w:val="00CE02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2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25A"/>
    <w:pPr>
      <w:pageBreakBefore/>
    </w:pPr>
  </w:style>
  <w:style w:type="paragraph" w:customStyle="1" w:styleId="Border">
    <w:name w:val="Border"/>
    <w:basedOn w:val="Normal"/>
    <w:qFormat/>
    <w:rsid w:val="00CE02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2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2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2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2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2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2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2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2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25A"/>
    <w:rPr>
      <w:u w:val="single"/>
    </w:rPr>
  </w:style>
  <w:style w:type="character" w:customStyle="1" w:styleId="BoldandItalics">
    <w:name w:val="Bold and Italics"/>
    <w:qFormat/>
    <w:rsid w:val="00CE025A"/>
    <w:rPr>
      <w:b/>
      <w:i/>
      <w:u w:val="none"/>
    </w:rPr>
  </w:style>
  <w:style w:type="paragraph" w:styleId="BalloonText">
    <w:name w:val="Balloon Text"/>
    <w:basedOn w:val="Normal"/>
    <w:link w:val="BalloonTextChar"/>
    <w:rsid w:val="00CE02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2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2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2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2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2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25A"/>
    <w:pPr>
      <w:spacing w:before="0" w:after="0"/>
    </w:pPr>
  </w:style>
  <w:style w:type="paragraph" w:customStyle="1" w:styleId="BodyTextBold">
    <w:name w:val="Body Text Bold"/>
    <w:basedOn w:val="BodyText"/>
    <w:qFormat/>
    <w:rsid w:val="00CE025A"/>
    <w:rPr>
      <w:b/>
    </w:rPr>
  </w:style>
  <w:style w:type="character" w:styleId="Hyperlink">
    <w:name w:val="Hyperlink"/>
    <w:basedOn w:val="DefaultParagraphFont"/>
    <w:uiPriority w:val="99"/>
    <w:unhideWhenUsed/>
    <w:rsid w:val="001613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3580</Characters>
  <Application>Microsoft Office Word</Application>
  <DocSecurity>0</DocSecurity>
  <Lines>94</Lines>
  <Paragraphs>73</Paragraphs>
  <ScaleCrop>false</ScaleCrop>
  <Company>Author-it Software Corporation Ltd.</Company>
  <LinksUpToDate>false</LinksUpToDate>
  <CharactersWithSpaces>4019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UEPMNT421 Conduct technical inspection of process plant and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2022-12-13T06:28:00Z</dcterms:created>
  <dcterms:modified xsi:type="dcterms:W3CDTF">2022-12-13T06:28:00Z</dcterms:modified>
</cp:coreProperties>
</file>