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555" w:rsidP="008F7555">
      <w:pPr>
        <w:pStyle w:val="Title"/>
      </w:pPr>
      <w:r>
        <w:fldChar w:fldCharType="begin"/>
      </w:r>
      <w:r>
        <w:instrText xml:space="preserve"> TITLE   \* MERGEFORMAT </w:instrText>
      </w:r>
      <w:r>
        <w:fldChar w:fldCharType="separate"/>
      </w:r>
      <w:r>
        <w:t>UEPMNT407 Repair a gas turbine unit</w:t>
      </w:r>
      <w:r>
        <w:fldChar w:fldCharType="end"/>
      </w:r>
    </w:p>
    <w:p w:rsidR="008F7555" w:rsidP="008F7555">
      <w:pPr>
        <w:pStyle w:val="Version"/>
        <w:sectPr w:rsidSect="002366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6CE" w:rsidP="002366CE">
      <w:pPr>
        <w:pStyle w:val="SuperHeading"/>
      </w:pPr>
      <w:r w:rsidRPr="002366CE">
        <w:t>UEPMNT407 Repair a gas turbine unit</w:t>
      </w:r>
    </w:p>
    <w:p w:rsidR="00000000" w:rsidRPr="002366CE" w:rsidP="002366CE">
      <w:pPr>
        <w:pStyle w:val="Heading1"/>
      </w:pPr>
      <w:bookmarkStart w:id="1" w:name="O_981315"/>
      <w:bookmarkEnd w:id="1"/>
      <w:r w:rsidRPr="002366CE">
        <w:t>Modification History</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Release 1</w:t>
            </w:r>
            <w:r w:rsidRPr="002366CE">
              <w:t>. This is the first release of this unit of competency in the UEP Generation Training Package.</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2" w:name="O_981316"/>
      <w:bookmarkEnd w:id="2"/>
      <w:r w:rsidRPr="002366CE">
        <w:t>Application</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This unit involves the skills and knowledge required to undertake the repair of compressors, turbine</w:t>
            </w:r>
            <w:r w:rsidRPr="002366CE">
              <w:t>s and associated equipment on gas turbine units.</w:t>
            </w:r>
          </w:p>
          <w:p w:rsidR="00000000" w:rsidRPr="002366CE" w:rsidP="002366CE">
            <w:pPr>
              <w:pStyle w:val="BodyText"/>
            </w:pPr>
            <w:r w:rsidRPr="002366CE">
              <w:t>The repair of compressors, turbines and associated equipment on gas turbine units ensures the restoration of any broken, damaged or failed devices, equipment or parts of a gas turbine unit to an acceptable o</w:t>
            </w:r>
            <w:r w:rsidRPr="002366CE">
              <w:t xml:space="preserve">perating condition. </w:t>
            </w:r>
          </w:p>
          <w:p w:rsidR="00000000" w:rsidRPr="002366CE" w:rsidP="002366CE">
            <w:pPr>
              <w:pStyle w:val="BodyText"/>
            </w:pPr>
            <w:r w:rsidRPr="002366CE">
              <w:t>Competency in this unit requires the ability to plan work, disassemble gas turbine, inspect gas turbine components, repair gas turbine and components, reassemble gas turbine and complete all work tasks. Individuals will, in general, wo</w:t>
            </w:r>
            <w:r w:rsidRPr="002366CE">
              <w:t xml:space="preserve">rk under supervision in an electrical, electronic and/or mechanical equipment repair workshop/area </w:t>
            </w:r>
          </w:p>
          <w:p w:rsidR="00000000" w:rsidRPr="002366CE" w:rsidP="002366CE">
            <w:pPr>
              <w:pStyle w:val="BodyText"/>
            </w:pPr>
            <w:r w:rsidRPr="002366CE">
              <w:t>Power generation maintenance personnel are typically trained and authorised to receive permits to work.</w:t>
            </w:r>
          </w:p>
          <w:p w:rsidR="00000000" w:rsidRPr="002366CE" w:rsidP="002366CE">
            <w:pPr>
              <w:pStyle w:val="BodyText"/>
            </w:pPr>
            <w:r w:rsidRPr="002366CE">
              <w:t>No licensing, legislative or certification requireme</w:t>
            </w:r>
            <w:r w:rsidRPr="002366CE">
              <w:t>nts apply to this unit at the time of publication.</w:t>
            </w:r>
          </w:p>
          <w:p w:rsidR="00000000" w:rsidRPr="002366CE" w:rsidP="002366CE">
            <w:pPr>
              <w:pStyle w:val="BodyText"/>
            </w:pPr>
            <w:r w:rsidRPr="002366CE">
              <w:rPr>
                <w:rStyle w:val="SpecialBold"/>
              </w:rPr>
              <w:t>Note: Workplace practice</w:t>
            </w:r>
          </w:p>
          <w:p w:rsidR="00000000" w:rsidRPr="002366CE" w:rsidP="002366CE">
            <w:pPr>
              <w:pStyle w:val="BodyText"/>
            </w:pPr>
            <w:r w:rsidRPr="002366CE">
              <w:t>The application of the skills and knowledge described in this unit of competency may require a licence or training permit to practice in the workplace, where work is carried out on</w:t>
            </w:r>
            <w:r w:rsidRPr="002366CE">
              <w:t xml:space="preserve"> gas and electrical installations. Additional and/or other conditions may apply under state and territory legislative and regulatory licensing requirements. </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3" w:name="O_981317"/>
      <w:bookmarkEnd w:id="3"/>
      <w:r w:rsidRPr="002366CE">
        <w:t>Pre-requisite Unit</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UEPMNT402 Conduct complex levelling and alignment</w:t>
            </w:r>
          </w:p>
          <w:p w:rsidR="00000000" w:rsidRPr="002366CE" w:rsidP="002366CE">
            <w:pPr>
              <w:pStyle w:val="BodyText"/>
            </w:pPr>
            <w:r w:rsidRPr="002366CE">
              <w:t xml:space="preserve">MEM18009B </w:t>
            </w:r>
            <w:r w:rsidRPr="002366CE">
              <w:t>Perform levelling and alignment of machines and engineering components</w:t>
            </w:r>
          </w:p>
          <w:p w:rsidR="00000000" w:rsidRPr="002366CE" w:rsidP="002366CE">
            <w:pPr>
              <w:pStyle w:val="BodyText"/>
            </w:pPr>
            <w:r w:rsidRPr="002366CE">
              <w:t>MEM09002B Interpret technical drawing</w:t>
            </w:r>
          </w:p>
          <w:p w:rsidR="00000000" w:rsidRPr="002366CE" w:rsidP="002366CE">
            <w:pPr>
              <w:pStyle w:val="BodyText"/>
            </w:pPr>
            <w:r w:rsidRPr="002366CE">
              <w:t>MEM12023A Perform engineering measurements</w:t>
            </w:r>
          </w:p>
          <w:p w:rsidR="00000000" w:rsidRPr="002366CE" w:rsidP="002366CE">
            <w:pPr>
              <w:pStyle w:val="BodyText"/>
            </w:pPr>
            <w:r w:rsidRPr="002366CE">
              <w:t>MEM18001C Use hand tools</w:t>
            </w:r>
          </w:p>
          <w:p w:rsidR="00000000" w:rsidRPr="002366CE" w:rsidP="002366CE">
            <w:pPr>
              <w:pStyle w:val="BodyText"/>
            </w:pPr>
            <w:r w:rsidRPr="002366CE">
              <w:t>MEM18002B Use power tools/hand held operations</w:t>
            </w:r>
          </w:p>
          <w:p w:rsidR="00000000" w:rsidRPr="002366CE" w:rsidP="002366CE">
            <w:pPr>
              <w:pStyle w:val="BodyText"/>
            </w:pPr>
            <w:r w:rsidRPr="002366CE">
              <w:t>MEM18003C Use tools for precision work</w:t>
            </w:r>
          </w:p>
          <w:p w:rsidR="00000000" w:rsidRPr="002366CE" w:rsidP="002366CE">
            <w:pPr>
              <w:pStyle w:val="BodyText"/>
            </w:pPr>
            <w:r w:rsidRPr="002366CE">
              <w:t>MEM18055B Dismantle, replace and assemble engineering components</w:t>
            </w:r>
          </w:p>
          <w:p w:rsidR="00000000" w:rsidRPr="002366CE" w:rsidP="002366CE">
            <w:pPr>
              <w:pStyle w:val="BodyText"/>
            </w:pPr>
            <w:r w:rsidRPr="002366CE">
              <w:t>MEM18006C Repair and fit engineering components</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4" w:name="O_981318"/>
      <w:bookmarkEnd w:id="4"/>
      <w:r w:rsidRPr="002366CE">
        <w:t>Competency Field</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Maintenance</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5" w:name="O_981319"/>
      <w:bookmarkEnd w:id="5"/>
      <w:r w:rsidRPr="002366CE">
        <w:t>Unit Sector</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Electricity generation</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6" w:name="O_981320"/>
      <w:bookmarkEnd w:id="6"/>
      <w:r w:rsidRPr="002366C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66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PERFORMANCE CRITERIA</w:t>
            </w:r>
          </w:p>
        </w:tc>
      </w:tr>
      <w:tr w:rsidTr="002366C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Performance criteria describe the performance needed to demonstrate achievement of the element.</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Requirements including scope of work and assigned roles are identified and confirmed with appropriate personnel or by site inspection,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Work, Health and Safety (WHS)/Occupational Health and Safety (OHS) regulations, legislative requirements, industry standards, codes of practice, manufacturers</w:t>
            </w:r>
            <w:r>
              <w:t>’</w:t>
            </w:r>
            <w:r w:rsidRPr="002366CE">
              <w:t xml:space="preserve"> specifications, environmental obligations and workplace procedures are reviewed in preparation f</w:t>
            </w:r>
            <w:r w:rsidRPr="002366CE">
              <w:t xml:space="preserve">or work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Resources are obtained and inspected for compliance with job specification</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Relevant plans, drawings and manuals are selected and used,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Correct materials and components for work are obta</w:t>
            </w:r>
            <w:r w:rsidRPr="002366CE">
              <w:t>ined and inspected for compliance with job specification</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Work is planned, sequenced and prioritised,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Potential hazards are identified and risk control measures are selected and implemented,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Work area is prepared,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Disassemble</w:t>
            </w:r>
            <w:r w:rsidRPr="002366CE">
              <w:t xml:space="preserve"> </w:t>
            </w:r>
            <w:r w:rsidRPr="002366CE">
              <w:rPr>
                <w:rStyle w:val="SpecialBold"/>
              </w:rPr>
              <w:t>gas turbine</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Isolations for work are co</w:t>
            </w:r>
            <w:r w:rsidRPr="002366CE">
              <w:t>nfirmed,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Gas turbine is disassembled, in accordance with manufacturers</w:t>
            </w:r>
            <w:r>
              <w:t>’</w:t>
            </w:r>
            <w:r w:rsidRPr="002366CE">
              <w:t xml:space="preserve"> specifications and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Gas turbine components are removed, in accordance with manufacturers</w:t>
            </w:r>
            <w:r>
              <w:t>’</w:t>
            </w:r>
            <w:r w:rsidRPr="002366CE">
              <w:t xml:space="preserve"> specifications and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Gas turbine disassembly is carried out to facilitate reassembly,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Components are measured, </w:t>
            </w:r>
            <w:r w:rsidRPr="002366CE">
              <w:t>and clearances taken, to determine conformity to manufacturers</w:t>
            </w:r>
            <w:r>
              <w:t>’</w:t>
            </w:r>
            <w:r w:rsidRPr="002366CE">
              <w:t xml:space="preserve"> limits, and to ensure assembly is in accordance with manufacturers</w:t>
            </w:r>
            <w:r>
              <w:t>’</w:t>
            </w:r>
            <w:r w:rsidRPr="002366CE">
              <w:t xml:space="preserve"> specifications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Measurements and clearances are recorded, in accordance with manufacturers</w:t>
            </w:r>
            <w:r>
              <w:t>’</w:t>
            </w:r>
            <w:r w:rsidRPr="002366CE">
              <w:t xml:space="preserve"> specifications and workpl</w:t>
            </w:r>
            <w:r w:rsidRPr="002366CE">
              <w:t xml:space="preserve">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Inspect</w:t>
            </w:r>
            <w:r w:rsidRPr="002366CE">
              <w:t xml:space="preserve"> </w:t>
            </w:r>
            <w:r w:rsidRPr="002366CE">
              <w:rPr>
                <w:rStyle w:val="SpecialBold"/>
              </w:rPr>
              <w:t>gas turbine components</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Components are cleaned and inspected,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Faults are identified and recorded,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New components are inspected for compliance to manufacturers</w:t>
            </w:r>
            <w:r>
              <w:t>’</w:t>
            </w:r>
            <w:r w:rsidRPr="002366CE">
              <w:t xml:space="preserve"> specifications,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Components are prepared for assembly,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Repair gas</w:t>
            </w:r>
            <w:r w:rsidRPr="002366CE">
              <w:t xml:space="preserve"> </w:t>
            </w:r>
            <w:r w:rsidRPr="002366CE">
              <w:rPr>
                <w:rStyle w:val="SpecialBold"/>
              </w:rPr>
              <w:t>turbine</w:t>
            </w:r>
            <w:r w:rsidRPr="002366CE">
              <w:t xml:space="preserve"> </w:t>
            </w:r>
            <w:r w:rsidRPr="002366CE">
              <w:rPr>
                <w:rStyle w:val="SpecialBold"/>
              </w:rPr>
              <w:t>or</w:t>
            </w:r>
            <w:r w:rsidRPr="002366CE">
              <w:t xml:space="preserve"> </w:t>
            </w:r>
            <w:r w:rsidRPr="002366CE">
              <w:rPr>
                <w:rStyle w:val="SpecialBold"/>
              </w:rPr>
              <w:t>components</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Repairs are</w:t>
            </w:r>
            <w:r w:rsidRPr="002366CE">
              <w:t xml:space="preserve"> carried out,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Repairs are tested and results are analysed to ensure conformance to manufacturers</w:t>
            </w:r>
            <w:r>
              <w:t>’</w:t>
            </w:r>
            <w:r w:rsidRPr="002366CE">
              <w:t xml:space="preserve"> specifications,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Data from testing is recorded,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Reassemble</w:t>
            </w:r>
            <w:r w:rsidRPr="002366CE">
              <w:t xml:space="preserve"> </w:t>
            </w:r>
            <w:r w:rsidRPr="002366CE">
              <w:rPr>
                <w:rStyle w:val="SpecialBold"/>
              </w:rPr>
              <w:t>gas turbine</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Equipment and plant is prepared for reassembly of gas turbine,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Components are refitted, in accordance with w</w:t>
            </w:r>
            <w:r w:rsidRPr="002366CE">
              <w:t>orkplace procedures and manufacturers</w:t>
            </w:r>
            <w:r>
              <w:t>’</w:t>
            </w:r>
            <w:r w:rsidRPr="002366CE">
              <w:t xml:space="preserve"> specifications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Gas turbine is assembled, in accordance with workplace procedures and manufacturers</w:t>
            </w:r>
            <w:r>
              <w:t>’</w:t>
            </w:r>
            <w:r w:rsidRPr="002366CE">
              <w:t xml:space="preserve"> specifications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Gas turbine is test run and operating characteristics are monitored to ensure compliance with manufacturers specifications, in accordance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Work is completed and appropriate personnel are notified, in accordanc</w:t>
            </w:r>
            <w:r w:rsidRPr="002366CE">
              <w:t xml:space="preserve">e with workplace procedures </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Work area is cleared of waste, cleaned, restored and secured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Tools and equipment are maintained and stored in accordance with workplace procedures</w:t>
            </w:r>
          </w:p>
        </w:tc>
      </w:tr>
      <w:tr w:rsidTr="002366C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66C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Work completion details are finalised, in accordance with workplace procedures</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7" w:name="O_981321"/>
      <w:bookmarkEnd w:id="7"/>
      <w:r w:rsidRPr="002366CE">
        <w:t>Foundation Skills</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Foundation skills essential to performance are explicit in the performance criteria of this unit of competency.</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8" w:name="O_981322"/>
      <w:bookmarkEnd w:id="8"/>
      <w:r w:rsidRPr="002366CE">
        <w:t xml:space="preserve">Range of </w:t>
      </w:r>
      <w:r w:rsidRPr="002366CE">
        <w:t>Conditions</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Range is restricted to essential operating conditions and any other variables essential to the work environment.</w:t>
            </w:r>
          </w:p>
          <w:p w:rsidR="00000000" w:rsidRPr="002366CE" w:rsidP="002366CE">
            <w:pPr>
              <w:pStyle w:val="BodyText"/>
            </w:pPr>
            <w:r w:rsidRPr="002366CE">
              <w:t>Non-essential conditions may be found in the Companion Volume Implementation Guide.</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9" w:name="O_981323"/>
      <w:bookmarkEnd w:id="9"/>
      <w:r w:rsidRPr="002366CE">
        <w:t>Unit Mapping Information</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This unit replaces and is equivalent to UEPMNT407B Install and maintain a gas turbine.</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10" w:name="O_981330"/>
      <w:bookmarkEnd w:id="10"/>
      <w:r w:rsidRPr="002366CE">
        <w:t>Links</w:t>
      </w:r>
    </w:p>
    <w:p w:rsidR="00000000" w:rsidRPr="002366CE" w:rsidP="008F7555">
      <w:pPr>
        <w:pStyle w:val="BodyText"/>
      </w:pPr>
      <w:r w:rsidRPr="002366C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809C1">
        <w:rPr>
          <w:rStyle w:val="Hyperlink"/>
        </w:rPr>
        <w:t>https://vetnet.gov.au/Pages/TrainingDocs.aspx?q=1715b9fa-e7bd-441c-bb8d-cf22c9c825a8</w:t>
      </w:r>
      <w:r>
        <w:fldChar w:fldCharType="end"/>
      </w:r>
    </w:p>
    <w:p w:rsidR="00000000" w:rsidRPr="002366CE" w:rsidP="008F7555">
      <w:pPr>
        <w:pStyle w:val="BodyText"/>
        <w:sectPr w:rsidSect="002366CE">
          <w:headerReference w:type="default" r:id="rId10"/>
          <w:footerReference w:type="default" r:id="rId11"/>
          <w:pgSz w:w="11908" w:h="16833"/>
          <w:pgMar w:top="1702" w:right="1418" w:bottom="1702" w:left="1418" w:header="992" w:footer="992" w:gutter="0"/>
          <w:cols w:space="720"/>
          <w:noEndnote/>
          <w:docGrid w:linePitch="299"/>
        </w:sectPr>
      </w:pPr>
    </w:p>
    <w:p w:rsidR="00000000" w:rsidRPr="002366CE" w:rsidP="002366CE">
      <w:pPr>
        <w:pStyle w:val="SuperHeading"/>
      </w:pPr>
      <w:r w:rsidRPr="002366CE">
        <w:t>Assessment Requirements for UEPMNT407 Repair a gas turbine unit</w:t>
      </w:r>
    </w:p>
    <w:p w:rsidR="00000000" w:rsidRPr="002366CE" w:rsidP="002366CE">
      <w:pPr>
        <w:pStyle w:val="Heading1"/>
      </w:pPr>
      <w:bookmarkStart w:id="11" w:name="O_981325"/>
      <w:bookmarkEnd w:id="11"/>
      <w:r w:rsidRPr="002366CE">
        <w:t>Modification History</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rPr>
                <w:rStyle w:val="SpecialBold"/>
              </w:rPr>
              <w:t>Release 1</w:t>
            </w:r>
            <w:r w:rsidRPr="002366CE">
              <w:t>. This is the first release of this unit of competency in the UEP Generation Training Package.</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12" w:name="O_981326"/>
      <w:bookmarkEnd w:id="12"/>
      <w:r w:rsidRPr="002366CE">
        <w:t>Performance Evidence</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Evidence required to demonstrate competence in this unit must be relevant to and satisfy all the requirements of the elements, performance criteria and range of conditions on at least two separate occasions and include</w:t>
            </w:r>
            <w:r w:rsidRPr="002366CE">
              <w:t xml:space="preserve">s: </w:t>
            </w:r>
          </w:p>
        </w:tc>
      </w:tr>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ListBullet"/>
            </w:pPr>
            <w:r w:rsidRPr="002366CE">
              <w:t>applying Work, Health and Safety (WHS)/Occupational Health and Safety (OHS) requirements including:</w:t>
            </w:r>
          </w:p>
          <w:p w:rsidR="00000000" w:rsidRPr="002366CE" w:rsidP="002366CE">
            <w:pPr>
              <w:pStyle w:val="ListBullet2"/>
            </w:pPr>
            <w:r w:rsidRPr="002366CE">
              <w:t>emergency procedures</w:t>
            </w:r>
          </w:p>
          <w:p w:rsidR="00000000" w:rsidRPr="002366CE" w:rsidP="002366CE">
            <w:pPr>
              <w:pStyle w:val="ListBullet2"/>
            </w:pPr>
            <w:r w:rsidRPr="002366CE">
              <w:t>identify hazardous materials</w:t>
            </w:r>
          </w:p>
          <w:p w:rsidR="00000000" w:rsidRPr="002366CE" w:rsidP="002366CE">
            <w:pPr>
              <w:pStyle w:val="ListBullet2"/>
            </w:pPr>
            <w:r w:rsidRPr="002366CE">
              <w:t>risk control measures</w:t>
            </w:r>
          </w:p>
          <w:p w:rsidR="00000000" w:rsidRPr="002366CE" w:rsidP="002366CE">
            <w:pPr>
              <w:pStyle w:val="ListBullet2"/>
            </w:pPr>
            <w:r w:rsidRPr="002366CE">
              <w:t xml:space="preserve">safe working practices </w:t>
            </w:r>
          </w:p>
          <w:p w:rsidR="00000000" w:rsidRPr="002366CE" w:rsidP="002366CE">
            <w:pPr>
              <w:pStyle w:val="ListBullet"/>
            </w:pPr>
            <w:r w:rsidRPr="002366CE">
              <w:t xml:space="preserve">assembling and disassembling sequentially </w:t>
            </w:r>
          </w:p>
          <w:p w:rsidR="00000000" w:rsidRPr="002366CE" w:rsidP="002366CE">
            <w:pPr>
              <w:pStyle w:val="ListBullet"/>
            </w:pPr>
            <w:r w:rsidRPr="002366CE">
              <w:t>communicating with personnel</w:t>
            </w:r>
          </w:p>
          <w:p w:rsidR="00000000" w:rsidRPr="002366CE" w:rsidP="002366CE">
            <w:pPr>
              <w:pStyle w:val="ListBullet"/>
            </w:pPr>
            <w:r w:rsidRPr="002366CE">
              <w:t xml:space="preserve">completing work as per scheduled requirements </w:t>
            </w:r>
          </w:p>
          <w:p w:rsidR="00000000" w:rsidRPr="002366CE" w:rsidP="002366CE">
            <w:pPr>
              <w:pStyle w:val="ListBullet"/>
            </w:pPr>
            <w:r w:rsidRPr="002366CE">
              <w:t>determining permit to work requirements</w:t>
            </w:r>
          </w:p>
          <w:p w:rsidR="00000000" w:rsidRPr="002366CE" w:rsidP="002366CE">
            <w:pPr>
              <w:pStyle w:val="ListBullet"/>
            </w:pPr>
            <w:r w:rsidRPr="002366CE">
              <w:t>diagnosing and testing using precise measuring equipment</w:t>
            </w:r>
          </w:p>
          <w:p w:rsidR="00000000" w:rsidRPr="002366CE" w:rsidP="002366CE">
            <w:pPr>
              <w:pStyle w:val="ListBullet"/>
            </w:pPr>
            <w:r w:rsidRPr="002366CE">
              <w:t>disassembling gas turbine using disassembly techniques</w:t>
            </w:r>
          </w:p>
          <w:p w:rsidR="00000000" w:rsidRPr="002366CE" w:rsidP="002366CE">
            <w:pPr>
              <w:pStyle w:val="ListBullet"/>
            </w:pPr>
            <w:r w:rsidRPr="002366CE">
              <w:t>identifying components</w:t>
            </w:r>
          </w:p>
          <w:p w:rsidR="00000000" w:rsidRPr="002366CE" w:rsidP="002366CE">
            <w:pPr>
              <w:pStyle w:val="ListBullet"/>
            </w:pPr>
            <w:r w:rsidRPr="002366CE">
              <w:t>imple</w:t>
            </w:r>
            <w:r w:rsidRPr="002366CE">
              <w:t>menting legislation, industry standards, codes of practice and regulations</w:t>
            </w:r>
          </w:p>
          <w:p w:rsidR="00000000" w:rsidRPr="002366CE" w:rsidP="002366CE">
            <w:pPr>
              <w:pStyle w:val="ListBullet"/>
            </w:pPr>
            <w:r w:rsidRPr="002366CE">
              <w:t>inspecting gas turbine components using inspection and fault diagnosis techniques repair gas turbine and components using repair and maintenance techniques reassemble gas turbine us</w:t>
            </w:r>
            <w:r w:rsidRPr="002366CE">
              <w:t>ing reassembly techniques</w:t>
            </w:r>
          </w:p>
          <w:p w:rsidR="00000000" w:rsidRPr="002366CE" w:rsidP="002366CE">
            <w:pPr>
              <w:pStyle w:val="ListBullet"/>
            </w:pPr>
            <w:r w:rsidRPr="002366CE">
              <w:t>interpreting manufacturers</w:t>
            </w:r>
            <w:r>
              <w:t>’</w:t>
            </w:r>
            <w:r w:rsidRPr="002366CE">
              <w:t xml:space="preserve"> specifications and manuals</w:t>
            </w:r>
          </w:p>
          <w:p w:rsidR="00000000" w:rsidRPr="002366CE" w:rsidP="002366CE">
            <w:pPr>
              <w:pStyle w:val="ListBullet"/>
            </w:pPr>
            <w:r w:rsidRPr="002366CE">
              <w:t>planning for repair of gas turbine unit work</w:t>
            </w:r>
          </w:p>
          <w:p w:rsidR="00000000" w:rsidRPr="002366CE" w:rsidP="002366CE">
            <w:pPr>
              <w:pStyle w:val="ListBullet"/>
            </w:pPr>
            <w:r w:rsidRPr="002366CE">
              <w:t>recognising worn, damaged or faulty components</w:t>
            </w:r>
          </w:p>
          <w:p w:rsidR="00000000" w:rsidRPr="002366CE" w:rsidP="002366CE">
            <w:pPr>
              <w:pStyle w:val="ListBullet"/>
            </w:pPr>
            <w:r w:rsidRPr="002366CE">
              <w:t>using maintenance techniques</w:t>
            </w:r>
          </w:p>
          <w:p w:rsidR="00000000" w:rsidRPr="002366CE" w:rsidP="002366CE">
            <w:pPr>
              <w:pStyle w:val="ListBullet"/>
            </w:pPr>
            <w:r w:rsidRPr="002366CE">
              <w:t>working to fine tolerances</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13" w:name="O_981327"/>
      <w:bookmarkEnd w:id="13"/>
      <w:r w:rsidRPr="002366CE">
        <w:t>Knowledge Evidence</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66CE">
            <w:pPr>
              <w:pStyle w:val="BodyText"/>
              <w:rPr>
                <w:lang w:val="en-NZ"/>
              </w:rPr>
            </w:pPr>
            <w:r w:rsidRPr="002366CE">
              <w:t xml:space="preserve">Evidence required to demonstrate competence in this unit must be relevant to and satisfy all the requirements of the elements, performance criteria and range of conditions and includes knowledge of: </w:t>
            </w:r>
          </w:p>
        </w:tc>
      </w:tr>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ListBullet"/>
            </w:pPr>
            <w:r w:rsidRPr="002366CE">
              <w:t>diagnostic and testing techniques</w:t>
            </w:r>
          </w:p>
          <w:p w:rsidR="00000000" w:rsidRPr="002366CE" w:rsidP="002366CE">
            <w:pPr>
              <w:pStyle w:val="ListBullet"/>
            </w:pPr>
            <w:r w:rsidRPr="002366CE">
              <w:t>d</w:t>
            </w:r>
            <w:r w:rsidRPr="002366CE">
              <w:t>isassembly and reassembly methods and techniques</w:t>
            </w:r>
          </w:p>
          <w:p w:rsidR="00000000" w:rsidRPr="002366CE" w:rsidP="002366CE">
            <w:pPr>
              <w:pStyle w:val="ListBullet"/>
            </w:pPr>
            <w:r w:rsidRPr="002366CE">
              <w:t>gas turbines, types and characteristics</w:t>
            </w:r>
          </w:p>
          <w:p w:rsidR="00000000" w:rsidRPr="002366CE" w:rsidP="002366CE">
            <w:pPr>
              <w:pStyle w:val="ListBullet"/>
            </w:pPr>
            <w:r w:rsidRPr="002366CE">
              <w:t xml:space="preserve">inspection and fault diagnosis methods and techniques </w:t>
            </w:r>
          </w:p>
          <w:p w:rsidR="00000000" w:rsidRPr="002366CE" w:rsidP="002366CE">
            <w:pPr>
              <w:pStyle w:val="ListBullet"/>
            </w:pPr>
            <w:r w:rsidRPr="002366CE">
              <w:t>legislation, industry standards, codes of practice and regulations</w:t>
            </w:r>
          </w:p>
          <w:p w:rsidR="00000000" w:rsidRPr="002366CE" w:rsidP="002366CE">
            <w:pPr>
              <w:pStyle w:val="ListBullet"/>
            </w:pPr>
            <w:r w:rsidRPr="002366CE">
              <w:t>manufacturers</w:t>
            </w:r>
            <w:r>
              <w:t>’</w:t>
            </w:r>
            <w:r w:rsidRPr="002366CE">
              <w:t xml:space="preserve"> specifications and manuals</w:t>
            </w:r>
          </w:p>
          <w:p w:rsidR="00000000" w:rsidRPr="002366CE" w:rsidP="002366CE">
            <w:pPr>
              <w:pStyle w:val="ListBullet"/>
            </w:pPr>
            <w:r w:rsidRPr="002366CE">
              <w:t>permit to work system</w:t>
            </w:r>
          </w:p>
          <w:p w:rsidR="00000000" w:rsidRPr="002366CE" w:rsidP="002366CE">
            <w:pPr>
              <w:pStyle w:val="ListBullet"/>
            </w:pPr>
            <w:r w:rsidRPr="002366CE">
              <w:t>power generation plant and equipment, its location and operation</w:t>
            </w:r>
          </w:p>
          <w:p w:rsidR="00000000" w:rsidRPr="002366CE" w:rsidP="002366CE">
            <w:pPr>
              <w:pStyle w:val="ListBullet"/>
            </w:pPr>
            <w:r w:rsidRPr="002366CE">
              <w:t>precision measuring equipment</w:t>
            </w:r>
          </w:p>
          <w:p w:rsidR="00000000" w:rsidRPr="002366CE" w:rsidP="002366CE">
            <w:pPr>
              <w:pStyle w:val="ListBullet"/>
            </w:pPr>
            <w:r w:rsidRPr="002366CE">
              <w:t xml:space="preserve">repair and maintenance techniques </w:t>
            </w:r>
          </w:p>
          <w:p w:rsidR="00000000" w:rsidRPr="002366CE" w:rsidP="002366CE">
            <w:pPr>
              <w:pStyle w:val="ListBullet"/>
            </w:pPr>
            <w:r w:rsidRPr="002366CE">
              <w:t>typical arrangements of power production plant</w:t>
            </w:r>
          </w:p>
          <w:p w:rsidR="00000000" w:rsidRPr="002366CE" w:rsidP="002366CE">
            <w:pPr>
              <w:pStyle w:val="ListBullet"/>
            </w:pPr>
            <w:r w:rsidRPr="002366CE">
              <w:t>WHS/OHS legislated requirements including:</w:t>
            </w:r>
          </w:p>
          <w:p w:rsidR="00000000" w:rsidRPr="002366CE" w:rsidP="002366CE">
            <w:pPr>
              <w:pStyle w:val="ListBullet2"/>
            </w:pPr>
            <w:r w:rsidRPr="002366CE">
              <w:t>emergency pro</w:t>
            </w:r>
            <w:r w:rsidRPr="002366CE">
              <w:t>cedures</w:t>
            </w:r>
          </w:p>
          <w:p w:rsidR="00000000" w:rsidRPr="002366CE" w:rsidP="002366CE">
            <w:pPr>
              <w:pStyle w:val="ListBullet2"/>
            </w:pPr>
            <w:r w:rsidRPr="002366CE">
              <w:t>identify hazardous materials</w:t>
            </w:r>
          </w:p>
          <w:p w:rsidR="00000000" w:rsidRPr="002366CE" w:rsidP="002366CE">
            <w:pPr>
              <w:pStyle w:val="ListBullet2"/>
            </w:pPr>
            <w:r w:rsidRPr="002366CE">
              <w:t xml:space="preserve">risk control measures </w:t>
            </w:r>
          </w:p>
          <w:p w:rsidR="00000000" w:rsidRPr="002366CE" w:rsidP="002366CE">
            <w:pPr>
              <w:pStyle w:val="ListBullet2"/>
            </w:pPr>
            <w:r w:rsidRPr="002366CE">
              <w:t xml:space="preserve">safe working practices </w:t>
            </w:r>
          </w:p>
          <w:p w:rsidR="00000000" w:rsidRPr="002366CE" w:rsidP="002366CE">
            <w:pPr>
              <w:pStyle w:val="ListBullet"/>
            </w:pPr>
            <w:r w:rsidRPr="002366CE">
              <w:t>workplace documentation</w:t>
            </w:r>
          </w:p>
          <w:p w:rsidR="00000000" w:rsidRPr="002366CE" w:rsidP="002366CE">
            <w:pPr>
              <w:pStyle w:val="ListBullet"/>
            </w:pPr>
            <w:r w:rsidRPr="002366CE">
              <w:t>workplace policies and procedures</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14" w:name="O_981328"/>
      <w:bookmarkEnd w:id="14"/>
      <w:r w:rsidRPr="002366CE">
        <w:t>Assessment Conditions</w:t>
      </w:r>
    </w:p>
    <w:tbl>
      <w:tblPr>
        <w:tblW w:w="9497" w:type="dxa"/>
        <w:tblLayout w:type="fixed"/>
        <w:tblCellMar>
          <w:left w:w="62" w:type="dxa"/>
          <w:right w:w="62" w:type="dxa"/>
        </w:tblCellMar>
        <w:tblLook w:val="0000"/>
      </w:tblPr>
      <w:tblGrid>
        <w:gridCol w:w="9497"/>
      </w:tblGrid>
      <w:tr w:rsidTr="002366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66CE" w:rsidP="002366CE">
            <w:pPr>
              <w:pStyle w:val="BodyText"/>
            </w:pPr>
            <w:r w:rsidRPr="002366CE">
              <w:t xml:space="preserve">As a minimum, assessors must satisfy applicable regulatory requirements, which include requirements in the Standards for Registered Training Organisations current at the time of assessment. </w:t>
            </w:r>
          </w:p>
          <w:p w:rsidR="00000000" w:rsidRPr="002366CE" w:rsidP="002366CE">
            <w:pPr>
              <w:pStyle w:val="BodyText"/>
            </w:pPr>
            <w:r w:rsidRPr="002366CE">
              <w:t>As a minimum, assessment must satisfy applicable regulatory requi</w:t>
            </w:r>
            <w:r w:rsidRPr="002366CE">
              <w:t>rements, which include requirements in the Standards for Registered Training Organisations current at the time of assessment.</w:t>
            </w:r>
          </w:p>
          <w:p w:rsidR="00000000" w:rsidRPr="002366CE" w:rsidP="002366CE">
            <w:pPr>
              <w:pStyle w:val="BodyText"/>
            </w:pPr>
            <w:r w:rsidRPr="002366CE">
              <w:t>Assessment processes and techniques must be appropriate to the language, literacy and numeracy requirements of the work being perf</w:t>
            </w:r>
            <w:r w:rsidRPr="002366CE">
              <w:t>ormed and the needs of the candidate.</w:t>
            </w:r>
          </w:p>
          <w:p w:rsidR="00000000" w:rsidRPr="002366CE" w:rsidP="002366CE">
            <w:pPr>
              <w:pStyle w:val="BodyText"/>
            </w:pPr>
            <w:r w:rsidRPr="002366CE">
              <w:t>Assessment must occur in workplace operational situations. Where this is not appropriate, assessment must occur in simulated workplace operational situations that reflect workplace conditions.</w:t>
            </w:r>
          </w:p>
          <w:p w:rsidR="00000000" w:rsidRPr="002366CE" w:rsidP="002366CE">
            <w:pPr>
              <w:pStyle w:val="BodyText"/>
            </w:pPr>
            <w:r w:rsidRPr="002366CE">
              <w:t xml:space="preserve">Resources for assessment </w:t>
            </w:r>
            <w:r w:rsidRPr="002366CE">
              <w:t>must include access to:</w:t>
            </w:r>
          </w:p>
          <w:p w:rsidR="00000000" w:rsidRPr="002366CE" w:rsidP="002366CE">
            <w:pPr>
              <w:pStyle w:val="ListBullet"/>
            </w:pPr>
            <w:r w:rsidRPr="002366CE">
              <w:t>a range of relevant exercises, case studies and/or other simulations</w:t>
            </w:r>
          </w:p>
          <w:p w:rsidR="00000000" w:rsidRPr="002366CE" w:rsidP="002366CE">
            <w:pPr>
              <w:pStyle w:val="ListBullet"/>
            </w:pPr>
            <w:r w:rsidRPr="002366CE">
              <w:t xml:space="preserve">relevant and appropriate materials, tools, equipment and personal protective equipment currently used in industry </w:t>
            </w:r>
          </w:p>
          <w:p w:rsidR="00000000" w:rsidRPr="002366CE" w:rsidP="002366CE">
            <w:pPr>
              <w:pStyle w:val="ListBullet"/>
            </w:pPr>
            <w:r w:rsidRPr="002366CE">
              <w:t>applicable documentation including workplace pr</w:t>
            </w:r>
            <w:r w:rsidRPr="002366CE">
              <w:t>ocedures, industry standards, equipment specifications, regulations, codes of practice and operation manuals.</w:t>
            </w:r>
          </w:p>
        </w:tc>
      </w:tr>
    </w:tbl>
    <w:p w:rsidR="00000000" w:rsidRPr="002366CE" w:rsidP="002366CE">
      <w:pPr>
        <w:pStyle w:val="NoPaddingFontSize1"/>
      </w:pPr>
    </w:p>
    <w:p w:rsidR="00000000" w:rsidRPr="002366CE" w:rsidP="002366CE">
      <w:pPr>
        <w:pStyle w:val="AllowPageBreak"/>
      </w:pPr>
    </w:p>
    <w:p w:rsidR="00000000" w:rsidRPr="002366CE" w:rsidP="002366CE">
      <w:pPr>
        <w:pStyle w:val="Heading1"/>
      </w:pPr>
      <w:bookmarkStart w:id="15" w:name="O_981331"/>
      <w:bookmarkEnd w:id="15"/>
      <w:r w:rsidRPr="002366CE">
        <w:t>Links</w:t>
      </w:r>
    </w:p>
    <w:p w:rsidR="00000000" w:rsidRPr="002366CE" w:rsidP="008F7555">
      <w:pPr>
        <w:pStyle w:val="BodyText"/>
      </w:pPr>
      <w:r w:rsidRPr="002366C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809C1">
        <w:rPr>
          <w:rStyle w:val="Hyperlink"/>
        </w:rPr>
        <w:t>https://vetnet.gov.au/Pages/TrainingDocs.aspx?q=1715b9fa-e7bd-441c-bb8d-cf22c9c825a8</w:t>
      </w:r>
      <w:r>
        <w:fldChar w:fldCharType="end"/>
      </w:r>
    </w:p>
    <w:p w:rsidR="00000000" w:rsidRPr="002366CE" w:rsidP="002366CE"/>
    <w:sectPr w:rsidSect="002366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rsidRPr="008F7555" w:rsidP="008F7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5" w:rsidP="00236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7555" w:rsidP="002366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7555" w:rsidP="002366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rsidP="002366CE">
    <w:pPr>
      <w:pStyle w:val="Footer"/>
      <w:framePr w:wrap="around"/>
    </w:pPr>
    <w:r>
      <w:fldChar w:fldCharType="begin"/>
    </w:r>
    <w:r>
      <w:instrText xml:space="preserve"> DOCPROPERTY  Subject  \* MERGEFORMAT </w:instrText>
    </w:r>
    <w:r>
      <w:fldChar w:fldCharType="separate"/>
    </w:r>
    <w:r w:rsidR="008F7555">
      <w:t>Approved</w:t>
    </w:r>
    <w:r w:rsidR="008F7555">
      <w:fldChar w:fldCharType="end"/>
    </w:r>
    <w:r>
      <w:tab/>
      <w:t xml:space="preserve">Page </w:t>
    </w:r>
    <w:r>
      <w:fldChar w:fldCharType="begin"/>
    </w:r>
    <w:r>
      <w:instrText xml:space="preserve"> PAGE  \* Arabic  \* MERGEFORMAT </w:instrText>
    </w:r>
    <w:r>
      <w:fldChar w:fldCharType="separate"/>
    </w:r>
    <w:r w:rsidR="008F75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555">
      <w:rPr>
        <w:noProof/>
      </w:rPr>
      <w:t>5</w:t>
    </w:r>
    <w:r>
      <w:rPr>
        <w:noProof/>
      </w:rPr>
      <w:fldChar w:fldCharType="end"/>
    </w:r>
  </w:p>
  <w:p w:rsidR="002366CE" w:rsidP="002366CE">
    <w:pPr>
      <w:pStyle w:val="Footer"/>
      <w:framePr w:wrap="around"/>
    </w:pPr>
    <w:r>
      <w:t xml:space="preserve">© Commonwealth of Australia, </w:t>
    </w:r>
    <w:r>
      <w:fldChar w:fldCharType="begin"/>
    </w:r>
    <w:r>
      <w:instrText xml:space="preserve"> DATE  \@ "yyyy"  \* MERGEFORMAT </w:instrText>
    </w:r>
    <w:r>
      <w:fldChar w:fldCharType="separate"/>
    </w:r>
    <w:r w:rsidR="008F7555">
      <w:rPr>
        <w:noProof/>
      </w:rPr>
      <w:t>2025</w:t>
    </w:r>
    <w:r>
      <w:fldChar w:fldCharType="end"/>
    </w:r>
    <w:r>
      <w:tab/>
    </w:r>
    <w:r>
      <w:fldChar w:fldCharType="begin"/>
    </w:r>
    <w:r>
      <w:instrText xml:space="preserve"> DOCPROPERTY  Author  \* MERGEFORMAT </w:instrText>
    </w:r>
    <w:r>
      <w:fldChar w:fldCharType="separate"/>
    </w:r>
    <w:r w:rsidR="008F7555">
      <w:t>Powering Skills Organisation</w:t>
    </w:r>
    <w:r w:rsidR="008F7555">
      <w:fldChar w:fldCharType="end"/>
    </w:r>
  </w:p>
  <w:p w:rsidR="002366CE" w:rsidP="00236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6CE" w:rsidRPr="008F7555" w:rsidP="008F7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5" w:rsidRPr="002D2AF8" w:rsidP="002366CE">
    <w:pPr>
      <w:pStyle w:val="Header"/>
      <w:framePr w:wrap="around"/>
    </w:pPr>
    <w:r>
      <w:fldChar w:fldCharType="begin"/>
    </w:r>
    <w:r>
      <w:instrText xml:space="preserve"> TITLE   \* MERGEFORMAT </w:instrText>
    </w:r>
    <w:r>
      <w:fldChar w:fldCharType="separate"/>
    </w:r>
    <w:r>
      <w:t>UEPMNT407 Repair a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555" w:rsidP="002366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6CE" w:rsidRPr="002D2AF8" w:rsidP="002366CE">
    <w:pPr>
      <w:pStyle w:val="Header"/>
      <w:framePr w:wrap="around"/>
    </w:pPr>
    <w:r>
      <w:fldChar w:fldCharType="begin"/>
    </w:r>
    <w:r>
      <w:instrText xml:space="preserve"> TITLE   \* MERGEFORMAT </w:instrText>
    </w:r>
    <w:r>
      <w:fldChar w:fldCharType="separate"/>
    </w:r>
    <w:r w:rsidR="008F7555">
      <w:t>UEPMNT407 Repair a gas turbine unit</w:t>
    </w:r>
    <w:r w:rsidR="008F7555">
      <w:fldChar w:fldCharType="end"/>
    </w:r>
    <w:r>
      <w:tab/>
      <w:t xml:space="preserve">Date this document was generated: </w:t>
    </w:r>
    <w:r>
      <w:fldChar w:fldCharType="begin"/>
    </w:r>
    <w:r>
      <w:instrText xml:space="preserve"> CREATEDATE  \@ "d MMMM yyyy"  \* MERGEFORMAT </w:instrText>
    </w:r>
    <w:r>
      <w:fldChar w:fldCharType="separate"/>
    </w:r>
    <w:r w:rsidR="008F7555">
      <w:rPr>
        <w:noProof/>
      </w:rPr>
      <w:t>2 March 2025</w:t>
    </w:r>
    <w:r>
      <w:fldChar w:fldCharType="end"/>
    </w:r>
  </w:p>
  <w:p w:rsidR="002366CE" w:rsidP="00236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AB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400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30F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6CE"/>
    <w:pPr>
      <w:spacing w:before="360" w:after="60"/>
      <w:outlineLvl w:val="0"/>
    </w:pPr>
    <w:rPr>
      <w:sz w:val="32"/>
    </w:rPr>
  </w:style>
  <w:style w:type="paragraph" w:styleId="Heading2">
    <w:name w:val="heading 2"/>
    <w:basedOn w:val="HeadingBase"/>
    <w:next w:val="BodyText"/>
    <w:link w:val="Heading2Char"/>
    <w:qFormat/>
    <w:rsid w:val="002366CE"/>
    <w:pPr>
      <w:keepLines/>
      <w:spacing w:before="240" w:after="120"/>
      <w:outlineLvl w:val="1"/>
    </w:pPr>
    <w:rPr>
      <w:sz w:val="28"/>
      <w:szCs w:val="40"/>
    </w:rPr>
  </w:style>
  <w:style w:type="paragraph" w:styleId="Heading3">
    <w:name w:val="heading 3"/>
    <w:basedOn w:val="HeadingBase"/>
    <w:next w:val="BodyText"/>
    <w:link w:val="Heading3Char"/>
    <w:qFormat/>
    <w:rsid w:val="002366CE"/>
    <w:pPr>
      <w:spacing w:before="180" w:after="120"/>
      <w:outlineLvl w:val="2"/>
    </w:pPr>
    <w:rPr>
      <w:spacing w:val="-10"/>
      <w:kern w:val="32"/>
    </w:rPr>
  </w:style>
  <w:style w:type="paragraph" w:styleId="Heading4">
    <w:name w:val="heading 4"/>
    <w:basedOn w:val="HeadingBase"/>
    <w:next w:val="BodyText"/>
    <w:link w:val="Heading4Char"/>
    <w:qFormat/>
    <w:rsid w:val="002366CE"/>
    <w:pPr>
      <w:spacing w:before="160" w:after="120"/>
      <w:outlineLvl w:val="3"/>
    </w:pPr>
    <w:rPr>
      <w:sz w:val="22"/>
    </w:rPr>
  </w:style>
  <w:style w:type="paragraph" w:styleId="Heading5">
    <w:name w:val="heading 5"/>
    <w:basedOn w:val="HeadingBase"/>
    <w:next w:val="Normal"/>
    <w:link w:val="Heading5Char"/>
    <w:qFormat/>
    <w:rsid w:val="002366CE"/>
    <w:pPr>
      <w:spacing w:before="80"/>
      <w:outlineLvl w:val="4"/>
    </w:pPr>
    <w:rPr>
      <w:color w:val="918585"/>
      <w:sz w:val="20"/>
    </w:rPr>
  </w:style>
  <w:style w:type="paragraph" w:styleId="Heading6">
    <w:name w:val="heading 6"/>
    <w:basedOn w:val="HeadingBase"/>
    <w:next w:val="Normal"/>
    <w:link w:val="Heading6Char"/>
    <w:qFormat/>
    <w:rsid w:val="002366CE"/>
    <w:pPr>
      <w:spacing w:before="60"/>
      <w:outlineLvl w:val="5"/>
    </w:pPr>
    <w:rPr>
      <w:color w:val="918585"/>
      <w:sz w:val="20"/>
    </w:rPr>
  </w:style>
  <w:style w:type="paragraph" w:styleId="Heading7">
    <w:name w:val="heading 7"/>
    <w:basedOn w:val="Normal"/>
    <w:next w:val="Normal"/>
    <w:link w:val="Heading7Char"/>
    <w:qFormat/>
    <w:rsid w:val="002366CE"/>
    <w:pPr>
      <w:ind w:left="720"/>
      <w:outlineLvl w:val="6"/>
    </w:pPr>
    <w:rPr>
      <w:i/>
    </w:rPr>
  </w:style>
  <w:style w:type="paragraph" w:styleId="Heading8">
    <w:name w:val="heading 8"/>
    <w:basedOn w:val="Normal"/>
    <w:next w:val="Normal"/>
    <w:link w:val="Heading8Char"/>
    <w:qFormat/>
    <w:rsid w:val="002366CE"/>
    <w:pPr>
      <w:ind w:left="720"/>
      <w:outlineLvl w:val="7"/>
    </w:pPr>
    <w:rPr>
      <w:i/>
    </w:rPr>
  </w:style>
  <w:style w:type="paragraph" w:styleId="Heading9">
    <w:name w:val="heading 9"/>
    <w:basedOn w:val="Normal"/>
    <w:next w:val="Normal"/>
    <w:link w:val="Heading9Char"/>
    <w:qFormat/>
    <w:rsid w:val="002366CE"/>
    <w:pPr>
      <w:ind w:left="720"/>
      <w:outlineLvl w:val="8"/>
    </w:pPr>
    <w:rPr>
      <w:i/>
    </w:rPr>
  </w:style>
  <w:style w:type="character" w:default="1" w:styleId="DefaultParagraphFont">
    <w:name w:val="Default Paragraph Font"/>
    <w:uiPriority w:val="1"/>
    <w:unhideWhenUsed/>
    <w:rsid w:val="00236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6CE"/>
  </w:style>
  <w:style w:type="character" w:customStyle="1" w:styleId="Heading1Char">
    <w:name w:val="Heading 1 Char"/>
    <w:basedOn w:val="DefaultParagraphFont"/>
    <w:link w:val="Heading1"/>
    <w:rsid w:val="002366CE"/>
    <w:rPr>
      <w:rFonts w:ascii="Times New Roman" w:eastAsia="Times New Roman" w:hAnsi="Times New Roman" w:cs="Times New Roman"/>
      <w:b/>
      <w:sz w:val="32"/>
      <w:szCs w:val="20"/>
      <w:lang w:eastAsia="en-US"/>
    </w:rPr>
  </w:style>
  <w:style w:type="paragraph" w:styleId="BodyText">
    <w:name w:val="Body Text"/>
    <w:basedOn w:val="Normal"/>
    <w:link w:val="BodyTextChar"/>
    <w:rsid w:val="00236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6CE"/>
    <w:rPr>
      <w:rFonts w:ascii="Times New Roman" w:eastAsia="Times New Roman" w:hAnsi="Times New Roman" w:cs="Times New Roman"/>
      <w:sz w:val="24"/>
      <w:lang w:eastAsia="en-US"/>
    </w:rPr>
  </w:style>
  <w:style w:type="paragraph" w:styleId="ListBullet">
    <w:name w:val="List Bullet"/>
    <w:basedOn w:val="List"/>
    <w:rsid w:val="002366CE"/>
    <w:pPr>
      <w:numPr>
        <w:numId w:val="12"/>
      </w:numPr>
      <w:tabs>
        <w:tab w:val="clear" w:pos="340"/>
      </w:tabs>
      <w:spacing w:before="40" w:after="40"/>
    </w:pPr>
  </w:style>
  <w:style w:type="character" w:customStyle="1" w:styleId="SpecialBold">
    <w:name w:val="Special Bold"/>
    <w:basedOn w:val="DefaultParagraphFont"/>
    <w:rsid w:val="002366CE"/>
    <w:rPr>
      <w:b/>
      <w:spacing w:val="0"/>
    </w:rPr>
  </w:style>
  <w:style w:type="paragraph" w:styleId="ListBullet2">
    <w:name w:val="List Bullet 2"/>
    <w:basedOn w:val="List2"/>
    <w:rsid w:val="002366CE"/>
    <w:pPr>
      <w:numPr>
        <w:numId w:val="13"/>
      </w:numPr>
      <w:tabs>
        <w:tab w:val="clear" w:pos="680"/>
      </w:tabs>
    </w:pPr>
  </w:style>
  <w:style w:type="paragraph" w:customStyle="1" w:styleId="SuperHeading">
    <w:name w:val="SuperHeading"/>
    <w:basedOn w:val="Normal"/>
    <w:rsid w:val="002366CE"/>
    <w:pPr>
      <w:spacing w:before="240" w:after="120"/>
      <w:outlineLvl w:val="0"/>
    </w:pPr>
    <w:rPr>
      <w:rFonts w:ascii="Times New Roman" w:hAnsi="Times New Roman"/>
      <w:b/>
      <w:sz w:val="32"/>
    </w:rPr>
  </w:style>
  <w:style w:type="paragraph" w:customStyle="1" w:styleId="AllowPageBreak">
    <w:name w:val="AllowPageBreak"/>
    <w:rsid w:val="002366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6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6CE"/>
    <w:rPr>
      <w:rFonts w:ascii="Courier New" w:eastAsia="Times New Roman" w:hAnsi="Courier New" w:cs="Times New Roman"/>
      <w:i/>
      <w:szCs w:val="20"/>
      <w:lang w:eastAsia="en-US"/>
    </w:rPr>
  </w:style>
  <w:style w:type="paragraph" w:customStyle="1" w:styleId="HeadingBase">
    <w:name w:val="Heading Base"/>
    <w:rsid w:val="00236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6CE"/>
    <w:pPr>
      <w:tabs>
        <w:tab w:val="right" w:leader="dot" w:pos="9072"/>
      </w:tabs>
      <w:ind w:left="567"/>
    </w:pPr>
    <w:rPr>
      <w:szCs w:val="22"/>
    </w:rPr>
  </w:style>
  <w:style w:type="paragraph" w:customStyle="1" w:styleId="TOCBase">
    <w:name w:val="TOC Base"/>
    <w:rsid w:val="00236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6CE"/>
    <w:pPr>
      <w:tabs>
        <w:tab w:val="right" w:leader="dot" w:pos="9072"/>
      </w:tabs>
      <w:spacing w:before="40" w:after="40"/>
      <w:ind w:left="284"/>
    </w:pPr>
    <w:rPr>
      <w:rFonts w:ascii="Times New Roman" w:hAnsi="Times New Roman"/>
    </w:rPr>
  </w:style>
  <w:style w:type="paragraph" w:styleId="TOC1">
    <w:name w:val="toc 1"/>
    <w:basedOn w:val="TOCBase"/>
    <w:next w:val="Normal"/>
    <w:rsid w:val="00236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6CE"/>
    <w:rPr>
      <w:rFonts w:ascii="Times New Roman" w:eastAsia="Times New Roman" w:hAnsi="Times New Roman" w:cs="Times New Roman"/>
      <w:sz w:val="16"/>
      <w:lang w:eastAsia="en-US"/>
    </w:rPr>
  </w:style>
  <w:style w:type="paragraph" w:styleId="Title">
    <w:name w:val="Title"/>
    <w:basedOn w:val="HeadingBase"/>
    <w:link w:val="TitleChar"/>
    <w:qFormat/>
    <w:rsid w:val="002366CE"/>
    <w:pPr>
      <w:spacing w:before="5040"/>
      <w:jc w:val="center"/>
    </w:pPr>
    <w:rPr>
      <w:sz w:val="48"/>
      <w:szCs w:val="72"/>
      <w:lang w:val="en-US"/>
    </w:rPr>
  </w:style>
  <w:style w:type="character" w:customStyle="1" w:styleId="TitleChar">
    <w:name w:val="Title Char"/>
    <w:basedOn w:val="DefaultParagraphFont"/>
    <w:link w:val="Title"/>
    <w:rsid w:val="00236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6CE"/>
    <w:pPr>
      <w:tabs>
        <w:tab w:val="left" w:pos="3600"/>
        <w:tab w:val="left" w:pos="3958"/>
      </w:tabs>
    </w:pPr>
  </w:style>
  <w:style w:type="paragraph" w:styleId="List">
    <w:name w:val="List"/>
    <w:basedOn w:val="BodyText"/>
    <w:next w:val="BodyText"/>
    <w:rsid w:val="002366CE"/>
    <w:pPr>
      <w:tabs>
        <w:tab w:val="left" w:pos="340"/>
      </w:tabs>
      <w:spacing w:before="60" w:after="60"/>
      <w:ind w:left="340" w:hanging="340"/>
    </w:pPr>
  </w:style>
  <w:style w:type="paragraph" w:customStyle="1" w:styleId="Note">
    <w:name w:val="Note"/>
    <w:basedOn w:val="BodyText"/>
    <w:rsid w:val="00236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6CE"/>
    <w:pPr>
      <w:framePr w:wrap="auto" w:hAnchor="text" w:y="6049"/>
    </w:pPr>
    <w:rPr>
      <w:color w:val="000000"/>
      <w:sz w:val="40"/>
    </w:rPr>
  </w:style>
  <w:style w:type="paragraph" w:customStyle="1" w:styleId="TOCTitle">
    <w:name w:val="TOCTitle"/>
    <w:basedOn w:val="Heading1"/>
    <w:rsid w:val="002366CE"/>
    <w:pPr>
      <w:spacing w:after="240"/>
      <w:jc w:val="center"/>
      <w:outlineLvl w:val="9"/>
    </w:pPr>
    <w:rPr>
      <w:caps/>
    </w:rPr>
  </w:style>
  <w:style w:type="paragraph" w:customStyle="1" w:styleId="Version">
    <w:name w:val="Version"/>
    <w:rsid w:val="00236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6CE"/>
    <w:pPr>
      <w:keepNext w:val="0"/>
      <w:tabs>
        <w:tab w:val="right" w:pos="4176"/>
      </w:tabs>
      <w:ind w:left="198" w:hanging="198"/>
    </w:pPr>
    <w:rPr>
      <w:rFonts w:ascii="Garamond" w:hAnsi="Garamond"/>
    </w:rPr>
  </w:style>
  <w:style w:type="paragraph" w:styleId="IndexHeading">
    <w:name w:val="index heading"/>
    <w:basedOn w:val="Normal"/>
    <w:next w:val="Index1"/>
    <w:semiHidden/>
    <w:rsid w:val="002366CE"/>
    <w:pPr>
      <w:spacing w:before="120" w:after="120"/>
    </w:pPr>
    <w:rPr>
      <w:rFonts w:ascii="Arial" w:hAnsi="Arial"/>
      <w:b/>
      <w:color w:val="918585"/>
      <w:sz w:val="24"/>
    </w:rPr>
  </w:style>
  <w:style w:type="paragraph" w:styleId="Header">
    <w:name w:val="header"/>
    <w:basedOn w:val="Normal"/>
    <w:link w:val="HeaderChar"/>
    <w:rsid w:val="00236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6CE"/>
    <w:rPr>
      <w:rFonts w:ascii="Times New Roman" w:eastAsia="Times New Roman" w:hAnsi="Times New Roman" w:cs="Times New Roman"/>
      <w:sz w:val="16"/>
      <w:szCs w:val="20"/>
      <w:lang w:val="en-GB" w:eastAsia="en-US"/>
    </w:rPr>
  </w:style>
  <w:style w:type="paragraph" w:customStyle="1" w:styleId="Chapter">
    <w:name w:val="Chapter"/>
    <w:basedOn w:val="Normal"/>
    <w:rsid w:val="002366CE"/>
    <w:pPr>
      <w:spacing w:before="240"/>
    </w:pPr>
    <w:rPr>
      <w:rFonts w:ascii="Times New Roman" w:hAnsi="Times New Roman"/>
      <w:smallCaps/>
      <w:spacing w:val="80"/>
      <w:sz w:val="28"/>
    </w:rPr>
  </w:style>
  <w:style w:type="paragraph" w:customStyle="1" w:styleId="InChapter">
    <w:name w:val="InChapter"/>
    <w:basedOn w:val="Heading3"/>
    <w:rsid w:val="002366CE"/>
    <w:pPr>
      <w:spacing w:after="240"/>
      <w:outlineLvl w:val="9"/>
    </w:pPr>
    <w:rPr>
      <w:noProof/>
    </w:rPr>
  </w:style>
  <w:style w:type="paragraph" w:styleId="Index2">
    <w:name w:val="index 2"/>
    <w:basedOn w:val="Normal"/>
    <w:next w:val="Normal"/>
    <w:semiHidden/>
    <w:rsid w:val="002366CE"/>
    <w:pPr>
      <w:tabs>
        <w:tab w:val="right" w:pos="4176"/>
      </w:tabs>
      <w:ind w:left="568" w:hanging="284"/>
    </w:pPr>
    <w:rPr>
      <w:rFonts w:ascii="Garamond" w:hAnsi="Garamond"/>
    </w:rPr>
  </w:style>
  <w:style w:type="paragraph" w:customStyle="1" w:styleId="Byline">
    <w:name w:val="Byline"/>
    <w:rsid w:val="00236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6CE"/>
    <w:pPr>
      <w:tabs>
        <w:tab w:val="clear" w:pos="3600"/>
        <w:tab w:val="clear" w:pos="3958"/>
      </w:tabs>
      <w:jc w:val="right"/>
    </w:pPr>
  </w:style>
  <w:style w:type="character" w:styleId="Emphasis">
    <w:name w:val="Emphasis"/>
    <w:basedOn w:val="DefaultParagraphFont"/>
    <w:qFormat/>
    <w:rsid w:val="002366CE"/>
    <w:rPr>
      <w:i/>
    </w:rPr>
  </w:style>
  <w:style w:type="paragraph" w:styleId="Caption">
    <w:name w:val="caption"/>
    <w:basedOn w:val="BodyText"/>
    <w:next w:val="Normal"/>
    <w:qFormat/>
    <w:rsid w:val="002366CE"/>
    <w:pPr>
      <w:framePr w:w="2268" w:hSpace="181" w:vSpace="181" w:wrap="around" w:vAnchor="text" w:hAnchor="page" w:x="1135" w:y="285" w:anchorLock="1"/>
    </w:pPr>
    <w:rPr>
      <w:i/>
    </w:rPr>
  </w:style>
  <w:style w:type="paragraph" w:customStyle="1" w:styleId="MiniTOCTitle">
    <w:name w:val="MiniTOCTitle"/>
    <w:basedOn w:val="Heading4"/>
    <w:rsid w:val="002366CE"/>
    <w:pPr>
      <w:spacing w:before="240"/>
      <w:outlineLvl w:val="9"/>
    </w:pPr>
    <w:rPr>
      <w:noProof/>
      <w:sz w:val="24"/>
    </w:rPr>
  </w:style>
  <w:style w:type="paragraph" w:customStyle="1" w:styleId="MiniTOCItem">
    <w:name w:val="MiniTOCItem"/>
    <w:basedOn w:val="ListBullet"/>
    <w:rsid w:val="002366CE"/>
    <w:pPr>
      <w:numPr>
        <w:numId w:val="0"/>
      </w:numPr>
      <w:tabs>
        <w:tab w:val="right" w:leader="dot" w:pos="6521"/>
      </w:tabs>
      <w:spacing w:before="0" w:after="0"/>
    </w:pPr>
  </w:style>
  <w:style w:type="paragraph" w:customStyle="1" w:styleId="TOFTitle">
    <w:name w:val="TOFTitle"/>
    <w:basedOn w:val="TOCTitle"/>
    <w:rsid w:val="002366CE"/>
  </w:style>
  <w:style w:type="paragraph" w:styleId="TableofFigures">
    <w:name w:val="table of figures"/>
    <w:basedOn w:val="Normal"/>
    <w:next w:val="Normal"/>
    <w:semiHidden/>
    <w:rsid w:val="002366CE"/>
    <w:pPr>
      <w:tabs>
        <w:tab w:val="right" w:leader="dot" w:pos="9072"/>
      </w:tabs>
      <w:ind w:left="970" w:hanging="403"/>
    </w:pPr>
    <w:rPr>
      <w:rFonts w:ascii="Times New Roman" w:hAnsi="Times New Roman"/>
      <w:b/>
    </w:rPr>
  </w:style>
  <w:style w:type="paragraph" w:styleId="ListNumber">
    <w:name w:val="List Number"/>
    <w:basedOn w:val="List"/>
    <w:rsid w:val="002366CE"/>
    <w:pPr>
      <w:numPr>
        <w:numId w:val="15"/>
      </w:numPr>
      <w:tabs>
        <w:tab w:val="clear" w:pos="340"/>
      </w:tabs>
    </w:pPr>
  </w:style>
  <w:style w:type="character" w:customStyle="1" w:styleId="WingdingSymbols">
    <w:name w:val="Wingding Symbols"/>
    <w:rsid w:val="002366CE"/>
    <w:rPr>
      <w:rFonts w:ascii="Wingdings" w:hAnsi="Wingdings"/>
    </w:rPr>
  </w:style>
  <w:style w:type="paragraph" w:customStyle="1" w:styleId="TableHeading">
    <w:name w:val="Table Heading"/>
    <w:basedOn w:val="HeadingBase"/>
    <w:rsid w:val="002366CE"/>
    <w:pPr>
      <w:keepLines/>
      <w:pBdr>
        <w:bottom w:val="single" w:sz="6" w:space="1" w:color="918585"/>
      </w:pBdr>
      <w:spacing w:before="240"/>
    </w:pPr>
  </w:style>
  <w:style w:type="character" w:customStyle="1" w:styleId="HotSpot">
    <w:name w:val="HotSpot"/>
    <w:rsid w:val="002366CE"/>
    <w:rPr>
      <w:color w:val="0033CC"/>
      <w:u w:val="none"/>
    </w:rPr>
  </w:style>
  <w:style w:type="paragraph" w:customStyle="1" w:styleId="BodyTextRight">
    <w:name w:val="Body Text Right"/>
    <w:basedOn w:val="BodyText"/>
    <w:rsid w:val="002366CE"/>
    <w:pPr>
      <w:spacing w:before="0" w:after="0"/>
      <w:jc w:val="right"/>
    </w:pPr>
  </w:style>
  <w:style w:type="paragraph" w:styleId="Index3">
    <w:name w:val="index 3"/>
    <w:basedOn w:val="ListNumber2"/>
    <w:next w:val="Normal"/>
    <w:semiHidden/>
    <w:rsid w:val="002366CE"/>
    <w:pPr>
      <w:numPr>
        <w:numId w:val="0"/>
      </w:numPr>
      <w:tabs>
        <w:tab w:val="right" w:leader="dot" w:pos="4176"/>
      </w:tabs>
    </w:pPr>
  </w:style>
  <w:style w:type="paragraph" w:styleId="ListNumber2">
    <w:name w:val="List Number 2"/>
    <w:basedOn w:val="List2"/>
    <w:rsid w:val="002366CE"/>
    <w:pPr>
      <w:numPr>
        <w:numId w:val="10"/>
      </w:numPr>
      <w:tabs>
        <w:tab w:val="clear" w:pos="1060"/>
      </w:tabs>
    </w:pPr>
  </w:style>
  <w:style w:type="paragraph" w:customStyle="1" w:styleId="MarginNote">
    <w:name w:val="Margin Note"/>
    <w:basedOn w:val="BodyText"/>
    <w:rsid w:val="00236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6CE"/>
    <w:rPr>
      <w:sz w:val="32"/>
    </w:rPr>
  </w:style>
  <w:style w:type="paragraph" w:customStyle="1" w:styleId="HeadingProcedure">
    <w:name w:val="Heading Procedure"/>
    <w:basedOn w:val="HeadingBase"/>
    <w:next w:val="Normal"/>
    <w:rsid w:val="002366CE"/>
    <w:pPr>
      <w:tabs>
        <w:tab w:val="left" w:pos="0"/>
      </w:tabs>
      <w:spacing w:before="120" w:after="60"/>
    </w:pPr>
    <w:rPr>
      <w:i/>
      <w:color w:val="918585"/>
      <w:sz w:val="22"/>
    </w:rPr>
  </w:style>
  <w:style w:type="paragraph" w:customStyle="1" w:styleId="TableBodyText">
    <w:name w:val="Table Body Text"/>
    <w:basedOn w:val="BodyText"/>
    <w:rsid w:val="002366CE"/>
    <w:pPr>
      <w:spacing w:before="60" w:after="60"/>
    </w:pPr>
  </w:style>
  <w:style w:type="paragraph" w:styleId="ListContinue">
    <w:name w:val="List Continue"/>
    <w:basedOn w:val="List"/>
    <w:rsid w:val="002366CE"/>
    <w:pPr>
      <w:ind w:firstLine="0"/>
    </w:pPr>
  </w:style>
  <w:style w:type="paragraph" w:customStyle="1" w:styleId="ListNote">
    <w:name w:val="List Note"/>
    <w:basedOn w:val="List"/>
    <w:rsid w:val="002366CE"/>
    <w:pPr>
      <w:pBdr>
        <w:top w:val="single" w:sz="6" w:space="2" w:color="918585"/>
        <w:bottom w:val="single" w:sz="6" w:space="2" w:color="918585"/>
      </w:pBdr>
      <w:tabs>
        <w:tab w:val="left" w:pos="1021"/>
      </w:tabs>
      <w:ind w:firstLine="0"/>
    </w:pPr>
  </w:style>
  <w:style w:type="paragraph" w:customStyle="1" w:styleId="Warning">
    <w:name w:val="Warning"/>
    <w:basedOn w:val="BodyText"/>
    <w:rsid w:val="002366CE"/>
    <w:pPr>
      <w:shd w:val="clear" w:color="auto" w:fill="D9D9D9"/>
      <w:tabs>
        <w:tab w:val="left" w:pos="992"/>
      </w:tabs>
      <w:ind w:left="119" w:right="119"/>
    </w:pPr>
    <w:rPr>
      <w:sz w:val="20"/>
    </w:rPr>
  </w:style>
  <w:style w:type="paragraph" w:customStyle="1" w:styleId="MarginIcons">
    <w:name w:val="Margin Icons"/>
    <w:basedOn w:val="BodyText"/>
    <w:rsid w:val="00236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6CE"/>
    <w:rPr>
      <w:rFonts w:ascii="Courier New" w:hAnsi="Courier New"/>
    </w:rPr>
  </w:style>
  <w:style w:type="paragraph" w:customStyle="1" w:styleId="NoteBullet">
    <w:name w:val="Note Bullet"/>
    <w:basedOn w:val="Note"/>
    <w:rsid w:val="002366CE"/>
    <w:pPr>
      <w:tabs>
        <w:tab w:val="clear" w:pos="680"/>
      </w:tabs>
      <w:spacing w:before="60" w:after="60"/>
    </w:pPr>
  </w:style>
  <w:style w:type="paragraph" w:customStyle="1" w:styleId="SubHeading2">
    <w:name w:val="SubHeading2"/>
    <w:basedOn w:val="HeadingBase"/>
    <w:rsid w:val="002366CE"/>
    <w:pPr>
      <w:spacing w:before="240" w:after="60"/>
    </w:pPr>
    <w:rPr>
      <w:sz w:val="20"/>
    </w:rPr>
  </w:style>
  <w:style w:type="paragraph" w:customStyle="1" w:styleId="SubHeading1">
    <w:name w:val="SubHeading1"/>
    <w:basedOn w:val="HeadingBase"/>
    <w:rsid w:val="002366CE"/>
    <w:pPr>
      <w:spacing w:before="240" w:after="60"/>
    </w:pPr>
    <w:rPr>
      <w:color w:val="918585"/>
      <w:sz w:val="22"/>
    </w:rPr>
  </w:style>
  <w:style w:type="paragraph" w:customStyle="1" w:styleId="SideHeading">
    <w:name w:val="Side Heading"/>
    <w:basedOn w:val="HeadingBase"/>
    <w:rsid w:val="00236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6CE"/>
    <w:pPr>
      <w:tabs>
        <w:tab w:val="num" w:pos="360"/>
      </w:tabs>
    </w:pPr>
  </w:style>
  <w:style w:type="paragraph" w:styleId="PlainText">
    <w:name w:val="Plain Text"/>
    <w:basedOn w:val="Normal"/>
    <w:link w:val="PlainTextChar"/>
    <w:rsid w:val="002366CE"/>
    <w:rPr>
      <w:sz w:val="20"/>
    </w:rPr>
  </w:style>
  <w:style w:type="character" w:customStyle="1" w:styleId="PlainTextChar">
    <w:name w:val="Plain Text Char"/>
    <w:basedOn w:val="DefaultParagraphFont"/>
    <w:link w:val="PlainText"/>
    <w:rsid w:val="002366CE"/>
    <w:rPr>
      <w:rFonts w:ascii="Courier New" w:eastAsia="Times New Roman" w:hAnsi="Courier New" w:cs="Times New Roman"/>
      <w:sz w:val="20"/>
      <w:szCs w:val="20"/>
      <w:lang w:eastAsia="en-US"/>
    </w:rPr>
  </w:style>
  <w:style w:type="character" w:customStyle="1" w:styleId="MenuOption">
    <w:name w:val="Menu Option"/>
    <w:basedOn w:val="DefaultParagraphFont"/>
    <w:rsid w:val="002366CE"/>
    <w:rPr>
      <w:b/>
      <w:smallCaps/>
    </w:rPr>
  </w:style>
  <w:style w:type="paragraph" w:customStyle="1" w:styleId="TableListNumber">
    <w:name w:val="Table List Number"/>
    <w:basedOn w:val="ListNumber"/>
    <w:rsid w:val="002366CE"/>
    <w:pPr>
      <w:numPr>
        <w:numId w:val="0"/>
      </w:numPr>
    </w:pPr>
  </w:style>
  <w:style w:type="paragraph" w:styleId="TOC4">
    <w:name w:val="toc 4"/>
    <w:basedOn w:val="TOCBase"/>
    <w:next w:val="Normal"/>
    <w:semiHidden/>
    <w:rsid w:val="002366CE"/>
    <w:pPr>
      <w:tabs>
        <w:tab w:val="right" w:leader="dot" w:pos="9071"/>
      </w:tabs>
      <w:ind w:left="1701"/>
    </w:pPr>
  </w:style>
  <w:style w:type="paragraph" w:customStyle="1" w:styleId="ListAlpha">
    <w:name w:val="List Alpha"/>
    <w:basedOn w:val="List"/>
    <w:rsid w:val="002366CE"/>
    <w:pPr>
      <w:numPr>
        <w:numId w:val="9"/>
      </w:numPr>
    </w:pPr>
  </w:style>
  <w:style w:type="paragraph" w:customStyle="1" w:styleId="ListAlpha2">
    <w:name w:val="List Alpha 2"/>
    <w:basedOn w:val="List2"/>
    <w:rsid w:val="002366CE"/>
    <w:pPr>
      <w:numPr>
        <w:numId w:val="8"/>
      </w:numPr>
    </w:pPr>
  </w:style>
  <w:style w:type="paragraph" w:styleId="List2">
    <w:name w:val="List 2"/>
    <w:basedOn w:val="BodyText"/>
    <w:rsid w:val="002366CE"/>
    <w:pPr>
      <w:tabs>
        <w:tab w:val="left" w:pos="680"/>
      </w:tabs>
      <w:spacing w:before="60" w:after="60"/>
      <w:ind w:left="680" w:hanging="340"/>
    </w:pPr>
  </w:style>
  <w:style w:type="paragraph" w:styleId="List3">
    <w:name w:val="List 3"/>
    <w:basedOn w:val="BodyText"/>
    <w:rsid w:val="002366CE"/>
    <w:pPr>
      <w:tabs>
        <w:tab w:val="left" w:pos="1021"/>
      </w:tabs>
      <w:spacing w:before="60" w:after="60"/>
      <w:ind w:left="1020" w:hanging="340"/>
    </w:pPr>
  </w:style>
  <w:style w:type="paragraph" w:styleId="List4">
    <w:name w:val="List 4"/>
    <w:basedOn w:val="BodyText"/>
    <w:rsid w:val="002366CE"/>
    <w:pPr>
      <w:tabs>
        <w:tab w:val="left" w:pos="1361"/>
      </w:tabs>
      <w:spacing w:before="60" w:after="60"/>
      <w:ind w:left="1361" w:hanging="340"/>
    </w:pPr>
  </w:style>
  <w:style w:type="paragraph" w:styleId="List5">
    <w:name w:val="List 5"/>
    <w:basedOn w:val="BodyText"/>
    <w:rsid w:val="002366CE"/>
    <w:pPr>
      <w:tabs>
        <w:tab w:val="left" w:pos="1701"/>
      </w:tabs>
      <w:spacing w:before="60" w:after="60"/>
      <w:ind w:left="1701" w:hanging="340"/>
    </w:pPr>
  </w:style>
  <w:style w:type="paragraph" w:styleId="ListBullet3">
    <w:name w:val="List Bullet 3"/>
    <w:basedOn w:val="List3"/>
    <w:rsid w:val="002366CE"/>
    <w:pPr>
      <w:numPr>
        <w:numId w:val="14"/>
      </w:numPr>
      <w:tabs>
        <w:tab w:val="clear" w:pos="1021"/>
      </w:tabs>
      <w:ind w:left="1037" w:hanging="357"/>
    </w:pPr>
  </w:style>
  <w:style w:type="paragraph" w:styleId="ListBullet4">
    <w:name w:val="List Bullet 4"/>
    <w:basedOn w:val="List4"/>
    <w:rsid w:val="002366CE"/>
    <w:pPr>
      <w:numPr>
        <w:numId w:val="3"/>
      </w:numPr>
      <w:tabs>
        <w:tab w:val="clear" w:pos="1361"/>
      </w:tabs>
    </w:pPr>
  </w:style>
  <w:style w:type="paragraph" w:styleId="ListBullet5">
    <w:name w:val="List Bullet 5"/>
    <w:basedOn w:val="List5"/>
    <w:rsid w:val="002366CE"/>
    <w:pPr>
      <w:numPr>
        <w:numId w:val="4"/>
      </w:numPr>
    </w:pPr>
  </w:style>
  <w:style w:type="paragraph" w:styleId="ListContinue2">
    <w:name w:val="List Continue 2"/>
    <w:basedOn w:val="List2"/>
    <w:rsid w:val="002366CE"/>
    <w:pPr>
      <w:ind w:firstLine="0"/>
    </w:pPr>
  </w:style>
  <w:style w:type="paragraph" w:styleId="ListContinue3">
    <w:name w:val="List Continue 3"/>
    <w:basedOn w:val="List3"/>
    <w:rsid w:val="002366CE"/>
    <w:pPr>
      <w:ind w:left="1021" w:firstLine="0"/>
    </w:pPr>
  </w:style>
  <w:style w:type="paragraph" w:styleId="ListContinue4">
    <w:name w:val="List Continue 4"/>
    <w:basedOn w:val="List4"/>
    <w:rsid w:val="002366CE"/>
    <w:pPr>
      <w:ind w:firstLine="0"/>
    </w:pPr>
  </w:style>
  <w:style w:type="paragraph" w:styleId="ListContinue5">
    <w:name w:val="List Continue 5"/>
    <w:basedOn w:val="List5"/>
    <w:rsid w:val="002366CE"/>
    <w:pPr>
      <w:ind w:firstLine="0"/>
    </w:pPr>
  </w:style>
  <w:style w:type="paragraph" w:styleId="ListNumber3">
    <w:name w:val="List Number 3"/>
    <w:basedOn w:val="List3"/>
    <w:rsid w:val="002366CE"/>
    <w:pPr>
      <w:numPr>
        <w:numId w:val="5"/>
      </w:numPr>
    </w:pPr>
  </w:style>
  <w:style w:type="paragraph" w:styleId="ListNumber4">
    <w:name w:val="List Number 4"/>
    <w:basedOn w:val="List4"/>
    <w:rsid w:val="002366CE"/>
    <w:pPr>
      <w:numPr>
        <w:numId w:val="6"/>
      </w:numPr>
    </w:pPr>
  </w:style>
  <w:style w:type="paragraph" w:styleId="ListNumber5">
    <w:name w:val="List Number 5"/>
    <w:basedOn w:val="List5"/>
    <w:rsid w:val="002366CE"/>
    <w:pPr>
      <w:numPr>
        <w:numId w:val="7"/>
      </w:numPr>
    </w:pPr>
  </w:style>
  <w:style w:type="paragraph" w:styleId="BlockText">
    <w:name w:val="Block Text"/>
    <w:basedOn w:val="Normal"/>
    <w:rsid w:val="002366CE"/>
    <w:pPr>
      <w:spacing w:after="120"/>
      <w:ind w:left="1440" w:right="1440"/>
    </w:pPr>
  </w:style>
  <w:style w:type="character" w:customStyle="1" w:styleId="Subscript">
    <w:name w:val="Subscript"/>
    <w:basedOn w:val="DefaultParagraphFont"/>
    <w:rsid w:val="002366CE"/>
    <w:rPr>
      <w:sz w:val="16"/>
      <w:vertAlign w:val="subscript"/>
    </w:rPr>
  </w:style>
  <w:style w:type="character" w:customStyle="1" w:styleId="Superscript">
    <w:name w:val="Superscript"/>
    <w:basedOn w:val="DefaultParagraphFont"/>
    <w:rsid w:val="002366CE"/>
    <w:rPr>
      <w:sz w:val="16"/>
      <w:vertAlign w:val="superscript"/>
    </w:rPr>
  </w:style>
  <w:style w:type="character" w:customStyle="1" w:styleId="Symbols">
    <w:name w:val="Symbols"/>
    <w:basedOn w:val="DefaultParagraphFont"/>
    <w:rsid w:val="002366CE"/>
    <w:rPr>
      <w:rFonts w:ascii="Symbol" w:hAnsi="Symbol"/>
    </w:rPr>
  </w:style>
  <w:style w:type="character" w:customStyle="1" w:styleId="MenuOptions">
    <w:name w:val="Menu Options"/>
    <w:basedOn w:val="DefaultParagraphFont"/>
    <w:rsid w:val="002366CE"/>
    <w:rPr>
      <w:rFonts w:ascii="Arial Narrow" w:hAnsi="Arial Narrow"/>
      <w:smallCaps/>
    </w:rPr>
  </w:style>
  <w:style w:type="character" w:customStyle="1" w:styleId="Buttons">
    <w:name w:val="Buttons"/>
    <w:basedOn w:val="DefaultParagraphFont"/>
    <w:rsid w:val="002366CE"/>
    <w:rPr>
      <w:b/>
    </w:rPr>
  </w:style>
  <w:style w:type="character" w:customStyle="1" w:styleId="Underlined">
    <w:name w:val="Underlined"/>
    <w:basedOn w:val="DefaultParagraphFont"/>
    <w:rsid w:val="002366CE"/>
    <w:rPr>
      <w:u w:val="single"/>
    </w:rPr>
  </w:style>
  <w:style w:type="paragraph" w:customStyle="1" w:styleId="TableBodyTextRight">
    <w:name w:val="Table Body Text Right"/>
    <w:basedOn w:val="TableBodyText"/>
    <w:rsid w:val="002366CE"/>
    <w:pPr>
      <w:widowControl w:val="0"/>
      <w:autoSpaceDE w:val="0"/>
      <w:autoSpaceDN w:val="0"/>
      <w:adjustRightInd w:val="0"/>
      <w:jc w:val="right"/>
    </w:pPr>
    <w:rPr>
      <w:rFonts w:cs="Arial"/>
      <w:szCs w:val="18"/>
    </w:rPr>
  </w:style>
  <w:style w:type="paragraph" w:customStyle="1" w:styleId="CopyrightText">
    <w:name w:val="Copyright Text"/>
    <w:basedOn w:val="BodyText"/>
    <w:rsid w:val="002366CE"/>
    <w:rPr>
      <w:sz w:val="18"/>
    </w:rPr>
  </w:style>
  <w:style w:type="paragraph" w:customStyle="1" w:styleId="BodySmallRight">
    <w:name w:val="Body Small Right"/>
    <w:basedOn w:val="BodyTextRight"/>
    <w:rsid w:val="002366CE"/>
    <w:rPr>
      <w:sz w:val="18"/>
      <w:szCs w:val="18"/>
    </w:rPr>
  </w:style>
  <w:style w:type="paragraph" w:customStyle="1" w:styleId="MarginEdition">
    <w:name w:val="Margin Edition"/>
    <w:basedOn w:val="MarginNote"/>
    <w:rsid w:val="002366CE"/>
    <w:pPr>
      <w:spacing w:before="0" w:after="0"/>
    </w:pPr>
    <w:rPr>
      <w:rFonts w:ascii="Times New Roman" w:hAnsi="Times New Roman"/>
      <w:color w:val="999999"/>
    </w:rPr>
  </w:style>
  <w:style w:type="paragraph" w:customStyle="1" w:styleId="Spacer">
    <w:name w:val="Spacer"/>
    <w:basedOn w:val="Normal"/>
    <w:rsid w:val="002366CE"/>
    <w:rPr>
      <w:sz w:val="2"/>
      <w:szCs w:val="2"/>
    </w:rPr>
  </w:style>
  <w:style w:type="character" w:customStyle="1" w:styleId="Small">
    <w:name w:val="Small"/>
    <w:basedOn w:val="DefaultParagraphFont"/>
    <w:rsid w:val="002366CE"/>
    <w:rPr>
      <w:sz w:val="16"/>
    </w:rPr>
  </w:style>
  <w:style w:type="paragraph" w:customStyle="1" w:styleId="WideTable">
    <w:name w:val="Wide Table"/>
    <w:basedOn w:val="Normal"/>
    <w:rsid w:val="002366CE"/>
    <w:pPr>
      <w:ind w:left="-1418"/>
    </w:pPr>
    <w:rPr>
      <w:sz w:val="2"/>
      <w:szCs w:val="2"/>
    </w:rPr>
  </w:style>
  <w:style w:type="character" w:styleId="PageNumber">
    <w:name w:val="page number"/>
    <w:basedOn w:val="DefaultParagraphFont"/>
    <w:rsid w:val="002366CE"/>
  </w:style>
  <w:style w:type="paragraph" w:styleId="Quote">
    <w:name w:val="Quote"/>
    <w:basedOn w:val="Heading1"/>
    <w:link w:val="QuoteChar"/>
    <w:qFormat/>
    <w:rsid w:val="002366CE"/>
    <w:rPr>
      <w:b w:val="0"/>
      <w:sz w:val="72"/>
      <w:szCs w:val="72"/>
      <w:lang w:val="en-NZ"/>
    </w:rPr>
  </w:style>
  <w:style w:type="character" w:customStyle="1" w:styleId="QuoteChar">
    <w:name w:val="Quote Char"/>
    <w:basedOn w:val="DefaultParagraphFont"/>
    <w:link w:val="Quote"/>
    <w:rsid w:val="00236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6CE"/>
    <w:pPr>
      <w:pageBreakBefore/>
    </w:pPr>
  </w:style>
  <w:style w:type="paragraph" w:customStyle="1" w:styleId="Border">
    <w:name w:val="Border"/>
    <w:basedOn w:val="Normal"/>
    <w:qFormat/>
    <w:rsid w:val="00236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6CE"/>
    <w:rPr>
      <w:b/>
      <w:bCs/>
      <w:i/>
      <w:iCs/>
      <w:color w:val="auto"/>
    </w:rPr>
  </w:style>
  <w:style w:type="paragraph" w:styleId="IntenseQuote">
    <w:name w:val="Intense Quote"/>
    <w:basedOn w:val="Normal"/>
    <w:next w:val="Normal"/>
    <w:link w:val="IntenseQuoteChar"/>
    <w:uiPriority w:val="30"/>
    <w:qFormat/>
    <w:rsid w:val="00236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6CE"/>
    <w:rPr>
      <w:smallCaps/>
      <w:color w:val="auto"/>
      <w:u w:val="single"/>
    </w:rPr>
  </w:style>
  <w:style w:type="character" w:styleId="IntenseReference">
    <w:name w:val="Intense Reference"/>
    <w:basedOn w:val="DefaultParagraphFont"/>
    <w:uiPriority w:val="32"/>
    <w:qFormat/>
    <w:rsid w:val="002366CE"/>
    <w:rPr>
      <w:b/>
      <w:bCs/>
      <w:smallCaps/>
      <w:color w:val="auto"/>
      <w:spacing w:val="5"/>
      <w:u w:val="single"/>
    </w:rPr>
  </w:style>
  <w:style w:type="paragraph" w:customStyle="1" w:styleId="2ColumnHeading">
    <w:name w:val="2Column Heading"/>
    <w:basedOn w:val="BodyText"/>
    <w:qFormat/>
    <w:rsid w:val="002366CE"/>
    <w:pPr>
      <w:spacing w:after="60"/>
      <w:ind w:left="-2268"/>
    </w:pPr>
    <w:rPr>
      <w:b/>
    </w:rPr>
  </w:style>
  <w:style w:type="paragraph" w:customStyle="1" w:styleId="Heading1TOC">
    <w:name w:val="Heading1 TOC"/>
    <w:basedOn w:val="Normal"/>
    <w:qFormat/>
    <w:rsid w:val="002366CE"/>
    <w:pPr>
      <w:spacing w:before="240" w:after="120"/>
    </w:pPr>
    <w:rPr>
      <w:rFonts w:ascii="Times New Roman" w:hAnsi="Times New Roman"/>
      <w:b/>
      <w:sz w:val="32"/>
    </w:rPr>
  </w:style>
  <w:style w:type="paragraph" w:customStyle="1" w:styleId="Heading2TOC">
    <w:name w:val="Heading2 TOC"/>
    <w:basedOn w:val="Normal"/>
    <w:qFormat/>
    <w:rsid w:val="002366CE"/>
    <w:pPr>
      <w:spacing w:before="240" w:after="60"/>
    </w:pPr>
    <w:rPr>
      <w:rFonts w:ascii="Times New Roman" w:hAnsi="Times New Roman"/>
      <w:b/>
      <w:sz w:val="28"/>
    </w:rPr>
  </w:style>
  <w:style w:type="character" w:customStyle="1" w:styleId="Underline">
    <w:name w:val="Underline"/>
    <w:basedOn w:val="DefaultParagraphFont"/>
    <w:qFormat/>
    <w:rsid w:val="002366CE"/>
    <w:rPr>
      <w:u w:val="single"/>
    </w:rPr>
  </w:style>
  <w:style w:type="character" w:customStyle="1" w:styleId="BoldandItalics">
    <w:name w:val="Bold and Italics"/>
    <w:qFormat/>
    <w:rsid w:val="002366CE"/>
    <w:rPr>
      <w:b/>
      <w:i/>
      <w:u w:val="none"/>
    </w:rPr>
  </w:style>
  <w:style w:type="paragraph" w:styleId="BalloonText">
    <w:name w:val="Balloon Text"/>
    <w:basedOn w:val="Normal"/>
    <w:link w:val="BalloonTextChar"/>
    <w:rsid w:val="002366CE"/>
    <w:rPr>
      <w:rFonts w:ascii="Tahoma" w:hAnsi="Tahoma" w:cs="Tahoma"/>
      <w:sz w:val="16"/>
      <w:szCs w:val="16"/>
    </w:rPr>
  </w:style>
  <w:style w:type="character" w:customStyle="1" w:styleId="BalloonTextChar">
    <w:name w:val="Balloon Text Char"/>
    <w:basedOn w:val="DefaultParagraphFont"/>
    <w:link w:val="BalloonText"/>
    <w:rsid w:val="00236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6CE"/>
    <w:rPr>
      <w:b/>
      <w:color w:val="660033"/>
      <w:spacing w:val="0"/>
    </w:rPr>
  </w:style>
  <w:style w:type="paragraph" w:customStyle="1" w:styleId="Nameditemlist">
    <w:name w:val="Named item list"/>
    <w:basedOn w:val="BodyText"/>
    <w:qFormat/>
    <w:rsid w:val="002366CE"/>
    <w:pPr>
      <w:tabs>
        <w:tab w:val="left" w:pos="2835"/>
      </w:tabs>
      <w:ind w:left="2835" w:hanging="2835"/>
    </w:pPr>
  </w:style>
  <w:style w:type="paragraph" w:customStyle="1" w:styleId="BodyTextnopadding">
    <w:name w:val="Body Text no padding"/>
    <w:basedOn w:val="BodyText"/>
    <w:qFormat/>
    <w:rsid w:val="002366CE"/>
    <w:pPr>
      <w:spacing w:before="0" w:after="0"/>
    </w:pPr>
  </w:style>
  <w:style w:type="paragraph" w:customStyle="1" w:styleId="BodyTextBold">
    <w:name w:val="Body Text Bold"/>
    <w:basedOn w:val="BodyText"/>
    <w:qFormat/>
    <w:rsid w:val="002366CE"/>
    <w:rPr>
      <w:b/>
    </w:rPr>
  </w:style>
  <w:style w:type="character" w:styleId="Hyperlink">
    <w:name w:val="Hyperlink"/>
    <w:basedOn w:val="DefaultParagraphFont"/>
    <w:uiPriority w:val="99"/>
    <w:unhideWhenUsed/>
    <w:rsid w:val="008F7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8929</Characters>
  <Application>Microsoft Office Word</Application>
  <DocSecurity>0</DocSecurity>
  <Lines>343</Lines>
  <Paragraphs>197</Paragraphs>
  <ScaleCrop>false</ScaleCrop>
  <Company>Author-it Software Corporation Ltd.</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UEPMNT407 Repair a gas turbine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