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F65" w:rsidP="00514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UEPMNT403 Maintain complex mechanical valves</w:t>
      </w:r>
      <w:r>
        <w:fldChar w:fldCharType="end"/>
      </w:r>
    </w:p>
    <w:p w:rsidR="00514F65" w:rsidP="00514F65">
      <w:pPr>
        <w:pStyle w:val="Version"/>
        <w:sectPr w:rsidSect="00DC6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6E74" w:rsidP="00DC6E74">
      <w:pPr>
        <w:pStyle w:val="SuperHeading"/>
      </w:pPr>
      <w:r w:rsidRPr="00DC6E74">
        <w:t>Assessment Requirements for UEPMNT403 Maintain complex mechanical valves</w:t>
      </w:r>
    </w:p>
    <w:p w:rsidR="00000000" w:rsidRPr="00DC6E74" w:rsidP="00DC6E74">
      <w:pPr>
        <w:pStyle w:val="Heading1"/>
      </w:pPr>
      <w:bookmarkStart w:id="1" w:name="O_1228666"/>
      <w:bookmarkEnd w:id="1"/>
      <w:r w:rsidRPr="00DC6E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E74" w:rsidP="00DC6E74">
            <w:pPr>
              <w:pStyle w:val="BodyText"/>
            </w:pPr>
            <w:r w:rsidRPr="00DC6E74">
              <w:rPr>
                <w:rStyle w:val="SpecialBold"/>
              </w:rPr>
              <w:t>Release 2.</w:t>
            </w:r>
            <w:r w:rsidRPr="00DC6E74">
              <w:t xml:space="preserve"> Minor release to update superseded pre-requisite units.</w:t>
            </w:r>
          </w:p>
          <w:p w:rsidR="00000000" w:rsidRPr="00DC6E74" w:rsidP="00DC6E74">
            <w:pPr>
              <w:pStyle w:val="BodyText"/>
            </w:pPr>
            <w:r w:rsidRPr="00DC6E74">
              <w:rPr>
                <w:rStyle w:val="SpecialBold"/>
              </w:rPr>
              <w:t>Release 1</w:t>
            </w:r>
            <w:r w:rsidRPr="00DC6E74">
              <w:t>. This is the first release of this unit of competency in the UEP Generation Training Package.</w:t>
            </w:r>
          </w:p>
        </w:tc>
      </w:tr>
    </w:tbl>
    <w:p w:rsidR="00000000" w:rsidRPr="00DC6E74" w:rsidP="00DC6E74">
      <w:pPr>
        <w:pStyle w:val="NoPaddingFontSize1"/>
      </w:pPr>
    </w:p>
    <w:p w:rsidR="00000000" w:rsidRPr="00DC6E74" w:rsidP="00DC6E74">
      <w:pPr>
        <w:pStyle w:val="AllowPageBreak"/>
      </w:pPr>
    </w:p>
    <w:p w:rsidR="00000000" w:rsidRPr="00DC6E74" w:rsidP="00DC6E74">
      <w:pPr>
        <w:pStyle w:val="Heading1"/>
      </w:pPr>
      <w:bookmarkStart w:id="2" w:name="O_1228665"/>
      <w:bookmarkEnd w:id="2"/>
      <w:r w:rsidRPr="00DC6E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E74">
            <w:pPr>
              <w:pStyle w:val="BodyText"/>
              <w:rPr>
                <w:lang w:val="en-NZ"/>
              </w:rPr>
            </w:pPr>
            <w:r w:rsidRPr="00DC6E74">
              <w:t>Evidence required to demonstrate competence in this unit must be relevant to and satisfy all the requirements of the el</w:t>
            </w:r>
            <w:r w:rsidRPr="00DC6E74">
              <w:t xml:space="preserve">ements, performance criteria and range of conditions on at least two separate occasions and includes: </w:t>
            </w:r>
          </w:p>
        </w:tc>
      </w:tr>
      <w:tr w:rsidTr="00DC6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E74" w:rsidP="00DC6E74">
            <w:pPr>
              <w:pStyle w:val="ListBullet"/>
            </w:pPr>
            <w:r w:rsidRPr="00DC6E74">
              <w:t>analysing data using analysis techniques and tools</w:t>
            </w:r>
          </w:p>
          <w:p w:rsidR="00000000" w:rsidRPr="00DC6E74" w:rsidP="00DC6E74">
            <w:pPr>
              <w:pStyle w:val="ListBullet"/>
            </w:pPr>
            <w:r w:rsidRPr="00DC6E74">
              <w:t>applying Work, Health and Safety (WHS)/Occupational Health and Safety (OHS) requirements including:</w:t>
            </w:r>
          </w:p>
          <w:p w:rsidR="00000000" w:rsidRPr="00DC6E74" w:rsidP="00DC6E74">
            <w:pPr>
              <w:pStyle w:val="ListBullet2"/>
            </w:pPr>
            <w:r w:rsidRPr="00DC6E74">
              <w:t>emergency procedures</w:t>
            </w:r>
          </w:p>
          <w:p w:rsidR="00000000" w:rsidRPr="00DC6E74" w:rsidP="00DC6E74">
            <w:pPr>
              <w:pStyle w:val="ListBullet2"/>
            </w:pPr>
            <w:r w:rsidRPr="00DC6E74">
              <w:t>hazard identification</w:t>
            </w:r>
          </w:p>
          <w:p w:rsidR="00000000" w:rsidRPr="00DC6E74" w:rsidP="00DC6E74">
            <w:pPr>
              <w:pStyle w:val="ListBullet2"/>
            </w:pPr>
            <w:r w:rsidRPr="00DC6E74">
              <w:t>risk control measures</w:t>
            </w:r>
          </w:p>
          <w:p w:rsidR="00000000" w:rsidRPr="00DC6E74" w:rsidP="00DC6E74">
            <w:pPr>
              <w:pStyle w:val="ListBullet2"/>
            </w:pPr>
            <w:r w:rsidRPr="00DC6E74">
              <w:t>safe working practices</w:t>
            </w:r>
          </w:p>
          <w:p w:rsidR="00000000" w:rsidRPr="00DC6E74" w:rsidP="00DC6E74">
            <w:pPr>
              <w:pStyle w:val="ListBullet"/>
            </w:pPr>
            <w:r w:rsidRPr="00DC6E74">
              <w:t>communicating with personnel</w:t>
            </w:r>
          </w:p>
          <w:p w:rsidR="00000000" w:rsidRPr="00DC6E74" w:rsidP="00DC6E74">
            <w:pPr>
              <w:pStyle w:val="ListBullet"/>
            </w:pPr>
            <w:r w:rsidRPr="00DC6E74">
              <w:t>completing work as per scheduled requirements</w:t>
            </w:r>
          </w:p>
          <w:p w:rsidR="00000000" w:rsidRPr="00DC6E74" w:rsidP="00DC6E74">
            <w:pPr>
              <w:pStyle w:val="ListBullet"/>
            </w:pPr>
            <w:r w:rsidRPr="00DC6E74">
              <w:t>determining permit to work requirements</w:t>
            </w:r>
          </w:p>
          <w:p w:rsidR="00000000" w:rsidRPr="00DC6E74" w:rsidP="00DC6E74">
            <w:pPr>
              <w:pStyle w:val="ListBullet"/>
            </w:pPr>
            <w:r w:rsidRPr="00DC6E74">
              <w:t>implementing legislation, industry standards, codes of practice and regulations</w:t>
            </w:r>
          </w:p>
          <w:p w:rsidR="00000000" w:rsidRPr="00DC6E74" w:rsidP="00DC6E74">
            <w:pPr>
              <w:pStyle w:val="ListBullet"/>
            </w:pPr>
            <w:r w:rsidRPr="00DC6E74">
              <w:t>interpreting manufacturers</w:t>
            </w:r>
            <w:r>
              <w:t>’</w:t>
            </w:r>
            <w:r w:rsidRPr="00DC6E74">
              <w:t xml:space="preserve"> specifications and manuals</w:t>
            </w:r>
          </w:p>
          <w:p w:rsidR="00000000" w:rsidRPr="00DC6E74" w:rsidP="00DC6E74">
            <w:pPr>
              <w:pStyle w:val="ListBullet"/>
            </w:pPr>
            <w:r w:rsidRPr="00DC6E74">
              <w:t>levelling and aligning using approved techniques</w:t>
            </w:r>
          </w:p>
          <w:p w:rsidR="00000000" w:rsidRPr="00DC6E74" w:rsidP="00DC6E74">
            <w:pPr>
              <w:pStyle w:val="ListBullet"/>
            </w:pPr>
            <w:r w:rsidRPr="00DC6E74">
              <w:t>performing complex mechanical valve maintenance using maintenance techni</w:t>
            </w:r>
            <w:r w:rsidRPr="00DC6E74">
              <w:t>ques and procedures</w:t>
            </w:r>
          </w:p>
          <w:p w:rsidR="00000000" w:rsidRPr="00DC6E74" w:rsidP="00DC6E74">
            <w:pPr>
              <w:pStyle w:val="ListBullet"/>
            </w:pPr>
            <w:r w:rsidRPr="00DC6E74">
              <w:t>performing dismantling and assembling techniques</w:t>
            </w:r>
          </w:p>
          <w:p w:rsidR="00000000" w:rsidRPr="00DC6E74" w:rsidP="00DC6E74">
            <w:pPr>
              <w:pStyle w:val="ListBullet"/>
            </w:pPr>
            <w:r w:rsidRPr="00DC6E74">
              <w:t>planning for maintenance of complex mechanical valve work</w:t>
            </w:r>
          </w:p>
          <w:p w:rsidR="00000000" w:rsidRPr="00DC6E74" w:rsidP="00DC6E74">
            <w:pPr>
              <w:pStyle w:val="ListBullet"/>
            </w:pPr>
            <w:r w:rsidRPr="00DC6E74">
              <w:t>reading technical drawings and data</w:t>
            </w:r>
          </w:p>
          <w:p w:rsidR="00000000" w:rsidRPr="00DC6E74" w:rsidP="00DC6E74">
            <w:pPr>
              <w:pStyle w:val="ListBullet"/>
            </w:pPr>
            <w:r w:rsidRPr="00DC6E74">
              <w:t>recognising worn or damaged components</w:t>
            </w:r>
          </w:p>
          <w:p w:rsidR="00000000" w:rsidRPr="00DC6E74" w:rsidP="00DC6E74">
            <w:pPr>
              <w:pStyle w:val="ListBullet"/>
            </w:pPr>
            <w:r w:rsidRPr="00DC6E74">
              <w:t>rectifying faults</w:t>
            </w:r>
          </w:p>
          <w:p w:rsidR="00000000" w:rsidRPr="00DC6E74" w:rsidP="00DC6E74">
            <w:pPr>
              <w:pStyle w:val="ListBullet"/>
            </w:pPr>
            <w:r w:rsidRPr="00DC6E74">
              <w:t>removing valves for complex mechanical valve maintenance using removal techniques</w:t>
            </w:r>
          </w:p>
          <w:p w:rsidR="00000000" w:rsidRPr="00DC6E74" w:rsidP="00DC6E74">
            <w:pPr>
              <w:pStyle w:val="ListBullet"/>
            </w:pPr>
            <w:r w:rsidRPr="00DC6E74">
              <w:t>replacing or installing complex mechanical valves using installation techniques and procedures</w:t>
            </w:r>
          </w:p>
          <w:p w:rsidR="00000000" w:rsidRPr="00DC6E74" w:rsidP="00DC6E74">
            <w:pPr>
              <w:pStyle w:val="ListBullet"/>
            </w:pPr>
            <w:r w:rsidRPr="00DC6E74">
              <w:t>selecting materials and components</w:t>
            </w:r>
          </w:p>
          <w:p w:rsidR="00000000" w:rsidRPr="00DC6E74" w:rsidP="00DC6E74">
            <w:pPr>
              <w:pStyle w:val="ListBullet"/>
            </w:pPr>
            <w:r w:rsidRPr="00DC6E74">
              <w:t>undertaking valve operational techniques</w:t>
            </w:r>
          </w:p>
          <w:p w:rsidR="00000000" w:rsidRPr="00DC6E74" w:rsidP="00DC6E74">
            <w:pPr>
              <w:pStyle w:val="ListBullet"/>
            </w:pPr>
            <w:r w:rsidRPr="00DC6E74">
              <w:t>uti</w:t>
            </w:r>
            <w:r w:rsidRPr="00DC6E74">
              <w:t xml:space="preserve">lising diagnostic and testing techniques </w:t>
            </w:r>
          </w:p>
          <w:p w:rsidR="00000000" w:rsidRPr="00DC6E74" w:rsidP="00DC6E74">
            <w:pPr>
              <w:pStyle w:val="ListBullet"/>
            </w:pPr>
            <w:r w:rsidRPr="00DC6E74">
              <w:t>working with precision measuring equipment and tools</w:t>
            </w:r>
          </w:p>
        </w:tc>
      </w:tr>
    </w:tbl>
    <w:p w:rsidR="00000000" w:rsidRPr="00DC6E74" w:rsidP="00DC6E74">
      <w:pPr>
        <w:pStyle w:val="NoPaddingFontSize1"/>
      </w:pPr>
    </w:p>
    <w:p w:rsidR="00000000" w:rsidRPr="00DC6E74" w:rsidP="00DC6E74">
      <w:pPr>
        <w:pStyle w:val="AllowPageBreak"/>
      </w:pPr>
    </w:p>
    <w:p w:rsidR="00000000" w:rsidRPr="00DC6E74" w:rsidP="00DC6E74">
      <w:pPr>
        <w:pStyle w:val="Heading1"/>
      </w:pPr>
      <w:bookmarkStart w:id="3" w:name="O_1228664"/>
      <w:bookmarkEnd w:id="3"/>
      <w:r w:rsidRPr="00DC6E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E74">
            <w:pPr>
              <w:pStyle w:val="BodyText"/>
              <w:rPr>
                <w:lang w:val="en-NZ"/>
              </w:rPr>
            </w:pPr>
            <w:r w:rsidRPr="00DC6E74">
              <w:t>Evidence required to demonstrate competence in this unit must be relevant to and satisfy all the requirements of the elem</w:t>
            </w:r>
            <w:r w:rsidRPr="00DC6E74">
              <w:t xml:space="preserve">ents, performance criteria and range of conditions and includes knowledge of: </w:t>
            </w:r>
          </w:p>
        </w:tc>
      </w:tr>
      <w:tr w:rsidTr="00DC6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E74" w:rsidP="00DC6E74">
            <w:pPr>
              <w:pStyle w:val="ListBullet"/>
            </w:pPr>
            <w:r w:rsidRPr="00DC6E74">
              <w:t>diagnostic and testing techniques</w:t>
            </w:r>
          </w:p>
          <w:p w:rsidR="00000000" w:rsidRPr="00DC6E74" w:rsidP="00DC6E74">
            <w:pPr>
              <w:pStyle w:val="ListBullet"/>
            </w:pPr>
            <w:r w:rsidRPr="00DC6E74">
              <w:t>legislation, industry standards, codes of practice and regulations</w:t>
            </w:r>
          </w:p>
          <w:p w:rsidR="00000000" w:rsidRPr="00DC6E74" w:rsidP="00DC6E74">
            <w:pPr>
              <w:pStyle w:val="ListBullet"/>
            </w:pPr>
            <w:r w:rsidRPr="00DC6E74">
              <w:t xml:space="preserve">level and aligning techniques </w:t>
            </w:r>
          </w:p>
          <w:p w:rsidR="00000000" w:rsidRPr="00DC6E74" w:rsidP="00DC6E74">
            <w:pPr>
              <w:pStyle w:val="ListBullet"/>
            </w:pPr>
            <w:r w:rsidRPr="00DC6E74">
              <w:t>maintain complex mechanical valves plant and equipment, its location and operation</w:t>
            </w:r>
          </w:p>
          <w:p w:rsidR="00000000" w:rsidRPr="00DC6E74" w:rsidP="00DC6E74">
            <w:pPr>
              <w:pStyle w:val="ListBullet"/>
            </w:pPr>
            <w:r w:rsidRPr="00DC6E74">
              <w:t>manufacturers</w:t>
            </w:r>
            <w:r>
              <w:t>’</w:t>
            </w:r>
            <w:r w:rsidRPr="00DC6E74">
              <w:t xml:space="preserve"> specifications and manuals</w:t>
            </w:r>
          </w:p>
          <w:p w:rsidR="00000000" w:rsidRPr="00DC6E74" w:rsidP="00DC6E74">
            <w:pPr>
              <w:pStyle w:val="ListBullet"/>
            </w:pPr>
            <w:r w:rsidRPr="00DC6E74">
              <w:t>measuring equipment</w:t>
            </w:r>
          </w:p>
          <w:p w:rsidR="00000000" w:rsidRPr="00DC6E74" w:rsidP="00DC6E74">
            <w:pPr>
              <w:pStyle w:val="ListBullet"/>
            </w:pPr>
            <w:r w:rsidRPr="00DC6E74">
              <w:t>permit to work system</w:t>
            </w:r>
          </w:p>
          <w:p w:rsidR="00000000" w:rsidRPr="00DC6E74" w:rsidP="00DC6E74">
            <w:pPr>
              <w:pStyle w:val="ListBullet"/>
            </w:pPr>
            <w:r w:rsidRPr="00DC6E74">
              <w:t>technical drawings and data</w:t>
            </w:r>
          </w:p>
          <w:p w:rsidR="00000000" w:rsidRPr="00DC6E74" w:rsidP="00DC6E74">
            <w:pPr>
              <w:pStyle w:val="ListBullet"/>
            </w:pPr>
            <w:r w:rsidRPr="00DC6E74">
              <w:t>tools</w:t>
            </w:r>
          </w:p>
          <w:p w:rsidR="00000000" w:rsidRPr="00DC6E74" w:rsidP="00DC6E74">
            <w:pPr>
              <w:pStyle w:val="ListBullet"/>
            </w:pPr>
            <w:r w:rsidRPr="00DC6E74">
              <w:t>typical arrangements of power production plant</w:t>
            </w:r>
          </w:p>
          <w:p w:rsidR="00000000" w:rsidRPr="00DC6E74" w:rsidP="00DC6E74">
            <w:pPr>
              <w:pStyle w:val="ListBullet"/>
            </w:pPr>
            <w:r w:rsidRPr="00DC6E74">
              <w:t>valve ma</w:t>
            </w:r>
            <w:r w:rsidRPr="00DC6E74">
              <w:t>terials, components and operations of</w:t>
            </w:r>
          </w:p>
          <w:p w:rsidR="00000000" w:rsidRPr="00DC6E74" w:rsidP="00DC6E74">
            <w:pPr>
              <w:pStyle w:val="ListBullet"/>
            </w:pPr>
            <w:r w:rsidRPr="00DC6E74">
              <w:t>valve operating arrangements</w:t>
            </w:r>
          </w:p>
          <w:p w:rsidR="00000000" w:rsidRPr="00DC6E74" w:rsidP="00DC6E74">
            <w:pPr>
              <w:pStyle w:val="ListBullet"/>
            </w:pPr>
            <w:r w:rsidRPr="00DC6E74">
              <w:t>WHS/OHS legislated requirements including:</w:t>
            </w:r>
          </w:p>
          <w:p w:rsidR="00000000" w:rsidRPr="00DC6E74" w:rsidP="00DC6E74">
            <w:pPr>
              <w:pStyle w:val="ListBullet2"/>
            </w:pPr>
            <w:r w:rsidRPr="00DC6E74">
              <w:t>emergency procedures</w:t>
            </w:r>
          </w:p>
          <w:p w:rsidR="00000000" w:rsidRPr="00DC6E74" w:rsidP="00DC6E74">
            <w:pPr>
              <w:pStyle w:val="ListBullet2"/>
            </w:pPr>
            <w:r w:rsidRPr="00DC6E74">
              <w:t>hazard identification</w:t>
            </w:r>
          </w:p>
          <w:p w:rsidR="00000000" w:rsidRPr="00DC6E74" w:rsidP="00DC6E74">
            <w:pPr>
              <w:pStyle w:val="ListBullet2"/>
            </w:pPr>
            <w:r w:rsidRPr="00DC6E74">
              <w:t>risk control measures</w:t>
            </w:r>
          </w:p>
          <w:p w:rsidR="00000000" w:rsidRPr="00DC6E74" w:rsidP="00DC6E74">
            <w:pPr>
              <w:pStyle w:val="ListBullet2"/>
            </w:pPr>
            <w:r w:rsidRPr="00DC6E74">
              <w:t xml:space="preserve">safe working practices </w:t>
            </w:r>
          </w:p>
          <w:p w:rsidR="00000000" w:rsidRPr="00DC6E74" w:rsidP="00DC6E74">
            <w:pPr>
              <w:pStyle w:val="ListBullet"/>
            </w:pPr>
            <w:r w:rsidRPr="00DC6E74">
              <w:t>workplace documentation</w:t>
            </w:r>
          </w:p>
          <w:p w:rsidR="00000000" w:rsidRPr="00DC6E74" w:rsidP="00DC6E74">
            <w:pPr>
              <w:pStyle w:val="ListBullet"/>
            </w:pPr>
            <w:r w:rsidRPr="00DC6E74">
              <w:t>workplace policies and procedures</w:t>
            </w:r>
          </w:p>
        </w:tc>
      </w:tr>
    </w:tbl>
    <w:p w:rsidR="00000000" w:rsidRPr="00DC6E74" w:rsidP="00DC6E74">
      <w:pPr>
        <w:pStyle w:val="NoPaddingFontSize1"/>
      </w:pPr>
    </w:p>
    <w:p w:rsidR="00000000" w:rsidRPr="00DC6E74" w:rsidP="00DC6E74">
      <w:pPr>
        <w:pStyle w:val="AllowPageBreak"/>
      </w:pPr>
    </w:p>
    <w:p w:rsidR="00000000" w:rsidRPr="00DC6E74" w:rsidP="00DC6E74">
      <w:pPr>
        <w:pStyle w:val="Heading1"/>
      </w:pPr>
      <w:bookmarkStart w:id="4" w:name="O_1228663"/>
      <w:bookmarkEnd w:id="4"/>
      <w:r w:rsidRPr="00DC6E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E74" w:rsidP="00DC6E74">
            <w:pPr>
              <w:pStyle w:val="BodyText"/>
            </w:pPr>
            <w:r w:rsidRPr="00DC6E74">
              <w:t>As a minimum, assessors must satisfy applicable regulatory requirements, which include requirements in the Standards for Registered Training Organisations current at the time of a</w:t>
            </w:r>
            <w:r w:rsidRPr="00DC6E74">
              <w:t xml:space="preserve">ssessment. </w:t>
            </w:r>
          </w:p>
          <w:p w:rsidR="00000000" w:rsidRPr="00DC6E74" w:rsidP="00DC6E74">
            <w:pPr>
              <w:pStyle w:val="BodyText"/>
            </w:pPr>
            <w:r w:rsidRPr="00DC6E7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C6E74" w:rsidP="00DC6E74">
            <w:pPr>
              <w:pStyle w:val="BodyText"/>
            </w:pPr>
            <w:r w:rsidRPr="00DC6E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C6E74" w:rsidP="00DC6E74">
            <w:pPr>
              <w:pStyle w:val="BodyText"/>
            </w:pPr>
            <w:r w:rsidRPr="00DC6E74">
              <w:t>Assessment must occur in workplace operational situations. Where this is not appropriate</w:t>
            </w:r>
            <w:r w:rsidRPr="00DC6E74">
              <w:t>, assessment must occur in simulated workplace operational situations that reflect workplace conditions. Resources for assessment must include access to:</w:t>
            </w:r>
          </w:p>
          <w:p w:rsidR="00000000" w:rsidRPr="00DC6E74" w:rsidP="00DC6E74">
            <w:pPr>
              <w:pStyle w:val="ListBullet"/>
            </w:pPr>
            <w:r w:rsidRPr="00DC6E74">
              <w:t>a range of relevant exercises, case studies and/or other simulations</w:t>
            </w:r>
          </w:p>
          <w:p w:rsidR="00000000" w:rsidRPr="00DC6E74" w:rsidP="00DC6E74">
            <w:pPr>
              <w:pStyle w:val="ListBullet"/>
            </w:pPr>
            <w:r w:rsidRPr="00DC6E74">
              <w:t>relevant and appropriate materia</w:t>
            </w:r>
            <w:r w:rsidRPr="00DC6E74">
              <w:t xml:space="preserve">ls, tools, equipment and personal protective equipment currently used in industry </w:t>
            </w:r>
          </w:p>
          <w:p w:rsidR="00000000" w:rsidRPr="00DC6E74" w:rsidP="00DC6E74">
            <w:pPr>
              <w:pStyle w:val="ListBullet"/>
            </w:pPr>
            <w:r w:rsidRPr="00DC6E74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DC6E74" w:rsidP="00DC6E74">
      <w:pPr>
        <w:pStyle w:val="NoPaddingFontSize1"/>
      </w:pPr>
    </w:p>
    <w:p w:rsidR="00000000" w:rsidRPr="00DC6E74" w:rsidP="00DC6E74">
      <w:pPr>
        <w:pStyle w:val="AllowPageBreak"/>
      </w:pPr>
    </w:p>
    <w:p w:rsidR="00000000" w:rsidRPr="00DC6E74" w:rsidP="00DC6E74">
      <w:pPr>
        <w:pStyle w:val="Heading1"/>
      </w:pPr>
      <w:bookmarkStart w:id="5" w:name="O_1228678"/>
      <w:bookmarkEnd w:id="5"/>
      <w:r w:rsidRPr="00DC6E74">
        <w:t>Links</w:t>
      </w:r>
    </w:p>
    <w:p w:rsidR="00000000" w:rsidRPr="00DC6E74" w:rsidP="00514F65">
      <w:pPr>
        <w:pStyle w:val="BodyText"/>
      </w:pPr>
      <w:r w:rsidRPr="00DC6E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243B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C6E74" w:rsidP="00DC6E74"/>
    <w:sectPr w:rsidSect="00DC6E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 w:rsidRPr="00514F65" w:rsidP="00514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65" w:rsidP="00DC6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F65" w:rsidP="00DC6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4F65" w:rsidP="00DC6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E74" w:rsidRPr="00514F65" w:rsidP="00514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65" w:rsidRPr="002D2AF8" w:rsidP="00DC6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UEPMNT403 Maintain complex mechanical valves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14F65" w:rsidP="00DC6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48C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E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684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E74"/>
  </w:style>
  <w:style w:type="character" w:customStyle="1" w:styleId="Heading1Char">
    <w:name w:val="Heading 1 Char"/>
    <w:basedOn w:val="DefaultParagraphFont"/>
    <w:link w:val="Heading1"/>
    <w:rsid w:val="00DC6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E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E74"/>
    <w:rPr>
      <w:b/>
      <w:spacing w:val="0"/>
    </w:rPr>
  </w:style>
  <w:style w:type="paragraph" w:styleId="ListBullet2">
    <w:name w:val="List Bullet 2"/>
    <w:basedOn w:val="List2"/>
    <w:rsid w:val="00DC6E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6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E74"/>
    <w:rPr>
      <w:i/>
    </w:rPr>
  </w:style>
  <w:style w:type="paragraph" w:styleId="Caption">
    <w:name w:val="caption"/>
    <w:basedOn w:val="BodyText"/>
    <w:next w:val="Normal"/>
    <w:qFormat/>
    <w:rsid w:val="00DC6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E74"/>
  </w:style>
  <w:style w:type="paragraph" w:styleId="TableofFigures">
    <w:name w:val="table of figures"/>
    <w:basedOn w:val="Normal"/>
    <w:next w:val="Normal"/>
    <w:semiHidden/>
    <w:rsid w:val="00DC6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E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E74"/>
    <w:rPr>
      <w:rFonts w:ascii="Wingdings" w:hAnsi="Wingdings"/>
    </w:rPr>
  </w:style>
  <w:style w:type="paragraph" w:customStyle="1" w:styleId="TableHeading">
    <w:name w:val="Table Heading"/>
    <w:basedOn w:val="HeadingBase"/>
    <w:rsid w:val="00DC6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E74"/>
    <w:rPr>
      <w:color w:val="0033CC"/>
      <w:u w:val="none"/>
    </w:rPr>
  </w:style>
  <w:style w:type="paragraph" w:customStyle="1" w:styleId="BodyTextRight">
    <w:name w:val="Body Text Right"/>
    <w:basedOn w:val="BodyText"/>
    <w:rsid w:val="00DC6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E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E74"/>
    <w:rPr>
      <w:sz w:val="32"/>
    </w:rPr>
  </w:style>
  <w:style w:type="paragraph" w:customStyle="1" w:styleId="HeadingProcedure">
    <w:name w:val="Heading Procedure"/>
    <w:basedOn w:val="HeadingBase"/>
    <w:next w:val="Normal"/>
    <w:rsid w:val="00DC6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E74"/>
    <w:pPr>
      <w:spacing w:before="60" w:after="60"/>
    </w:pPr>
  </w:style>
  <w:style w:type="paragraph" w:styleId="ListContinue">
    <w:name w:val="List Continue"/>
    <w:basedOn w:val="List"/>
    <w:rsid w:val="00DC6E74"/>
    <w:pPr>
      <w:ind w:firstLine="0"/>
    </w:pPr>
  </w:style>
  <w:style w:type="paragraph" w:customStyle="1" w:styleId="ListNote">
    <w:name w:val="List Note"/>
    <w:basedOn w:val="List"/>
    <w:rsid w:val="00DC6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E74"/>
    <w:rPr>
      <w:rFonts w:ascii="Courier New" w:hAnsi="Courier New"/>
    </w:rPr>
  </w:style>
  <w:style w:type="paragraph" w:customStyle="1" w:styleId="NoteBullet">
    <w:name w:val="Note Bullet"/>
    <w:basedOn w:val="Note"/>
    <w:rsid w:val="00DC6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E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E74"/>
    <w:rPr>
      <w:b/>
      <w:smallCaps/>
    </w:rPr>
  </w:style>
  <w:style w:type="paragraph" w:customStyle="1" w:styleId="TableListNumber">
    <w:name w:val="Table List Number"/>
    <w:basedOn w:val="ListNumber"/>
    <w:rsid w:val="00DC6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E74"/>
    <w:pPr>
      <w:numPr>
        <w:numId w:val="9"/>
      </w:numPr>
    </w:pPr>
  </w:style>
  <w:style w:type="paragraph" w:customStyle="1" w:styleId="ListAlpha2">
    <w:name w:val="List Alpha 2"/>
    <w:basedOn w:val="List2"/>
    <w:rsid w:val="00DC6E74"/>
    <w:pPr>
      <w:numPr>
        <w:numId w:val="8"/>
      </w:numPr>
    </w:pPr>
  </w:style>
  <w:style w:type="paragraph" w:styleId="List2">
    <w:name w:val="List 2"/>
    <w:basedOn w:val="BodyText"/>
    <w:rsid w:val="00DC6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E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E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E74"/>
    <w:pPr>
      <w:numPr>
        <w:numId w:val="4"/>
      </w:numPr>
    </w:pPr>
  </w:style>
  <w:style w:type="paragraph" w:styleId="ListContinue2">
    <w:name w:val="List Continue 2"/>
    <w:basedOn w:val="List2"/>
    <w:rsid w:val="00DC6E74"/>
    <w:pPr>
      <w:ind w:firstLine="0"/>
    </w:pPr>
  </w:style>
  <w:style w:type="paragraph" w:styleId="ListContinue3">
    <w:name w:val="List Continue 3"/>
    <w:basedOn w:val="List3"/>
    <w:rsid w:val="00DC6E74"/>
    <w:pPr>
      <w:ind w:left="1021" w:firstLine="0"/>
    </w:pPr>
  </w:style>
  <w:style w:type="paragraph" w:styleId="ListContinue4">
    <w:name w:val="List Continue 4"/>
    <w:basedOn w:val="List4"/>
    <w:rsid w:val="00DC6E74"/>
    <w:pPr>
      <w:ind w:firstLine="0"/>
    </w:pPr>
  </w:style>
  <w:style w:type="paragraph" w:styleId="ListContinue5">
    <w:name w:val="List Continue 5"/>
    <w:basedOn w:val="List5"/>
    <w:rsid w:val="00DC6E74"/>
    <w:pPr>
      <w:ind w:firstLine="0"/>
    </w:pPr>
  </w:style>
  <w:style w:type="paragraph" w:styleId="ListNumber3">
    <w:name w:val="List Number 3"/>
    <w:basedOn w:val="List3"/>
    <w:rsid w:val="00DC6E74"/>
    <w:pPr>
      <w:numPr>
        <w:numId w:val="5"/>
      </w:numPr>
    </w:pPr>
  </w:style>
  <w:style w:type="paragraph" w:styleId="ListNumber4">
    <w:name w:val="List Number 4"/>
    <w:basedOn w:val="List4"/>
    <w:rsid w:val="00DC6E74"/>
    <w:pPr>
      <w:numPr>
        <w:numId w:val="6"/>
      </w:numPr>
    </w:pPr>
  </w:style>
  <w:style w:type="paragraph" w:styleId="ListNumber5">
    <w:name w:val="List Number 5"/>
    <w:basedOn w:val="List5"/>
    <w:rsid w:val="00DC6E74"/>
    <w:pPr>
      <w:numPr>
        <w:numId w:val="7"/>
      </w:numPr>
    </w:pPr>
  </w:style>
  <w:style w:type="paragraph" w:styleId="BlockText">
    <w:name w:val="Block Text"/>
    <w:basedOn w:val="Normal"/>
    <w:rsid w:val="00DC6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E74"/>
    <w:rPr>
      <w:sz w:val="16"/>
      <w:vertAlign w:val="superscript"/>
    </w:rPr>
  </w:style>
  <w:style w:type="character" w:customStyle="1" w:styleId="Symbols">
    <w:name w:val="Symbols"/>
    <w:basedOn w:val="DefaultParagraphFont"/>
    <w:rsid w:val="00DC6E74"/>
    <w:rPr>
      <w:rFonts w:ascii="Symbol" w:hAnsi="Symbol"/>
    </w:rPr>
  </w:style>
  <w:style w:type="character" w:customStyle="1" w:styleId="MenuOptions">
    <w:name w:val="Menu Options"/>
    <w:basedOn w:val="DefaultParagraphFont"/>
    <w:rsid w:val="00DC6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E74"/>
    <w:rPr>
      <w:b/>
    </w:rPr>
  </w:style>
  <w:style w:type="character" w:customStyle="1" w:styleId="Underlined">
    <w:name w:val="Underlined"/>
    <w:basedOn w:val="DefaultParagraphFont"/>
    <w:rsid w:val="00DC6E74"/>
    <w:rPr>
      <w:u w:val="single"/>
    </w:rPr>
  </w:style>
  <w:style w:type="paragraph" w:customStyle="1" w:styleId="TableBodyTextRight">
    <w:name w:val="Table Body Text Right"/>
    <w:basedOn w:val="TableBodyText"/>
    <w:rsid w:val="00DC6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E74"/>
    <w:rPr>
      <w:sz w:val="18"/>
    </w:rPr>
  </w:style>
  <w:style w:type="paragraph" w:customStyle="1" w:styleId="BodySmallRight">
    <w:name w:val="Body Small Right"/>
    <w:basedOn w:val="BodyTextRight"/>
    <w:rsid w:val="00DC6E74"/>
    <w:rPr>
      <w:sz w:val="18"/>
      <w:szCs w:val="18"/>
    </w:rPr>
  </w:style>
  <w:style w:type="paragraph" w:customStyle="1" w:styleId="MarginEdition">
    <w:name w:val="Margin Edition"/>
    <w:basedOn w:val="MarginNote"/>
    <w:rsid w:val="00DC6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E74"/>
    <w:rPr>
      <w:sz w:val="2"/>
      <w:szCs w:val="2"/>
    </w:rPr>
  </w:style>
  <w:style w:type="character" w:customStyle="1" w:styleId="Small">
    <w:name w:val="Small"/>
    <w:basedOn w:val="DefaultParagraphFont"/>
    <w:rsid w:val="00DC6E74"/>
    <w:rPr>
      <w:sz w:val="16"/>
    </w:rPr>
  </w:style>
  <w:style w:type="paragraph" w:customStyle="1" w:styleId="WideTable">
    <w:name w:val="Wide Table"/>
    <w:basedOn w:val="Normal"/>
    <w:rsid w:val="00DC6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E74"/>
  </w:style>
  <w:style w:type="paragraph" w:styleId="Quote">
    <w:name w:val="Quote"/>
    <w:basedOn w:val="Heading1"/>
    <w:link w:val="QuoteChar"/>
    <w:qFormat/>
    <w:rsid w:val="00DC6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E74"/>
    <w:pPr>
      <w:pageBreakBefore/>
    </w:pPr>
  </w:style>
  <w:style w:type="paragraph" w:customStyle="1" w:styleId="Border">
    <w:name w:val="Border"/>
    <w:basedOn w:val="Normal"/>
    <w:qFormat/>
    <w:rsid w:val="00DC6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E74"/>
    <w:rPr>
      <w:u w:val="single"/>
    </w:rPr>
  </w:style>
  <w:style w:type="character" w:customStyle="1" w:styleId="BoldandItalics">
    <w:name w:val="Bold and Italics"/>
    <w:qFormat/>
    <w:rsid w:val="00DC6E74"/>
    <w:rPr>
      <w:b/>
      <w:i/>
      <w:u w:val="none"/>
    </w:rPr>
  </w:style>
  <w:style w:type="paragraph" w:styleId="BalloonText">
    <w:name w:val="Balloon Text"/>
    <w:basedOn w:val="Normal"/>
    <w:link w:val="BalloonTextChar"/>
    <w:rsid w:val="00DC6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E74"/>
    <w:pPr>
      <w:spacing w:before="0" w:after="0"/>
    </w:pPr>
  </w:style>
  <w:style w:type="paragraph" w:customStyle="1" w:styleId="BodyTextBold">
    <w:name w:val="Body Text Bold"/>
    <w:basedOn w:val="BodyText"/>
    <w:qFormat/>
    <w:rsid w:val="00DC6E74"/>
    <w:rPr>
      <w:b/>
    </w:rPr>
  </w:style>
  <w:style w:type="character" w:styleId="Hyperlink">
    <w:name w:val="Hyperlink"/>
    <w:basedOn w:val="DefaultParagraphFont"/>
    <w:uiPriority w:val="99"/>
    <w:unhideWhenUsed/>
    <w:rsid w:val="00514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3621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UEPMNT403 Maintain complex mechanical valves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