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B86" w:rsidP="00864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UEPMNT402 Conduct complex levelling and alignment</w:t>
      </w:r>
      <w:r>
        <w:fldChar w:fldCharType="end"/>
      </w:r>
    </w:p>
    <w:p w:rsidR="00864B86" w:rsidP="00864B86">
      <w:pPr>
        <w:pStyle w:val="Version"/>
        <w:sectPr w:rsidSect="007131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3163" w:rsidP="00713163">
      <w:pPr>
        <w:pStyle w:val="SuperHeading"/>
      </w:pPr>
      <w:r w:rsidRPr="00713163">
        <w:t>UEPMNT402 Conduct complex levelling and alignment</w:t>
      </w:r>
    </w:p>
    <w:p w:rsidR="00000000" w:rsidRPr="00713163" w:rsidP="00713163">
      <w:pPr>
        <w:pStyle w:val="Heading1"/>
      </w:pPr>
      <w:bookmarkStart w:id="1" w:name="O_1228658"/>
      <w:bookmarkEnd w:id="1"/>
      <w:r w:rsidRPr="007131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rPr>
                <w:rStyle w:val="SpecialBold"/>
              </w:rPr>
              <w:t>Release 2.</w:t>
            </w:r>
            <w:r w:rsidRPr="00713163">
              <w:t xml:space="preserve"> Minor release to update superseded pre-requisite units.</w:t>
            </w:r>
          </w:p>
          <w:p w:rsidR="00000000" w:rsidRPr="00713163" w:rsidP="00713163">
            <w:pPr>
              <w:pStyle w:val="BodyText"/>
            </w:pPr>
            <w:r w:rsidRPr="00713163">
              <w:rPr>
                <w:rStyle w:val="SpecialBold"/>
              </w:rPr>
              <w:t>Release 1</w:t>
            </w:r>
            <w:r w:rsidRPr="00713163">
              <w:t>. This is the first release of this unit of competency in the UEP Generation Training Package.</w:t>
            </w:r>
          </w:p>
        </w:tc>
      </w:tr>
    </w:tbl>
    <w:p w:rsidR="00000000" w:rsidRPr="00713163" w:rsidP="00713163">
      <w:pPr>
        <w:pStyle w:val="NoPaddingFontSize1"/>
      </w:pPr>
    </w:p>
    <w:p w:rsidR="00000000" w:rsidRPr="00713163" w:rsidP="00713163">
      <w:pPr>
        <w:pStyle w:val="AllowPageBreak"/>
      </w:pPr>
    </w:p>
    <w:p w:rsidR="00000000" w:rsidRPr="00713163" w:rsidP="00713163">
      <w:pPr>
        <w:pStyle w:val="Heading1"/>
      </w:pPr>
      <w:bookmarkStart w:id="2" w:name="O_1228657"/>
      <w:bookmarkEnd w:id="2"/>
      <w:r w:rsidRPr="007131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t>This unit involves the</w:t>
            </w:r>
            <w:r w:rsidRPr="00713163">
              <w:t xml:space="preserve"> skills and knowledge required to conduct levelling and the advanced alignment of power generation plant and machinery, this may include high speed rotating plant.</w:t>
            </w:r>
          </w:p>
          <w:p w:rsidR="00000000" w:rsidRPr="00713163" w:rsidP="00713163">
            <w:pPr>
              <w:pStyle w:val="BodyText"/>
            </w:pPr>
            <w:r w:rsidRPr="00713163">
              <w:t>Levelling is the process in which differences in height between two or more points are deter</w:t>
            </w:r>
            <w:r w:rsidRPr="00713163">
              <w:t>mined. Alignment is placing or arranging in a straight line, this can include adjusting parts of a mechanism to produce a required relationship or orientation.</w:t>
            </w:r>
          </w:p>
          <w:p w:rsidR="00000000" w:rsidRPr="00713163" w:rsidP="00713163">
            <w:pPr>
              <w:pStyle w:val="BodyText"/>
            </w:pPr>
            <w:r w:rsidRPr="00713163">
              <w:t>Competency in this unit requires the ability to plan and prepare work, perform alignments and</w:t>
            </w:r>
            <w:r w:rsidRPr="00713163">
              <w:rPr>
                <w:rStyle w:val="SpecialBold"/>
              </w:rPr>
              <w:t xml:space="preserve"> </w:t>
            </w:r>
            <w:r w:rsidRPr="00713163">
              <w:t>co</w:t>
            </w:r>
            <w:r w:rsidRPr="00713163">
              <w:t xml:space="preserve">mplete all work tasks. Individuals will, in general, work as a maintenance operative in a power generation facility.  </w:t>
            </w:r>
          </w:p>
          <w:p w:rsidR="00000000" w:rsidRPr="00713163" w:rsidP="00713163">
            <w:pPr>
              <w:pStyle w:val="BodyText"/>
            </w:pPr>
            <w:r w:rsidRPr="00713163">
              <w:t xml:space="preserve">Power generation maintenance personnel are typically trained and authorised to receive permits to work. </w:t>
            </w:r>
          </w:p>
          <w:p w:rsidR="00000000" w:rsidRPr="00713163" w:rsidP="00713163">
            <w:pPr>
              <w:pStyle w:val="BodyText"/>
            </w:pPr>
            <w:r w:rsidRPr="00713163">
              <w:t>No licensing, legislative or cer</w:t>
            </w:r>
            <w:r w:rsidRPr="00713163">
              <w:t>tification requirements apply to this unit at the time of publication.</w:t>
            </w:r>
          </w:p>
          <w:p w:rsidR="00000000" w:rsidRPr="00713163" w:rsidP="00713163">
            <w:pPr>
              <w:pStyle w:val="BodyText"/>
            </w:pPr>
            <w:r w:rsidRPr="00713163">
              <w:rPr>
                <w:rStyle w:val="SpecialBold"/>
              </w:rPr>
              <w:t>Note: Workplace practice</w:t>
            </w:r>
          </w:p>
          <w:p w:rsidR="00000000" w:rsidRPr="00713163" w:rsidP="00713163">
            <w:pPr>
              <w:pStyle w:val="BodyText"/>
            </w:pPr>
            <w:r w:rsidRPr="00713163">
              <w:t>The application of the skills and knowledge described in this unit of competency may require a licence or training permit to practice in the workplace, where wo</w:t>
            </w:r>
            <w:r w:rsidRPr="00713163">
              <w:t xml:space="preserve">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713163" w:rsidP="00713163">
      <w:pPr>
        <w:pStyle w:val="NoPaddingFontSize1"/>
      </w:pPr>
    </w:p>
    <w:p w:rsidR="00000000" w:rsidRPr="00713163" w:rsidP="00713163">
      <w:pPr>
        <w:pStyle w:val="AllowPageBreak"/>
      </w:pPr>
    </w:p>
    <w:p w:rsidR="00000000" w:rsidRPr="00713163" w:rsidP="00713163">
      <w:pPr>
        <w:pStyle w:val="Heading1"/>
      </w:pPr>
      <w:bookmarkStart w:id="3" w:name="O_1228656"/>
      <w:bookmarkEnd w:id="3"/>
      <w:r w:rsidRPr="0071316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t>MEM09002 Interpret technical drawing</w:t>
            </w:r>
          </w:p>
          <w:p w:rsidR="00000000" w:rsidRPr="00713163" w:rsidP="00713163">
            <w:pPr>
              <w:pStyle w:val="BodyText"/>
            </w:pPr>
            <w:r w:rsidRPr="00713163">
              <w:t>M</w:t>
            </w:r>
            <w:r w:rsidRPr="00713163">
              <w:t>EM12023 Perform engineering measurements</w:t>
            </w:r>
          </w:p>
          <w:p w:rsidR="00000000" w:rsidRPr="00713163" w:rsidP="00713163">
            <w:pPr>
              <w:pStyle w:val="BodyText"/>
            </w:pPr>
            <w:r w:rsidRPr="00713163">
              <w:t>MEM18001 Use hand tools</w:t>
            </w:r>
          </w:p>
          <w:p w:rsidR="00000000" w:rsidRPr="00713163" w:rsidP="00713163">
            <w:pPr>
              <w:pStyle w:val="BodyText"/>
            </w:pPr>
            <w:r w:rsidRPr="00713163">
              <w:t>MEM18002 Use power tools/hand held operations</w:t>
            </w:r>
          </w:p>
          <w:p w:rsidR="00000000" w:rsidRPr="00713163" w:rsidP="00713163">
            <w:pPr>
              <w:pStyle w:val="BodyText"/>
            </w:pPr>
            <w:r w:rsidRPr="00713163">
              <w:t>MEM18003 Use tools for precision work</w:t>
            </w:r>
          </w:p>
          <w:p w:rsidR="00000000" w:rsidRPr="00713163" w:rsidP="00713163">
            <w:pPr>
              <w:pStyle w:val="BodyText"/>
            </w:pPr>
            <w:r w:rsidRPr="00713163">
              <w:t>MEM18006 Perform precision fitting of engineering components</w:t>
            </w:r>
          </w:p>
          <w:p w:rsidR="00000000" w:rsidRPr="00713163" w:rsidP="00713163">
            <w:pPr>
              <w:pStyle w:val="BodyText"/>
            </w:pPr>
            <w:r w:rsidRPr="00713163">
              <w:t>MEM18009 Perform levelling and alignment of machines and engineering components</w:t>
            </w:r>
          </w:p>
          <w:p w:rsidR="00000000" w:rsidRPr="00713163" w:rsidP="00713163">
            <w:pPr>
              <w:pStyle w:val="BodyText"/>
            </w:pPr>
            <w:r w:rsidRPr="00713163">
              <w:t>MEM18055 Dismantle, replace and assemble engineering components</w:t>
            </w:r>
          </w:p>
        </w:tc>
      </w:tr>
    </w:tbl>
    <w:p w:rsidR="00000000" w:rsidRPr="00713163" w:rsidP="00713163">
      <w:pPr>
        <w:pStyle w:val="NoPaddingFontSize1"/>
      </w:pPr>
    </w:p>
    <w:p w:rsidR="00000000" w:rsidRPr="00713163" w:rsidP="00713163">
      <w:pPr>
        <w:pStyle w:val="AllowPageBreak"/>
      </w:pPr>
    </w:p>
    <w:p w:rsidR="00000000" w:rsidRPr="00713163" w:rsidP="00713163">
      <w:pPr>
        <w:pStyle w:val="Heading1"/>
      </w:pPr>
      <w:bookmarkStart w:id="4" w:name="O_1228655"/>
      <w:bookmarkEnd w:id="4"/>
      <w:r w:rsidRPr="007131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t>Maintenance</w:t>
            </w:r>
          </w:p>
        </w:tc>
      </w:tr>
    </w:tbl>
    <w:p w:rsidR="00000000" w:rsidRPr="00713163" w:rsidP="00713163">
      <w:pPr>
        <w:pStyle w:val="NoPaddingFontSize1"/>
      </w:pPr>
    </w:p>
    <w:p w:rsidR="00000000" w:rsidRPr="00713163" w:rsidP="00713163">
      <w:pPr>
        <w:pStyle w:val="AllowPageBreak"/>
      </w:pPr>
    </w:p>
    <w:p w:rsidR="00000000" w:rsidRPr="00713163" w:rsidP="00713163">
      <w:pPr>
        <w:pStyle w:val="Heading1"/>
      </w:pPr>
      <w:bookmarkStart w:id="5" w:name="O_1228654"/>
      <w:bookmarkEnd w:id="5"/>
      <w:r w:rsidRPr="007131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t>Electricity generation</w:t>
            </w:r>
          </w:p>
        </w:tc>
      </w:tr>
    </w:tbl>
    <w:p w:rsidR="00000000" w:rsidRPr="00713163" w:rsidP="00713163">
      <w:pPr>
        <w:pStyle w:val="NoPaddingFontSize1"/>
      </w:pPr>
    </w:p>
    <w:p w:rsidR="00000000" w:rsidRPr="00713163" w:rsidP="00713163">
      <w:pPr>
        <w:pStyle w:val="AllowPageBreak"/>
      </w:pPr>
    </w:p>
    <w:p w:rsidR="00000000" w:rsidRPr="00713163" w:rsidP="00713163">
      <w:pPr>
        <w:pStyle w:val="Heading1"/>
      </w:pPr>
      <w:bookmarkStart w:id="6" w:name="O_1228653"/>
      <w:bookmarkEnd w:id="6"/>
      <w:r w:rsidRPr="0071316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PERFORMANCE CRITERIA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Performance criteria describe the performance needed to demonstrate achievement of the element.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Work, Health and Safety (WHS)/Occupational Health and Safety (OHS) regulat</w:t>
            </w:r>
            <w:r w:rsidRPr="00713163">
              <w:t xml:space="preserve">ions, legislative requirements, industry standards, codes of practice, manufacturers’ specifications, environmental obligations and workplace procedures are reviewed in preparation for work 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Resources are obtained and inspected, in accordance with workplace procedures for compliance with job specification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 xml:space="preserve">Relevant plans, drawings and manual are selected and used, in accordance with workplace procedures 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Correct materials and comp</w:t>
            </w:r>
            <w:r w:rsidRPr="00713163">
              <w:t>onents for work are obtained and inspected, in accordance with workplace procedures, for compliance with the job specification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 xml:space="preserve">Work is planned, sequenced and prioritised,  in accordance with workplace procedures 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Potential hazards are identified and risk control measures are selected and implemented, in accordance with workplace procedures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Work area is prepared, in accordance with workplace procedures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rPr>
                <w:rStyle w:val="SpecialBold"/>
              </w:rPr>
              <w:t>Perform alignment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 xml:space="preserve">Isolations for work are confirmed, in accordance with workplace procedures 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Measurements are taken, and recorded, to facilitate compliance with manufacturers</w:t>
            </w:r>
            <w:r>
              <w:t>’</w:t>
            </w:r>
            <w:r w:rsidRPr="00713163">
              <w:t xml:space="preserve"> specifications and job requirements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Levelling and alignment calculations are perfor</w:t>
            </w:r>
            <w:r w:rsidRPr="00713163">
              <w:t xml:space="preserve">med, and sketches are made, in accordance with workplace procedures 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Power generation plant and machinery is levelled and aligned, and adjustments are made, in accordance with workplace procedures, to ensure compliance with manufacturers</w:t>
            </w:r>
            <w:r>
              <w:t>’</w:t>
            </w:r>
            <w:r w:rsidRPr="00713163">
              <w:t xml:space="preserve"> speci</w:t>
            </w:r>
            <w:r w:rsidRPr="00713163">
              <w:t xml:space="preserve">fications 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Final alignment inspections are undertaken, and fastenings are torqued, in accordance with workplace procedures and manufacturers</w:t>
            </w:r>
            <w:r>
              <w:t>’</w:t>
            </w:r>
            <w:r w:rsidRPr="00713163">
              <w:t xml:space="preserve"> specifications 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Power generation plant and machinery is test run, monitored and adjusted, in accorda</w:t>
            </w:r>
            <w:r w:rsidRPr="00713163">
              <w:t>nce with workplace procedures and manufacturers</w:t>
            </w:r>
            <w:r>
              <w:t>’</w:t>
            </w:r>
            <w:r w:rsidRPr="00713163">
              <w:t xml:space="preserve"> specifications 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 xml:space="preserve">Work is completed and appropriate personnel are notified, in accordance with workplace procedures 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Work area is cleared of waste, cleaned, restored and secured in accordance with workplace procedures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t>Tools and equipment are maintained and stored in accordance with workplace procedures</w:t>
            </w:r>
          </w:p>
        </w:tc>
      </w:tr>
      <w:tr w:rsidTr="007131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63">
            <w:pPr>
              <w:pStyle w:val="BodyText"/>
              <w:rPr>
                <w:lang w:val="en-NZ"/>
              </w:rPr>
            </w:pPr>
            <w:r w:rsidRPr="0071316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t>Work completion details are finalised, in accordance wi</w:t>
            </w:r>
            <w:r w:rsidRPr="00713163">
              <w:t>th workplace procedures</w:t>
            </w:r>
          </w:p>
        </w:tc>
      </w:tr>
    </w:tbl>
    <w:p w:rsidR="00000000" w:rsidRPr="00713163" w:rsidP="00713163">
      <w:pPr>
        <w:pStyle w:val="NoPaddingFontSize1"/>
      </w:pPr>
    </w:p>
    <w:p w:rsidR="00000000" w:rsidRPr="00713163" w:rsidP="00713163">
      <w:pPr>
        <w:pStyle w:val="AllowPageBreak"/>
      </w:pPr>
    </w:p>
    <w:p w:rsidR="00000000" w:rsidRPr="00713163" w:rsidP="00713163">
      <w:pPr>
        <w:pStyle w:val="Heading1"/>
      </w:pPr>
      <w:bookmarkStart w:id="7" w:name="O_1228652"/>
      <w:bookmarkEnd w:id="7"/>
      <w:r w:rsidRPr="007131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t>Foundation skills essential to performance are explicit in the performance criteria of this unit of competency.</w:t>
            </w:r>
          </w:p>
        </w:tc>
      </w:tr>
    </w:tbl>
    <w:p w:rsidR="00000000" w:rsidRPr="00713163" w:rsidP="00713163">
      <w:pPr>
        <w:pStyle w:val="NoPaddingFontSize1"/>
      </w:pPr>
    </w:p>
    <w:p w:rsidR="00000000" w:rsidRPr="00713163" w:rsidP="00713163">
      <w:pPr>
        <w:pStyle w:val="AllowPageBreak"/>
      </w:pPr>
    </w:p>
    <w:p w:rsidR="00000000" w:rsidRPr="00713163" w:rsidP="00713163">
      <w:pPr>
        <w:pStyle w:val="Heading1"/>
      </w:pPr>
      <w:bookmarkStart w:id="8" w:name="O_1228651"/>
      <w:bookmarkEnd w:id="8"/>
      <w:r w:rsidRPr="007131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t>Range is restricted to essential operating conditions and any other variables essential to the work environment.</w:t>
            </w:r>
          </w:p>
          <w:p w:rsidR="00000000" w:rsidRPr="00713163" w:rsidP="00713163">
            <w:pPr>
              <w:pStyle w:val="BodyText"/>
            </w:pPr>
            <w:r w:rsidRPr="00713163">
              <w:t>Non-essential conditions may be found in the Companion Volume Implementation Guide.</w:t>
            </w:r>
          </w:p>
        </w:tc>
      </w:tr>
    </w:tbl>
    <w:p w:rsidR="00000000" w:rsidRPr="00713163" w:rsidP="00713163">
      <w:pPr>
        <w:pStyle w:val="NoPaddingFontSize1"/>
      </w:pPr>
    </w:p>
    <w:p w:rsidR="00000000" w:rsidRPr="00713163" w:rsidP="00713163">
      <w:pPr>
        <w:pStyle w:val="AllowPageBreak"/>
      </w:pPr>
    </w:p>
    <w:p w:rsidR="00000000" w:rsidRPr="00713163" w:rsidP="00713163">
      <w:pPr>
        <w:pStyle w:val="Heading1"/>
      </w:pPr>
      <w:bookmarkStart w:id="9" w:name="O_1228650"/>
      <w:bookmarkEnd w:id="9"/>
      <w:r w:rsidRPr="007131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63" w:rsidP="00713163">
            <w:pPr>
              <w:pStyle w:val="BodyText"/>
            </w:pPr>
            <w:r w:rsidRPr="00713163">
              <w:t>This unit rep</w:t>
            </w:r>
            <w:r w:rsidRPr="00713163">
              <w:t>laces and is equivalent to UEPMNT402B Conduct complex levelling and alignment</w:t>
            </w:r>
          </w:p>
        </w:tc>
      </w:tr>
    </w:tbl>
    <w:p w:rsidR="00000000" w:rsidRPr="00713163" w:rsidP="00713163">
      <w:pPr>
        <w:pStyle w:val="NoPaddingFontSize1"/>
      </w:pPr>
    </w:p>
    <w:p w:rsidR="00000000" w:rsidRPr="00713163" w:rsidP="00713163">
      <w:pPr>
        <w:pStyle w:val="AllowPageBreak"/>
      </w:pPr>
    </w:p>
    <w:p w:rsidR="00000000" w:rsidRPr="00713163" w:rsidP="00713163">
      <w:pPr>
        <w:pStyle w:val="Heading1"/>
      </w:pPr>
      <w:bookmarkStart w:id="10" w:name="O_1228659"/>
      <w:bookmarkEnd w:id="10"/>
      <w:r w:rsidRPr="00713163">
        <w:t>Links</w:t>
      </w:r>
    </w:p>
    <w:p w:rsidR="00000000" w:rsidRPr="00713163" w:rsidP="00864B86">
      <w:pPr>
        <w:pStyle w:val="BodyText"/>
      </w:pPr>
      <w:r w:rsidRPr="007131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D5FC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13163" w:rsidP="00713163"/>
    <w:sectPr w:rsidSect="007131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63" w:rsidRPr="00864B86" w:rsidP="00864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B86" w:rsidP="007131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B86" w:rsidP="007131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4B86" w:rsidP="007131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163" w:rsidRPr="00864B86" w:rsidP="00864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B86" w:rsidRPr="002D2AF8" w:rsidP="007131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UEPMNT402 Conduct complex levelling and alignment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64B86" w:rsidP="007131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1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1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1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1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1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1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1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1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1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1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1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163"/>
  </w:style>
  <w:style w:type="character" w:customStyle="1" w:styleId="Heading1Char">
    <w:name w:val="Heading 1 Char"/>
    <w:basedOn w:val="DefaultParagraphFont"/>
    <w:link w:val="Heading1"/>
    <w:rsid w:val="007131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1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1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3163"/>
    <w:rPr>
      <w:b/>
      <w:spacing w:val="0"/>
    </w:rPr>
  </w:style>
  <w:style w:type="paragraph" w:customStyle="1" w:styleId="SuperHeading">
    <w:name w:val="SuperHeading"/>
    <w:basedOn w:val="Normal"/>
    <w:rsid w:val="007131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1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31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1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1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1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1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1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1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1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1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1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1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1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1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1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1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31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31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1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1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1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1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1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1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1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1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1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1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1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1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1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163"/>
    <w:rPr>
      <w:i/>
    </w:rPr>
  </w:style>
  <w:style w:type="paragraph" w:styleId="Caption">
    <w:name w:val="caption"/>
    <w:basedOn w:val="BodyText"/>
    <w:next w:val="Normal"/>
    <w:qFormat/>
    <w:rsid w:val="007131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1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1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163"/>
  </w:style>
  <w:style w:type="paragraph" w:styleId="TableofFigures">
    <w:name w:val="table of figures"/>
    <w:basedOn w:val="Normal"/>
    <w:next w:val="Normal"/>
    <w:semiHidden/>
    <w:rsid w:val="007131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1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3163"/>
    <w:rPr>
      <w:rFonts w:ascii="Wingdings" w:hAnsi="Wingdings"/>
    </w:rPr>
  </w:style>
  <w:style w:type="paragraph" w:customStyle="1" w:styleId="TableHeading">
    <w:name w:val="Table Heading"/>
    <w:basedOn w:val="HeadingBase"/>
    <w:rsid w:val="007131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163"/>
    <w:rPr>
      <w:color w:val="0033CC"/>
      <w:u w:val="none"/>
    </w:rPr>
  </w:style>
  <w:style w:type="paragraph" w:customStyle="1" w:styleId="BodyTextRight">
    <w:name w:val="Body Text Right"/>
    <w:basedOn w:val="BodyText"/>
    <w:rsid w:val="007131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1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1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1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1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1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163"/>
    <w:rPr>
      <w:sz w:val="32"/>
    </w:rPr>
  </w:style>
  <w:style w:type="paragraph" w:customStyle="1" w:styleId="HeadingProcedure">
    <w:name w:val="Heading Procedure"/>
    <w:basedOn w:val="HeadingBase"/>
    <w:next w:val="Normal"/>
    <w:rsid w:val="007131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163"/>
    <w:pPr>
      <w:spacing w:before="60" w:after="60"/>
    </w:pPr>
  </w:style>
  <w:style w:type="paragraph" w:styleId="ListContinue">
    <w:name w:val="List Continue"/>
    <w:basedOn w:val="List"/>
    <w:rsid w:val="00713163"/>
    <w:pPr>
      <w:ind w:firstLine="0"/>
    </w:pPr>
  </w:style>
  <w:style w:type="paragraph" w:customStyle="1" w:styleId="ListNote">
    <w:name w:val="List Note"/>
    <w:basedOn w:val="List"/>
    <w:rsid w:val="007131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1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1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163"/>
    <w:rPr>
      <w:rFonts w:ascii="Courier New" w:hAnsi="Courier New"/>
    </w:rPr>
  </w:style>
  <w:style w:type="paragraph" w:customStyle="1" w:styleId="NoteBullet">
    <w:name w:val="Note Bullet"/>
    <w:basedOn w:val="Note"/>
    <w:rsid w:val="007131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1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1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1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1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31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1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163"/>
    <w:rPr>
      <w:b/>
      <w:smallCaps/>
    </w:rPr>
  </w:style>
  <w:style w:type="paragraph" w:customStyle="1" w:styleId="TableListNumber">
    <w:name w:val="Table List Number"/>
    <w:basedOn w:val="ListNumber"/>
    <w:rsid w:val="007131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1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163"/>
    <w:pPr>
      <w:numPr>
        <w:numId w:val="7"/>
      </w:numPr>
    </w:pPr>
  </w:style>
  <w:style w:type="paragraph" w:customStyle="1" w:styleId="ListAlpha2">
    <w:name w:val="List Alpha 2"/>
    <w:basedOn w:val="List2"/>
    <w:rsid w:val="00713163"/>
    <w:pPr>
      <w:numPr>
        <w:numId w:val="6"/>
      </w:numPr>
    </w:pPr>
  </w:style>
  <w:style w:type="paragraph" w:styleId="List2">
    <w:name w:val="List 2"/>
    <w:basedOn w:val="BodyText"/>
    <w:rsid w:val="007131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1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1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1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1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1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3163"/>
    <w:pPr>
      <w:numPr>
        <w:numId w:val="2"/>
      </w:numPr>
    </w:pPr>
  </w:style>
  <w:style w:type="paragraph" w:styleId="ListContinue2">
    <w:name w:val="List Continue 2"/>
    <w:basedOn w:val="List2"/>
    <w:rsid w:val="00713163"/>
    <w:pPr>
      <w:ind w:firstLine="0"/>
    </w:pPr>
  </w:style>
  <w:style w:type="paragraph" w:styleId="ListContinue3">
    <w:name w:val="List Continue 3"/>
    <w:basedOn w:val="List3"/>
    <w:rsid w:val="00713163"/>
    <w:pPr>
      <w:ind w:left="1021" w:firstLine="0"/>
    </w:pPr>
  </w:style>
  <w:style w:type="paragraph" w:styleId="ListContinue4">
    <w:name w:val="List Continue 4"/>
    <w:basedOn w:val="List4"/>
    <w:rsid w:val="00713163"/>
    <w:pPr>
      <w:ind w:firstLine="0"/>
    </w:pPr>
  </w:style>
  <w:style w:type="paragraph" w:styleId="ListContinue5">
    <w:name w:val="List Continue 5"/>
    <w:basedOn w:val="List5"/>
    <w:rsid w:val="00713163"/>
    <w:pPr>
      <w:ind w:firstLine="0"/>
    </w:pPr>
  </w:style>
  <w:style w:type="paragraph" w:styleId="ListNumber3">
    <w:name w:val="List Number 3"/>
    <w:basedOn w:val="List3"/>
    <w:rsid w:val="00713163"/>
    <w:pPr>
      <w:numPr>
        <w:numId w:val="3"/>
      </w:numPr>
    </w:pPr>
  </w:style>
  <w:style w:type="paragraph" w:styleId="ListNumber4">
    <w:name w:val="List Number 4"/>
    <w:basedOn w:val="List4"/>
    <w:rsid w:val="00713163"/>
    <w:pPr>
      <w:numPr>
        <w:numId w:val="4"/>
      </w:numPr>
    </w:pPr>
  </w:style>
  <w:style w:type="paragraph" w:styleId="ListNumber5">
    <w:name w:val="List Number 5"/>
    <w:basedOn w:val="List5"/>
    <w:rsid w:val="00713163"/>
    <w:pPr>
      <w:numPr>
        <w:numId w:val="5"/>
      </w:numPr>
    </w:pPr>
  </w:style>
  <w:style w:type="paragraph" w:styleId="BlockText">
    <w:name w:val="Block Text"/>
    <w:basedOn w:val="Normal"/>
    <w:rsid w:val="007131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1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163"/>
    <w:rPr>
      <w:sz w:val="16"/>
      <w:vertAlign w:val="superscript"/>
    </w:rPr>
  </w:style>
  <w:style w:type="character" w:customStyle="1" w:styleId="Symbols">
    <w:name w:val="Symbols"/>
    <w:basedOn w:val="DefaultParagraphFont"/>
    <w:rsid w:val="00713163"/>
    <w:rPr>
      <w:rFonts w:ascii="Symbol" w:hAnsi="Symbol"/>
    </w:rPr>
  </w:style>
  <w:style w:type="character" w:customStyle="1" w:styleId="MenuOptions">
    <w:name w:val="Menu Options"/>
    <w:basedOn w:val="DefaultParagraphFont"/>
    <w:rsid w:val="007131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163"/>
    <w:rPr>
      <w:b/>
    </w:rPr>
  </w:style>
  <w:style w:type="character" w:customStyle="1" w:styleId="Underlined">
    <w:name w:val="Underlined"/>
    <w:basedOn w:val="DefaultParagraphFont"/>
    <w:rsid w:val="00713163"/>
    <w:rPr>
      <w:u w:val="single"/>
    </w:rPr>
  </w:style>
  <w:style w:type="paragraph" w:customStyle="1" w:styleId="TableBodyTextRight">
    <w:name w:val="Table Body Text Right"/>
    <w:basedOn w:val="TableBodyText"/>
    <w:rsid w:val="007131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163"/>
    <w:rPr>
      <w:sz w:val="18"/>
    </w:rPr>
  </w:style>
  <w:style w:type="paragraph" w:customStyle="1" w:styleId="BodySmallRight">
    <w:name w:val="Body Small Right"/>
    <w:basedOn w:val="BodyTextRight"/>
    <w:rsid w:val="00713163"/>
    <w:rPr>
      <w:sz w:val="18"/>
      <w:szCs w:val="18"/>
    </w:rPr>
  </w:style>
  <w:style w:type="paragraph" w:customStyle="1" w:styleId="MarginEdition">
    <w:name w:val="Margin Edition"/>
    <w:basedOn w:val="MarginNote"/>
    <w:rsid w:val="007131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163"/>
    <w:rPr>
      <w:sz w:val="2"/>
      <w:szCs w:val="2"/>
    </w:rPr>
  </w:style>
  <w:style w:type="character" w:customStyle="1" w:styleId="Small">
    <w:name w:val="Small"/>
    <w:basedOn w:val="DefaultParagraphFont"/>
    <w:rsid w:val="00713163"/>
    <w:rPr>
      <w:sz w:val="16"/>
    </w:rPr>
  </w:style>
  <w:style w:type="paragraph" w:customStyle="1" w:styleId="WideTable">
    <w:name w:val="Wide Table"/>
    <w:basedOn w:val="Normal"/>
    <w:rsid w:val="007131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163"/>
  </w:style>
  <w:style w:type="paragraph" w:styleId="Quote">
    <w:name w:val="Quote"/>
    <w:basedOn w:val="Heading1"/>
    <w:link w:val="QuoteChar"/>
    <w:qFormat/>
    <w:rsid w:val="007131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1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163"/>
    <w:pPr>
      <w:pageBreakBefore/>
    </w:pPr>
  </w:style>
  <w:style w:type="paragraph" w:customStyle="1" w:styleId="Border">
    <w:name w:val="Border"/>
    <w:basedOn w:val="Normal"/>
    <w:qFormat/>
    <w:rsid w:val="007131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1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1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1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1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1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1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1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163"/>
    <w:rPr>
      <w:u w:val="single"/>
    </w:rPr>
  </w:style>
  <w:style w:type="character" w:customStyle="1" w:styleId="BoldandItalics">
    <w:name w:val="Bold and Italics"/>
    <w:qFormat/>
    <w:rsid w:val="00713163"/>
    <w:rPr>
      <w:b/>
      <w:i/>
      <w:u w:val="none"/>
    </w:rPr>
  </w:style>
  <w:style w:type="paragraph" w:styleId="BalloonText">
    <w:name w:val="Balloon Text"/>
    <w:basedOn w:val="Normal"/>
    <w:link w:val="BalloonTextChar"/>
    <w:rsid w:val="00713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1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1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1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1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1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163"/>
    <w:pPr>
      <w:spacing w:before="0" w:after="0"/>
    </w:pPr>
  </w:style>
  <w:style w:type="paragraph" w:customStyle="1" w:styleId="BodyTextBold">
    <w:name w:val="Body Text Bold"/>
    <w:basedOn w:val="BodyText"/>
    <w:qFormat/>
    <w:rsid w:val="00713163"/>
    <w:rPr>
      <w:b/>
    </w:rPr>
  </w:style>
  <w:style w:type="character" w:styleId="Hyperlink">
    <w:name w:val="Hyperlink"/>
    <w:basedOn w:val="DefaultParagraphFont"/>
    <w:uiPriority w:val="99"/>
    <w:unhideWhenUsed/>
    <w:rsid w:val="00864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4722</Characters>
  <Application>Microsoft Office Word</Application>
  <DocSecurity>0</DocSecurity>
  <Lines>196</Lines>
  <Paragraphs>99</Paragraphs>
  <ScaleCrop>false</ScaleCrop>
  <Company>Author-it Software Corporation Ltd.</Company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UEPMNT402 Conduct complex levelling and alignment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2022-12-13T06:25:00Z</dcterms:created>
  <dcterms:modified xsi:type="dcterms:W3CDTF">2022-12-13T06:25:00Z</dcterms:modified>
</cp:coreProperties>
</file>