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9A5" w:rsidP="001749A5">
      <w:pPr>
        <w:pStyle w:val="Title"/>
      </w:pPr>
      <w:r>
        <w:fldChar w:fldCharType="begin"/>
      </w:r>
      <w:r>
        <w:instrText xml:space="preserve"> TITLE   \* MERGEFORMAT </w:instrText>
      </w:r>
      <w:r>
        <w:fldChar w:fldCharType="separate"/>
      </w:r>
      <w:r>
        <w:t>UEPMNT371 Maintain large scale wind turbine generators</w:t>
      </w:r>
      <w:r>
        <w:fldChar w:fldCharType="end"/>
      </w:r>
    </w:p>
    <w:p w:rsidR="001749A5" w:rsidP="001749A5">
      <w:pPr>
        <w:pStyle w:val="Version"/>
        <w:sectPr w:rsidSect="00F54C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C77" w:rsidP="00F54C77">
      <w:pPr>
        <w:pStyle w:val="SuperHeading"/>
      </w:pPr>
      <w:r w:rsidRPr="00F54C77">
        <w:t>UEPMNT371 Maintain large scale wind turbine generators</w:t>
      </w:r>
    </w:p>
    <w:p w:rsidR="00000000" w:rsidRPr="00F54C77" w:rsidP="00F54C77">
      <w:pPr>
        <w:pStyle w:val="Heading1"/>
      </w:pPr>
      <w:bookmarkStart w:id="1" w:name="O_981201"/>
      <w:bookmarkEnd w:id="1"/>
      <w:r w:rsidRPr="00F54C77">
        <w:t>Modification History</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Release 1</w:t>
            </w:r>
            <w:r w:rsidRPr="00F54C77">
              <w:t>. This is the first release of this unit of competency in the UEP Generation Training Package.</w:t>
            </w:r>
          </w:p>
        </w:tc>
      </w:tr>
    </w:tbl>
    <w:p w:rsidR="001749A5" w:rsidP="00F54C77">
      <w:pPr>
        <w:pStyle w:val="NoPaddingFontSize1"/>
      </w:pPr>
    </w:p>
    <w:p w:rsidR="001749A5" w:rsidP="00F54C77">
      <w:pPr>
        <w:pStyle w:val="NoPaddingFontSize1"/>
      </w:pPr>
    </w:p>
    <w:p w:rsidR="00000000" w:rsidRPr="00F54C77" w:rsidP="00F54C77">
      <w:pPr>
        <w:pStyle w:val="Heading1"/>
      </w:pPr>
      <w:bookmarkStart w:id="2" w:name="O_981202"/>
      <w:bookmarkEnd w:id="2"/>
      <w:r w:rsidRPr="00F54C77">
        <w:t>Application</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This unit involves the skills and knowledge required to undertake scheduled mainten</w:t>
            </w:r>
            <w:r w:rsidRPr="00F54C77">
              <w:t>ance of large scale wind turbine generators.</w:t>
            </w:r>
          </w:p>
          <w:p w:rsidR="00000000" w:rsidRPr="00F54C77" w:rsidP="00F54C77">
            <w:pPr>
              <w:pStyle w:val="BodyText"/>
            </w:pPr>
            <w:r w:rsidRPr="00F54C77">
              <w:t>Scheduled maintenance typically includes a list of predetermined maintenance actions carried out at regular time intervals to prevent breakdowns. It includes monitoring, inspecting and maintaining large scale wi</w:t>
            </w:r>
            <w:r w:rsidRPr="00F54C77">
              <w:t xml:space="preserve">nd turbine generators to ensure their safe and efficient operation. </w:t>
            </w:r>
          </w:p>
          <w:p w:rsidR="00000000" w:rsidRPr="00F54C77" w:rsidP="00F54C77">
            <w:pPr>
              <w:pStyle w:val="BodyText"/>
            </w:pPr>
            <w:r w:rsidRPr="00F54C77">
              <w:t>Competency in this unit requires the ability to plan work, conduct maintenance and complete all work tasks. Individuals will, in general, work under supervision in an electrical, electron</w:t>
            </w:r>
            <w:r w:rsidRPr="00F54C77">
              <w:t xml:space="preserve">ic and/or mechanical equipment repair workshop or on site. </w:t>
            </w:r>
          </w:p>
          <w:p w:rsidR="00000000" w:rsidRPr="00F54C77" w:rsidP="00F54C77">
            <w:pPr>
              <w:pStyle w:val="BodyText"/>
            </w:pPr>
            <w:r w:rsidRPr="00F54C77">
              <w:t>Power generation maintenance personnel are typically trained and authorised to receive permits to work.</w:t>
            </w:r>
          </w:p>
          <w:p w:rsidR="00000000" w:rsidRPr="00F54C77" w:rsidP="00F54C77">
            <w:pPr>
              <w:pStyle w:val="BodyText"/>
            </w:pPr>
            <w:r w:rsidRPr="00F54C77">
              <w:t>No licensing, legislative or certification requirements apply to this unit at the time of pu</w:t>
            </w:r>
            <w:r w:rsidRPr="00F54C77">
              <w:t>blication.</w:t>
            </w:r>
          </w:p>
          <w:p w:rsidR="00000000" w:rsidRPr="00F54C77" w:rsidP="00F54C77">
            <w:pPr>
              <w:pStyle w:val="BodyText"/>
            </w:pPr>
            <w:r w:rsidRPr="00F54C77">
              <w:rPr>
                <w:rStyle w:val="SpecialBold"/>
              </w:rPr>
              <w:t>Note: Workplace practice</w:t>
            </w:r>
          </w:p>
          <w:p w:rsidR="00000000" w:rsidRPr="00F54C77" w:rsidP="00F54C77">
            <w:pPr>
              <w:pStyle w:val="BodyText"/>
            </w:pPr>
            <w:r w:rsidRPr="00F54C77">
              <w:t>The application of the skills and knowledge described in this unit of competency may require a licence or training permit to practice in the workplace, where work is carried out on gas and electrical installations. Addit</w:t>
            </w:r>
            <w:r w:rsidRPr="00F54C77">
              <w:t xml:space="preserve">ional and/or other conditions may apply under state and territory legislative and regulatory licensing requirements.  </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3" w:name="O_981203"/>
      <w:bookmarkEnd w:id="3"/>
      <w:r w:rsidRPr="00F54C77">
        <w:t>Pre-requisite Unit</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There are no prerequisite units.</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4" w:name="O_981204"/>
      <w:bookmarkEnd w:id="4"/>
      <w:r w:rsidRPr="00F54C77">
        <w:t>Competency Field</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Maintenance</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5" w:name="O_981205"/>
      <w:bookmarkEnd w:id="5"/>
      <w:r w:rsidRPr="00F54C77">
        <w:t>Unit Sector</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Electricity generation</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6" w:name="O_981206"/>
      <w:bookmarkEnd w:id="6"/>
      <w:r w:rsidRPr="00F54C7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54C7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PERFORMANCE CRITERIA</w:t>
            </w:r>
          </w:p>
        </w:tc>
      </w:tr>
      <w:tr w:rsidTr="00F54C7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Performance criteria describe the performance needed to demonstrate achievement of the element.</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Requirements including scope of work and assigned roles are identified and confirmed with appropriate personnel or by site in</w:t>
            </w:r>
            <w:r w:rsidRPr="00F54C77">
              <w:t>spection, in accordance with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Work, Health and Safety (WHS)/Occupational Health and Safety (OHS) regulations, legislative requirements, industry standards, codes of practice, manufacturers</w:t>
            </w:r>
            <w:r>
              <w:t>’</w:t>
            </w:r>
            <w:r w:rsidRPr="00F54C77">
              <w:t xml:space="preserve"> specifications, environmental obligatio</w:t>
            </w:r>
            <w:r w:rsidRPr="00F54C77">
              <w:t xml:space="preserve">ns and workplace procedures are reviewed in preparation for work </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Resources are obtained and inspected for compliance with job specification</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 xml:space="preserve">Relevant plans, drawings and manuals are selected and used, in accordance with workplace procedures </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 xml:space="preserve">Work is planned, sequenced and prioritised, in accordance with workplace procedures </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Isolations for work are requested, in accordance with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Work area is prepared, in accordance with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Conduct maintenance</w:t>
            </w: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Wind turbine generator equipment is replaced, in accordance with manufacturers</w:t>
            </w:r>
            <w:r>
              <w:t>’</w:t>
            </w:r>
            <w:r w:rsidRPr="00F54C77">
              <w:t xml:space="preserve"> specifications and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Documented service checklists, or similar documentation, are followed, in accordance with workplace proce</w:t>
            </w:r>
            <w:r w:rsidRPr="00F54C77">
              <w:t>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Diagnostic testing and data from monitoring systems are used to identify wind turbine generator components requiring maintenance</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Wind turbine generator equipment is dismantled for maintenance, in accordance with manufacturers</w:t>
            </w:r>
            <w:r>
              <w:t>’</w:t>
            </w:r>
            <w:r w:rsidRPr="00F54C77">
              <w:t xml:space="preserve"> specifications and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Approved workplace techniques are used to enable identification or reassembly of components or equipment, in accordance with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New components are obtained and inspected, in accordance with workplace procedures, for compliance with</w:t>
            </w:r>
            <w:r w:rsidRPr="00F54C77">
              <w:t xml:space="preserve"> manufacturers</w:t>
            </w:r>
            <w:r>
              <w:t>’</w:t>
            </w:r>
            <w:r w:rsidRPr="00F54C77">
              <w:t xml:space="preserve"> specifications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Wind turbine generator equipment or components are tested, monitored and adjusted, in accordance with manufacturers</w:t>
            </w:r>
            <w:r>
              <w:t>’</w:t>
            </w:r>
            <w:r w:rsidRPr="00F54C77">
              <w:t xml:space="preserve"> specifications and workplace procedures </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Work is completed and appropriate perso</w:t>
            </w:r>
            <w:r w:rsidRPr="00F54C77">
              <w:t xml:space="preserve">nnel are notified, in accordance with workplace procedures </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Work area is cleared of waste, cleaned, restored and secured, in accordance with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Tools and equipment are maintained and stored, in accordance with workplace procedures</w:t>
            </w:r>
          </w:p>
        </w:tc>
      </w:tr>
      <w:tr w:rsidTr="00F54C7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54C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Maintenance completion details are finalised, in accordance with workplace procedures</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7" w:name="O_981207"/>
      <w:bookmarkEnd w:id="7"/>
      <w:r w:rsidRPr="00F54C77">
        <w:t>Foundation Skills</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Foundation skills essential to performa</w:t>
            </w:r>
            <w:r w:rsidRPr="00F54C77">
              <w:t>nce are explicit in the performance criteria of this unit of competency.</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8" w:name="O_981208"/>
      <w:bookmarkEnd w:id="8"/>
      <w:r w:rsidRPr="00F54C77">
        <w:t>Range of Conditions</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Range is restricted to essential operating conditions and any other variables essential to the work environment.</w:t>
            </w:r>
          </w:p>
          <w:p w:rsidR="00000000" w:rsidRPr="00F54C77" w:rsidP="00F54C77">
            <w:pPr>
              <w:pStyle w:val="BodyText"/>
            </w:pPr>
            <w:r w:rsidRPr="00F54C77">
              <w:t>Non-essential conditions may be found in the Companion Volume Implementation Guide.</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9" w:name="O_981209"/>
      <w:bookmarkEnd w:id="9"/>
      <w:r w:rsidRPr="00F54C77">
        <w:t>Unit Mapping Information</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This unit replaces and is equivalent to UEPMNT371A Maintain large scale wind turbine generators.</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10" w:name="O_981216"/>
      <w:bookmarkEnd w:id="10"/>
      <w:r w:rsidRPr="00F54C77">
        <w:t>Links</w:t>
      </w:r>
    </w:p>
    <w:p w:rsidR="00000000" w:rsidRPr="00F54C77" w:rsidP="001749A5">
      <w:pPr>
        <w:pStyle w:val="BodyText"/>
      </w:pPr>
      <w:r w:rsidRPr="00F54C77">
        <w:t>Compan</w:t>
      </w:r>
      <w:r w:rsidRPr="00F54C77">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5B43CB">
        <w:rPr>
          <w:rStyle w:val="Hyperlink"/>
        </w:rPr>
        <w:t>https://vetnet.gov.au/Pages/TrainingDocs.aspx?q=1715b9fa-e7bd-441c-bb8d-cf22c9c825a8</w:t>
      </w:r>
      <w:r>
        <w:fldChar w:fldCharType="end"/>
      </w:r>
    </w:p>
    <w:p w:rsidR="00000000" w:rsidRPr="00F54C77" w:rsidP="001749A5">
      <w:pPr>
        <w:pStyle w:val="BodyText"/>
        <w:sectPr w:rsidSect="00F54C77">
          <w:headerReference w:type="default" r:id="rId10"/>
          <w:footerReference w:type="default" r:id="rId11"/>
          <w:pgSz w:w="11908" w:h="16833"/>
          <w:pgMar w:top="1702" w:right="1418" w:bottom="1702" w:left="1418" w:header="992" w:footer="992" w:gutter="0"/>
          <w:cols w:space="720"/>
          <w:noEndnote/>
          <w:docGrid w:linePitch="299"/>
        </w:sectPr>
      </w:pPr>
    </w:p>
    <w:p w:rsidR="00000000" w:rsidRPr="00F54C77" w:rsidP="00F54C77">
      <w:pPr>
        <w:pStyle w:val="SuperHeading"/>
      </w:pPr>
      <w:r w:rsidRPr="00F54C77">
        <w:t>Assessment Requirements for UEPMNT371 Maintain large scale wind turbi</w:t>
      </w:r>
      <w:r w:rsidRPr="00F54C77">
        <w:t>ne generators</w:t>
      </w:r>
    </w:p>
    <w:p w:rsidR="00000000" w:rsidRPr="00F54C77" w:rsidP="00F54C77">
      <w:pPr>
        <w:pStyle w:val="Heading1"/>
      </w:pPr>
      <w:bookmarkStart w:id="11" w:name="O_981211"/>
      <w:bookmarkEnd w:id="11"/>
      <w:r w:rsidRPr="00F54C77">
        <w:t>Modification History</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rPr>
                <w:rStyle w:val="SpecialBold"/>
              </w:rPr>
              <w:t>Release 1</w:t>
            </w:r>
            <w:r w:rsidRPr="00F54C77">
              <w:t>. This is the first release of this unit of competency in the UEP Generation Training Package.</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12" w:name="O_981212"/>
      <w:bookmarkEnd w:id="12"/>
      <w:r w:rsidRPr="00F54C77">
        <w:t>Performance Evidence</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 xml:space="preserve">Evidence required to demonstrate competence in this unit must be relevant to and satisfy all the requirements of the elements, performance criteria and range of conditions on at least two separate occasions and includes: </w:t>
            </w:r>
          </w:p>
        </w:tc>
      </w:tr>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ListBullet"/>
            </w:pPr>
            <w:r w:rsidRPr="00F54C77">
              <w:t>applying Work, Health and Safety</w:t>
            </w:r>
            <w:r w:rsidRPr="00F54C77">
              <w:t xml:space="preserve"> (WHS)/Occupational Health and Safety (OHS) requirements including:</w:t>
            </w:r>
          </w:p>
          <w:p w:rsidR="00000000" w:rsidRPr="00F54C77" w:rsidP="00F54C77">
            <w:pPr>
              <w:pStyle w:val="ListBullet2"/>
            </w:pPr>
            <w:r w:rsidRPr="00F54C77">
              <w:t>emergency procedures</w:t>
            </w:r>
          </w:p>
          <w:p w:rsidR="00000000" w:rsidRPr="00F54C77" w:rsidP="00F54C77">
            <w:pPr>
              <w:pStyle w:val="ListBullet2"/>
            </w:pPr>
            <w:r w:rsidRPr="00F54C77">
              <w:t>hazard identification</w:t>
            </w:r>
          </w:p>
          <w:p w:rsidR="00000000" w:rsidRPr="00F54C77" w:rsidP="00F54C77">
            <w:pPr>
              <w:pStyle w:val="ListBullet2"/>
            </w:pPr>
            <w:r w:rsidRPr="00F54C77">
              <w:t>risk control measures</w:t>
            </w:r>
          </w:p>
          <w:p w:rsidR="00000000" w:rsidRPr="00F54C77" w:rsidP="00F54C77">
            <w:pPr>
              <w:pStyle w:val="ListBullet2"/>
            </w:pPr>
            <w:r w:rsidRPr="00F54C77">
              <w:t>safe working practices including working in high wind velocity</w:t>
            </w:r>
          </w:p>
          <w:p w:rsidR="00000000" w:rsidRPr="00F54C77" w:rsidP="00F54C77">
            <w:pPr>
              <w:pStyle w:val="ListBullet"/>
            </w:pPr>
            <w:r w:rsidRPr="00F54C77">
              <w:t>assembling and dismantling wind turbine generator equipment and components</w:t>
            </w:r>
          </w:p>
          <w:p w:rsidR="00000000" w:rsidRPr="00F54C77" w:rsidP="00F54C77">
            <w:pPr>
              <w:pStyle w:val="ListBullet"/>
            </w:pPr>
            <w:r w:rsidRPr="00F54C77">
              <w:t>communicating with personnel</w:t>
            </w:r>
          </w:p>
          <w:p w:rsidR="00000000" w:rsidRPr="00F54C77" w:rsidP="00F54C77">
            <w:pPr>
              <w:pStyle w:val="ListBullet"/>
            </w:pPr>
            <w:r w:rsidRPr="00F54C77">
              <w:t>completing documentation after maintenance activities</w:t>
            </w:r>
          </w:p>
          <w:p w:rsidR="00000000" w:rsidRPr="00F54C77" w:rsidP="00F54C77">
            <w:pPr>
              <w:pStyle w:val="ListBullet"/>
            </w:pPr>
            <w:r w:rsidRPr="00F54C77">
              <w:t xml:space="preserve">completing work as per scheduled requirements </w:t>
            </w:r>
          </w:p>
          <w:p w:rsidR="00000000" w:rsidRPr="00F54C77" w:rsidP="00F54C77">
            <w:pPr>
              <w:pStyle w:val="ListBullet"/>
            </w:pPr>
            <w:r w:rsidRPr="00F54C77">
              <w:t>conducting diagnostic testing using which may inclu</w:t>
            </w:r>
            <w:r w:rsidRPr="00F54C77">
              <w:t xml:space="preserve">de use of a diagnostic computer </w:t>
            </w:r>
          </w:p>
          <w:p w:rsidR="00000000" w:rsidRPr="00F54C77" w:rsidP="00F54C77">
            <w:pPr>
              <w:pStyle w:val="ListBullet"/>
            </w:pPr>
            <w:r w:rsidRPr="00F54C77">
              <w:t>conducting maintenance</w:t>
            </w:r>
          </w:p>
          <w:p w:rsidR="00000000" w:rsidRPr="00F54C77" w:rsidP="00F54C77">
            <w:pPr>
              <w:pStyle w:val="ListBullet"/>
            </w:pPr>
            <w:r w:rsidRPr="00F54C77">
              <w:t>determining permit to work requirements</w:t>
            </w:r>
          </w:p>
          <w:p w:rsidR="00000000" w:rsidRPr="00F54C77" w:rsidP="00F54C77">
            <w:pPr>
              <w:pStyle w:val="ListBullet"/>
            </w:pPr>
            <w:r w:rsidRPr="00F54C77">
              <w:t>identifying faults in wind turbine generator equipment and components</w:t>
            </w:r>
          </w:p>
          <w:p w:rsidR="00000000" w:rsidRPr="00F54C77" w:rsidP="00F54C77">
            <w:pPr>
              <w:pStyle w:val="ListBullet"/>
            </w:pPr>
            <w:r w:rsidRPr="00F54C77">
              <w:t>implementing legislation, industry standards, codes of practice and regulations</w:t>
            </w:r>
          </w:p>
          <w:p w:rsidR="00000000" w:rsidRPr="00F54C77" w:rsidP="00F54C77">
            <w:pPr>
              <w:pStyle w:val="ListBullet"/>
            </w:pPr>
            <w:r w:rsidRPr="00F54C77">
              <w:t>interpreting data</w:t>
            </w:r>
          </w:p>
          <w:p w:rsidR="00000000" w:rsidRPr="00F54C77" w:rsidP="00F54C77">
            <w:pPr>
              <w:pStyle w:val="ListBullet"/>
            </w:pPr>
            <w:r w:rsidRPr="00F54C77">
              <w:t>planning for maintenance of large scale wind turbine generator work</w:t>
            </w:r>
          </w:p>
          <w:p w:rsidR="00000000" w:rsidRPr="00F54C77" w:rsidP="00F54C77">
            <w:pPr>
              <w:pStyle w:val="ListBullet"/>
            </w:pPr>
            <w:r w:rsidRPr="00F54C77">
              <w:t xml:space="preserve">reading maintenance schedules and service checklists </w:t>
            </w:r>
          </w:p>
          <w:p w:rsidR="00000000" w:rsidRPr="00F54C77" w:rsidP="00F54C77">
            <w:pPr>
              <w:pStyle w:val="ListBullet"/>
            </w:pPr>
            <w:r w:rsidRPr="00F54C77">
              <w:t>using manufacturers</w:t>
            </w:r>
            <w:r>
              <w:t>’</w:t>
            </w:r>
            <w:r w:rsidRPr="00F54C77">
              <w:t xml:space="preserve"> specifications and manuals</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13" w:name="O_981213"/>
      <w:bookmarkEnd w:id="13"/>
      <w:r w:rsidRPr="00F54C77">
        <w:t>Knowledge Evidence</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4C77">
            <w:pPr>
              <w:pStyle w:val="BodyText"/>
              <w:rPr>
                <w:lang w:val="en-NZ"/>
              </w:rPr>
            </w:pPr>
            <w:r w:rsidRPr="00F54C77">
              <w:t>Evidence required to demonstra</w:t>
            </w:r>
            <w:r w:rsidRPr="00F54C77">
              <w:t xml:space="preserve">te competence in this unit must be relevant to and satisfy all the requirements of the elements, performance criteria and range of conditions and includes knowledge of: </w:t>
            </w:r>
          </w:p>
        </w:tc>
      </w:tr>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ListBullet"/>
            </w:pPr>
            <w:r w:rsidRPr="00F54C77">
              <w:t>legislation, industry standards, codes of practice and regulations</w:t>
            </w:r>
          </w:p>
          <w:p w:rsidR="00000000" w:rsidRPr="00F54C77" w:rsidP="00F54C77">
            <w:pPr>
              <w:pStyle w:val="ListBullet"/>
            </w:pPr>
            <w:r w:rsidRPr="00F54C77">
              <w:t>manufacturers</w:t>
            </w:r>
            <w:r>
              <w:t>’</w:t>
            </w:r>
            <w:r w:rsidRPr="00F54C77">
              <w:t xml:space="preserve"> sp</w:t>
            </w:r>
            <w:r w:rsidRPr="00F54C77">
              <w:t>ecifications and manuals</w:t>
            </w:r>
          </w:p>
          <w:p w:rsidR="00000000" w:rsidRPr="00F54C77" w:rsidP="00F54C77">
            <w:pPr>
              <w:pStyle w:val="ListBullet"/>
            </w:pPr>
            <w:r w:rsidRPr="00F54C77">
              <w:t>permit to work system</w:t>
            </w:r>
          </w:p>
          <w:p w:rsidR="00000000" w:rsidRPr="00F54C77" w:rsidP="00F54C77">
            <w:pPr>
              <w:pStyle w:val="ListBullet"/>
            </w:pPr>
            <w:r w:rsidRPr="00F54C77">
              <w:t xml:space="preserve">safe working practices including working in high wind velocity </w:t>
            </w:r>
          </w:p>
          <w:p w:rsidR="00000000" w:rsidRPr="00F54C77" w:rsidP="00F54C77">
            <w:pPr>
              <w:pStyle w:val="ListBullet"/>
            </w:pPr>
            <w:r w:rsidRPr="00F54C77">
              <w:t>typical arrangements of, power production plant</w:t>
            </w:r>
          </w:p>
          <w:p w:rsidR="00000000" w:rsidRPr="00F54C77" w:rsidP="00F54C77">
            <w:pPr>
              <w:pStyle w:val="ListBullet"/>
            </w:pPr>
            <w:r w:rsidRPr="00F54C77">
              <w:t>WHS/OHS legislated requirements including:</w:t>
            </w:r>
          </w:p>
          <w:p w:rsidR="00000000" w:rsidRPr="00F54C77" w:rsidP="00F54C77">
            <w:pPr>
              <w:pStyle w:val="ListBullet2"/>
            </w:pPr>
            <w:r w:rsidRPr="00F54C77">
              <w:t>emergency procedures</w:t>
            </w:r>
          </w:p>
          <w:p w:rsidR="00000000" w:rsidRPr="00F54C77" w:rsidP="00F54C77">
            <w:pPr>
              <w:pStyle w:val="ListBullet2"/>
            </w:pPr>
            <w:r w:rsidRPr="00F54C77">
              <w:t>hazard identification</w:t>
            </w:r>
          </w:p>
          <w:p w:rsidR="00000000" w:rsidRPr="00F54C77" w:rsidP="00F54C77">
            <w:pPr>
              <w:pStyle w:val="ListBullet2"/>
            </w:pPr>
            <w:r w:rsidRPr="00F54C77">
              <w:t>risk control measures</w:t>
            </w:r>
          </w:p>
          <w:p w:rsidR="00000000" w:rsidRPr="00F54C77" w:rsidP="00F54C77">
            <w:pPr>
              <w:pStyle w:val="ListBullet"/>
            </w:pPr>
            <w:r w:rsidRPr="00F54C77">
              <w:t>wind turbine generator plant and equipment, its location and operating parameters</w:t>
            </w:r>
          </w:p>
          <w:p w:rsidR="00000000" w:rsidRPr="00F54C77" w:rsidP="00F54C77">
            <w:pPr>
              <w:pStyle w:val="ListBullet"/>
            </w:pPr>
            <w:r w:rsidRPr="00F54C77">
              <w:t>wind turbine generator plant status</w:t>
            </w:r>
          </w:p>
          <w:p w:rsidR="00000000" w:rsidRPr="00F54C77" w:rsidP="00F54C77">
            <w:pPr>
              <w:pStyle w:val="ListBullet"/>
            </w:pPr>
            <w:r w:rsidRPr="00F54C77">
              <w:t>wind turbine generator, types and characteristics</w:t>
            </w:r>
          </w:p>
          <w:p w:rsidR="00000000" w:rsidRPr="00F54C77" w:rsidP="00F54C77">
            <w:pPr>
              <w:pStyle w:val="ListBullet"/>
            </w:pPr>
            <w:r w:rsidRPr="00F54C77">
              <w:t>workplace documentation</w:t>
            </w:r>
          </w:p>
          <w:p w:rsidR="00000000" w:rsidRPr="00F54C77" w:rsidP="00F54C77">
            <w:pPr>
              <w:pStyle w:val="ListBullet"/>
            </w:pPr>
            <w:r w:rsidRPr="00F54C77">
              <w:t>workplace policies and procedures</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14" w:name="O_981214"/>
      <w:bookmarkEnd w:id="14"/>
      <w:r w:rsidRPr="00F54C77">
        <w:t>Assessment Conditions</w:t>
      </w:r>
    </w:p>
    <w:tbl>
      <w:tblPr>
        <w:tblW w:w="9497" w:type="dxa"/>
        <w:tblLayout w:type="fixed"/>
        <w:tblCellMar>
          <w:left w:w="62" w:type="dxa"/>
          <w:right w:w="62" w:type="dxa"/>
        </w:tblCellMar>
        <w:tblLook w:val="0000"/>
      </w:tblPr>
      <w:tblGrid>
        <w:gridCol w:w="9497"/>
      </w:tblGrid>
      <w:tr w:rsidTr="00F54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4C77" w:rsidP="00F54C77">
            <w:pPr>
              <w:pStyle w:val="BodyText"/>
            </w:pPr>
            <w:r w:rsidRPr="00F54C77">
              <w:t xml:space="preserve">As a minimum, assessors must satisfy applicable regulatory requirements, which include requirements in the Standards for Registered Training Organisations current at the time of assessment. </w:t>
            </w:r>
          </w:p>
          <w:p w:rsidR="00000000" w:rsidRPr="00F54C77" w:rsidP="00F54C77">
            <w:pPr>
              <w:pStyle w:val="BodyText"/>
            </w:pPr>
            <w:r w:rsidRPr="00F54C77">
              <w:t>As a minimum, assessment mu</w:t>
            </w:r>
            <w:r w:rsidRPr="00F54C77">
              <w:t>st satisfy applicable regulatory requirements, which include requirements in the Standards for Registered Training Organisations current at the time of assessment.</w:t>
            </w:r>
          </w:p>
          <w:p w:rsidR="00000000" w:rsidRPr="00F54C77" w:rsidP="00F54C77">
            <w:pPr>
              <w:pStyle w:val="BodyText"/>
            </w:pPr>
            <w:r w:rsidRPr="00F54C77">
              <w:t>Assessment processes and techniques must be appropriate to the language, literacy and numera</w:t>
            </w:r>
            <w:r w:rsidRPr="00F54C77">
              <w:t>cy requirements of the work being performed and the needs of the candidate.</w:t>
            </w:r>
          </w:p>
          <w:p w:rsidR="00000000" w:rsidRPr="00F54C77" w:rsidP="00F54C77">
            <w:pPr>
              <w:pStyle w:val="BodyText"/>
            </w:pPr>
            <w:r w:rsidRPr="00F54C77">
              <w:t>Assessment must occur in workplace operational situations. Where this is not appropriate, assessment must occur in simulated workplace operational situations that reflect workplace</w:t>
            </w:r>
            <w:r w:rsidRPr="00F54C77">
              <w:t xml:space="preserve"> conditions.</w:t>
            </w:r>
          </w:p>
          <w:p w:rsidR="00000000" w:rsidRPr="00F54C77" w:rsidP="00F54C77">
            <w:pPr>
              <w:pStyle w:val="BodyText"/>
            </w:pPr>
            <w:r w:rsidRPr="00F54C77">
              <w:t>Resources for assessment must include access to:</w:t>
            </w:r>
          </w:p>
          <w:p w:rsidR="00000000" w:rsidRPr="00F54C77" w:rsidP="00F54C77">
            <w:pPr>
              <w:pStyle w:val="ListBullet"/>
            </w:pPr>
            <w:r w:rsidRPr="00F54C77">
              <w:t>a range of relevant exercises, case studies and/or other simulations</w:t>
            </w:r>
          </w:p>
          <w:p w:rsidR="00000000" w:rsidRPr="00F54C77" w:rsidP="00F54C77">
            <w:pPr>
              <w:pStyle w:val="ListBullet"/>
            </w:pPr>
            <w:r w:rsidRPr="00F54C77">
              <w:t xml:space="preserve">relevant and appropriate materials, tools, equipment and personal protective equipment currently used in industry </w:t>
            </w:r>
          </w:p>
          <w:p w:rsidR="00000000" w:rsidRPr="00F54C77" w:rsidP="00F54C77">
            <w:pPr>
              <w:pStyle w:val="ListBullet"/>
            </w:pPr>
            <w:r w:rsidRPr="00F54C77">
              <w:t>applicabl</w:t>
            </w:r>
            <w:r w:rsidRPr="00F54C77">
              <w:t>e documentation including workplace procedures, industry standards, equipment specifications, regulations, codes of practice and operation manuals.</w:t>
            </w:r>
          </w:p>
        </w:tc>
      </w:tr>
    </w:tbl>
    <w:p w:rsidR="00000000" w:rsidRPr="00F54C77" w:rsidP="00F54C77">
      <w:pPr>
        <w:pStyle w:val="NoPaddingFontSize1"/>
      </w:pPr>
    </w:p>
    <w:p w:rsidR="00000000" w:rsidRPr="00F54C77" w:rsidP="00F54C77">
      <w:pPr>
        <w:pStyle w:val="AllowPageBreak"/>
      </w:pPr>
    </w:p>
    <w:p w:rsidR="00000000" w:rsidRPr="00F54C77" w:rsidP="00F54C77">
      <w:pPr>
        <w:pStyle w:val="Heading1"/>
      </w:pPr>
      <w:bookmarkStart w:id="15" w:name="O_981217"/>
      <w:bookmarkEnd w:id="15"/>
      <w:r w:rsidRPr="00F54C77">
        <w:t>Links</w:t>
      </w:r>
    </w:p>
    <w:p w:rsidR="00000000" w:rsidRPr="00F54C77" w:rsidP="001749A5">
      <w:pPr>
        <w:pStyle w:val="BodyText"/>
      </w:pPr>
      <w:r w:rsidRPr="00F54C7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B43CB">
        <w:rPr>
          <w:rStyle w:val="Hyperlink"/>
        </w:rPr>
        <w:t>https://vetnet.gov.au/Pages/TrainingDocs.aspx?q=1715b9fa-e7bd-441c-bb8d-cf22c9c825a8</w:t>
      </w:r>
      <w:r>
        <w:fldChar w:fldCharType="end"/>
      </w:r>
    </w:p>
    <w:p w:rsidR="00000000" w:rsidRPr="00F54C77" w:rsidP="00F54C77"/>
    <w:sectPr w:rsidSect="00F54C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rsidRPr="001749A5" w:rsidP="00174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A5" w:rsidP="00F54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9A5" w:rsidP="00F54C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749A5" w:rsidP="00F54C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rsidP="00F54C77">
    <w:pPr>
      <w:pStyle w:val="Footer"/>
      <w:framePr w:wrap="around"/>
    </w:pPr>
    <w:r>
      <w:fldChar w:fldCharType="begin"/>
    </w:r>
    <w:r>
      <w:instrText xml:space="preserve"> DOCPROPERTY  Subject  \* MERGEFORMAT </w:instrText>
    </w:r>
    <w:r>
      <w:fldChar w:fldCharType="separate"/>
    </w:r>
    <w:r w:rsidR="001749A5">
      <w:t>Approved</w:t>
    </w:r>
    <w:r w:rsidR="001749A5">
      <w:fldChar w:fldCharType="end"/>
    </w:r>
    <w:r>
      <w:tab/>
      <w:t xml:space="preserve">Page </w:t>
    </w:r>
    <w:r>
      <w:fldChar w:fldCharType="begin"/>
    </w:r>
    <w:r>
      <w:instrText xml:space="preserve"> PAGE  \* Arabic  \* MERGEFORMAT </w:instrText>
    </w:r>
    <w:r>
      <w:fldChar w:fldCharType="separate"/>
    </w:r>
    <w:r w:rsidR="001749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9A5">
      <w:rPr>
        <w:noProof/>
      </w:rPr>
      <w:t>4</w:t>
    </w:r>
    <w:r>
      <w:rPr>
        <w:noProof/>
      </w:rPr>
      <w:fldChar w:fldCharType="end"/>
    </w:r>
  </w:p>
  <w:p w:rsidR="00F54C77" w:rsidP="00F54C77">
    <w:pPr>
      <w:pStyle w:val="Footer"/>
      <w:framePr w:wrap="around"/>
    </w:pPr>
    <w:r>
      <w:t xml:space="preserve">© Commonwealth of Australia, </w:t>
    </w:r>
    <w:r>
      <w:fldChar w:fldCharType="begin"/>
    </w:r>
    <w:r>
      <w:instrText xml:space="preserve"> DATE  \@ "yyyy"  \* MERGEFORMAT </w:instrText>
    </w:r>
    <w:r>
      <w:fldChar w:fldCharType="separate"/>
    </w:r>
    <w:r w:rsidR="001749A5">
      <w:rPr>
        <w:noProof/>
      </w:rPr>
      <w:t>2025</w:t>
    </w:r>
    <w:r>
      <w:fldChar w:fldCharType="end"/>
    </w:r>
    <w:r>
      <w:tab/>
    </w:r>
    <w:r>
      <w:fldChar w:fldCharType="begin"/>
    </w:r>
    <w:r>
      <w:instrText xml:space="preserve"> DOCPROPERTY  Author  \* MERGEFORMAT </w:instrText>
    </w:r>
    <w:r>
      <w:fldChar w:fldCharType="separate"/>
    </w:r>
    <w:r w:rsidR="001749A5">
      <w:t>Powering Skills Organisation</w:t>
    </w:r>
    <w:r w:rsidR="001749A5">
      <w:fldChar w:fldCharType="end"/>
    </w:r>
  </w:p>
  <w:p w:rsidR="00F54C77" w:rsidP="00F54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C77" w:rsidRPr="001749A5" w:rsidP="00174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A5" w:rsidRPr="002D2AF8" w:rsidP="00F54C77">
    <w:pPr>
      <w:pStyle w:val="Header"/>
      <w:framePr w:wrap="around"/>
    </w:pPr>
    <w:r>
      <w:fldChar w:fldCharType="begin"/>
    </w:r>
    <w:r>
      <w:instrText xml:space="preserve"> TITLE   \* MERGEFORMAT </w:instrText>
    </w:r>
    <w:r>
      <w:fldChar w:fldCharType="separate"/>
    </w:r>
    <w:r>
      <w:t>UEPMNT371 Maintain large scale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49A5" w:rsidP="00F54C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7" w:rsidRPr="002D2AF8" w:rsidP="00F54C77">
    <w:pPr>
      <w:pStyle w:val="Header"/>
      <w:framePr w:wrap="around"/>
    </w:pPr>
    <w:r>
      <w:fldChar w:fldCharType="begin"/>
    </w:r>
    <w:r>
      <w:instrText xml:space="preserve"> TITLE   \* MERGEFORMAT </w:instrText>
    </w:r>
    <w:r>
      <w:fldChar w:fldCharType="separate"/>
    </w:r>
    <w:r w:rsidR="001749A5">
      <w:t>UEPMNT371 Maintain large scale wind turbine generators</w:t>
    </w:r>
    <w:r w:rsidR="001749A5">
      <w:fldChar w:fldCharType="end"/>
    </w:r>
    <w:r>
      <w:tab/>
      <w:t xml:space="preserve">Date this document was generated: </w:t>
    </w:r>
    <w:r>
      <w:fldChar w:fldCharType="begin"/>
    </w:r>
    <w:r>
      <w:instrText xml:space="preserve"> CREATEDATE  \@ "d MMMM yyyy"  \* MERGEFORMAT </w:instrText>
    </w:r>
    <w:r>
      <w:fldChar w:fldCharType="separate"/>
    </w:r>
    <w:r w:rsidR="001749A5">
      <w:rPr>
        <w:noProof/>
      </w:rPr>
      <w:t>1 March 2025</w:t>
    </w:r>
    <w:r>
      <w:fldChar w:fldCharType="end"/>
    </w:r>
  </w:p>
  <w:p w:rsidR="00F54C77" w:rsidP="00F54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A3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07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AB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C77"/>
    <w:pPr>
      <w:spacing w:before="360" w:after="60"/>
      <w:outlineLvl w:val="0"/>
    </w:pPr>
    <w:rPr>
      <w:sz w:val="32"/>
    </w:rPr>
  </w:style>
  <w:style w:type="paragraph" w:styleId="Heading2">
    <w:name w:val="heading 2"/>
    <w:basedOn w:val="HeadingBase"/>
    <w:next w:val="BodyText"/>
    <w:link w:val="Heading2Char"/>
    <w:qFormat/>
    <w:rsid w:val="00F54C77"/>
    <w:pPr>
      <w:keepLines/>
      <w:spacing w:before="240" w:after="120"/>
      <w:outlineLvl w:val="1"/>
    </w:pPr>
    <w:rPr>
      <w:sz w:val="28"/>
      <w:szCs w:val="40"/>
    </w:rPr>
  </w:style>
  <w:style w:type="paragraph" w:styleId="Heading3">
    <w:name w:val="heading 3"/>
    <w:basedOn w:val="HeadingBase"/>
    <w:next w:val="BodyText"/>
    <w:link w:val="Heading3Char"/>
    <w:qFormat/>
    <w:rsid w:val="00F54C77"/>
    <w:pPr>
      <w:spacing w:before="180" w:after="120"/>
      <w:outlineLvl w:val="2"/>
    </w:pPr>
    <w:rPr>
      <w:spacing w:val="-10"/>
      <w:kern w:val="32"/>
    </w:rPr>
  </w:style>
  <w:style w:type="paragraph" w:styleId="Heading4">
    <w:name w:val="heading 4"/>
    <w:basedOn w:val="HeadingBase"/>
    <w:next w:val="BodyText"/>
    <w:link w:val="Heading4Char"/>
    <w:qFormat/>
    <w:rsid w:val="00F54C77"/>
    <w:pPr>
      <w:spacing w:before="160" w:after="120"/>
      <w:outlineLvl w:val="3"/>
    </w:pPr>
    <w:rPr>
      <w:sz w:val="22"/>
    </w:rPr>
  </w:style>
  <w:style w:type="paragraph" w:styleId="Heading5">
    <w:name w:val="heading 5"/>
    <w:basedOn w:val="HeadingBase"/>
    <w:next w:val="Normal"/>
    <w:link w:val="Heading5Char"/>
    <w:qFormat/>
    <w:rsid w:val="00F54C77"/>
    <w:pPr>
      <w:spacing w:before="80"/>
      <w:outlineLvl w:val="4"/>
    </w:pPr>
    <w:rPr>
      <w:color w:val="918585"/>
      <w:sz w:val="20"/>
    </w:rPr>
  </w:style>
  <w:style w:type="paragraph" w:styleId="Heading6">
    <w:name w:val="heading 6"/>
    <w:basedOn w:val="HeadingBase"/>
    <w:next w:val="Normal"/>
    <w:link w:val="Heading6Char"/>
    <w:qFormat/>
    <w:rsid w:val="00F54C77"/>
    <w:pPr>
      <w:spacing w:before="60"/>
      <w:outlineLvl w:val="5"/>
    </w:pPr>
    <w:rPr>
      <w:color w:val="918585"/>
      <w:sz w:val="20"/>
    </w:rPr>
  </w:style>
  <w:style w:type="paragraph" w:styleId="Heading7">
    <w:name w:val="heading 7"/>
    <w:basedOn w:val="Normal"/>
    <w:next w:val="Normal"/>
    <w:link w:val="Heading7Char"/>
    <w:qFormat/>
    <w:rsid w:val="00F54C77"/>
    <w:pPr>
      <w:ind w:left="720"/>
      <w:outlineLvl w:val="6"/>
    </w:pPr>
    <w:rPr>
      <w:i/>
    </w:rPr>
  </w:style>
  <w:style w:type="paragraph" w:styleId="Heading8">
    <w:name w:val="heading 8"/>
    <w:basedOn w:val="Normal"/>
    <w:next w:val="Normal"/>
    <w:link w:val="Heading8Char"/>
    <w:qFormat/>
    <w:rsid w:val="00F54C77"/>
    <w:pPr>
      <w:ind w:left="720"/>
      <w:outlineLvl w:val="7"/>
    </w:pPr>
    <w:rPr>
      <w:i/>
    </w:rPr>
  </w:style>
  <w:style w:type="paragraph" w:styleId="Heading9">
    <w:name w:val="heading 9"/>
    <w:basedOn w:val="Normal"/>
    <w:next w:val="Normal"/>
    <w:link w:val="Heading9Char"/>
    <w:qFormat/>
    <w:rsid w:val="00F54C77"/>
    <w:pPr>
      <w:ind w:left="720"/>
      <w:outlineLvl w:val="8"/>
    </w:pPr>
    <w:rPr>
      <w:i/>
    </w:rPr>
  </w:style>
  <w:style w:type="character" w:default="1" w:styleId="DefaultParagraphFont">
    <w:name w:val="Default Paragraph Font"/>
    <w:uiPriority w:val="1"/>
    <w:unhideWhenUsed/>
    <w:rsid w:val="00F54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C77"/>
  </w:style>
  <w:style w:type="character" w:customStyle="1" w:styleId="Heading1Char">
    <w:name w:val="Heading 1 Char"/>
    <w:basedOn w:val="DefaultParagraphFont"/>
    <w:link w:val="Heading1"/>
    <w:rsid w:val="00F54C77"/>
    <w:rPr>
      <w:rFonts w:ascii="Times New Roman" w:eastAsia="Times New Roman" w:hAnsi="Times New Roman" w:cs="Times New Roman"/>
      <w:b/>
      <w:sz w:val="32"/>
      <w:szCs w:val="20"/>
      <w:lang w:eastAsia="en-US"/>
    </w:rPr>
  </w:style>
  <w:style w:type="paragraph" w:styleId="BodyText">
    <w:name w:val="Body Text"/>
    <w:basedOn w:val="Normal"/>
    <w:link w:val="BodyTextChar"/>
    <w:rsid w:val="00F54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C77"/>
    <w:rPr>
      <w:rFonts w:ascii="Times New Roman" w:eastAsia="Times New Roman" w:hAnsi="Times New Roman" w:cs="Times New Roman"/>
      <w:sz w:val="24"/>
      <w:lang w:eastAsia="en-US"/>
    </w:rPr>
  </w:style>
  <w:style w:type="paragraph" w:styleId="ListBullet">
    <w:name w:val="List Bullet"/>
    <w:basedOn w:val="List"/>
    <w:rsid w:val="00F54C77"/>
    <w:pPr>
      <w:numPr>
        <w:numId w:val="12"/>
      </w:numPr>
      <w:tabs>
        <w:tab w:val="clear" w:pos="340"/>
      </w:tabs>
      <w:spacing w:before="40" w:after="40"/>
    </w:pPr>
  </w:style>
  <w:style w:type="character" w:customStyle="1" w:styleId="SpecialBold">
    <w:name w:val="Special Bold"/>
    <w:basedOn w:val="DefaultParagraphFont"/>
    <w:rsid w:val="00F54C77"/>
    <w:rPr>
      <w:b/>
      <w:spacing w:val="0"/>
    </w:rPr>
  </w:style>
  <w:style w:type="paragraph" w:styleId="ListBullet2">
    <w:name w:val="List Bullet 2"/>
    <w:basedOn w:val="List2"/>
    <w:rsid w:val="00F54C77"/>
    <w:pPr>
      <w:numPr>
        <w:numId w:val="13"/>
      </w:numPr>
      <w:tabs>
        <w:tab w:val="clear" w:pos="680"/>
      </w:tabs>
    </w:pPr>
  </w:style>
  <w:style w:type="paragraph" w:customStyle="1" w:styleId="SuperHeading">
    <w:name w:val="SuperHeading"/>
    <w:basedOn w:val="Normal"/>
    <w:rsid w:val="00F54C77"/>
    <w:pPr>
      <w:spacing w:before="240" w:after="120"/>
      <w:outlineLvl w:val="0"/>
    </w:pPr>
    <w:rPr>
      <w:rFonts w:ascii="Times New Roman" w:hAnsi="Times New Roman"/>
      <w:b/>
      <w:sz w:val="32"/>
    </w:rPr>
  </w:style>
  <w:style w:type="paragraph" w:customStyle="1" w:styleId="AllowPageBreak">
    <w:name w:val="AllowPageBreak"/>
    <w:rsid w:val="00F54C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4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C77"/>
    <w:rPr>
      <w:rFonts w:ascii="Courier New" w:eastAsia="Times New Roman" w:hAnsi="Courier New" w:cs="Times New Roman"/>
      <w:i/>
      <w:szCs w:val="20"/>
      <w:lang w:eastAsia="en-US"/>
    </w:rPr>
  </w:style>
  <w:style w:type="paragraph" w:customStyle="1" w:styleId="HeadingBase">
    <w:name w:val="Heading Base"/>
    <w:rsid w:val="00F54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C77"/>
    <w:pPr>
      <w:tabs>
        <w:tab w:val="right" w:leader="dot" w:pos="9072"/>
      </w:tabs>
      <w:ind w:left="567"/>
    </w:pPr>
    <w:rPr>
      <w:szCs w:val="22"/>
    </w:rPr>
  </w:style>
  <w:style w:type="paragraph" w:customStyle="1" w:styleId="TOCBase">
    <w:name w:val="TOC Base"/>
    <w:rsid w:val="00F54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C77"/>
    <w:pPr>
      <w:tabs>
        <w:tab w:val="right" w:leader="dot" w:pos="9072"/>
      </w:tabs>
      <w:spacing w:before="40" w:after="40"/>
      <w:ind w:left="284"/>
    </w:pPr>
    <w:rPr>
      <w:rFonts w:ascii="Times New Roman" w:hAnsi="Times New Roman"/>
    </w:rPr>
  </w:style>
  <w:style w:type="paragraph" w:styleId="TOC1">
    <w:name w:val="toc 1"/>
    <w:basedOn w:val="TOCBase"/>
    <w:next w:val="Normal"/>
    <w:rsid w:val="00F54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C77"/>
    <w:rPr>
      <w:rFonts w:ascii="Times New Roman" w:eastAsia="Times New Roman" w:hAnsi="Times New Roman" w:cs="Times New Roman"/>
      <w:sz w:val="16"/>
      <w:lang w:eastAsia="en-US"/>
    </w:rPr>
  </w:style>
  <w:style w:type="paragraph" w:styleId="Title">
    <w:name w:val="Title"/>
    <w:basedOn w:val="HeadingBase"/>
    <w:link w:val="TitleChar"/>
    <w:qFormat/>
    <w:rsid w:val="00F54C77"/>
    <w:pPr>
      <w:spacing w:before="5040"/>
      <w:jc w:val="center"/>
    </w:pPr>
    <w:rPr>
      <w:sz w:val="48"/>
      <w:szCs w:val="72"/>
      <w:lang w:val="en-US"/>
    </w:rPr>
  </w:style>
  <w:style w:type="character" w:customStyle="1" w:styleId="TitleChar">
    <w:name w:val="Title Char"/>
    <w:basedOn w:val="DefaultParagraphFont"/>
    <w:link w:val="Title"/>
    <w:rsid w:val="00F54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C77"/>
    <w:pPr>
      <w:tabs>
        <w:tab w:val="left" w:pos="3600"/>
        <w:tab w:val="left" w:pos="3958"/>
      </w:tabs>
    </w:pPr>
  </w:style>
  <w:style w:type="paragraph" w:styleId="List">
    <w:name w:val="List"/>
    <w:basedOn w:val="BodyText"/>
    <w:next w:val="BodyText"/>
    <w:rsid w:val="00F54C77"/>
    <w:pPr>
      <w:tabs>
        <w:tab w:val="left" w:pos="340"/>
      </w:tabs>
      <w:spacing w:before="60" w:after="60"/>
      <w:ind w:left="340" w:hanging="340"/>
    </w:pPr>
  </w:style>
  <w:style w:type="paragraph" w:customStyle="1" w:styleId="Note">
    <w:name w:val="Note"/>
    <w:basedOn w:val="BodyText"/>
    <w:rsid w:val="00F54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C77"/>
    <w:pPr>
      <w:framePr w:wrap="auto" w:hAnchor="text" w:y="6049"/>
    </w:pPr>
    <w:rPr>
      <w:color w:val="000000"/>
      <w:sz w:val="40"/>
    </w:rPr>
  </w:style>
  <w:style w:type="paragraph" w:customStyle="1" w:styleId="TOCTitle">
    <w:name w:val="TOCTitle"/>
    <w:basedOn w:val="Heading1"/>
    <w:rsid w:val="00F54C77"/>
    <w:pPr>
      <w:spacing w:after="240"/>
      <w:jc w:val="center"/>
      <w:outlineLvl w:val="9"/>
    </w:pPr>
    <w:rPr>
      <w:caps/>
    </w:rPr>
  </w:style>
  <w:style w:type="paragraph" w:customStyle="1" w:styleId="Version">
    <w:name w:val="Version"/>
    <w:rsid w:val="00F54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C77"/>
    <w:pPr>
      <w:keepNext w:val="0"/>
      <w:tabs>
        <w:tab w:val="right" w:pos="4176"/>
      </w:tabs>
      <w:ind w:left="198" w:hanging="198"/>
    </w:pPr>
    <w:rPr>
      <w:rFonts w:ascii="Garamond" w:hAnsi="Garamond"/>
    </w:rPr>
  </w:style>
  <w:style w:type="paragraph" w:styleId="IndexHeading">
    <w:name w:val="index heading"/>
    <w:basedOn w:val="Normal"/>
    <w:next w:val="Index1"/>
    <w:semiHidden/>
    <w:rsid w:val="00F54C77"/>
    <w:pPr>
      <w:spacing w:before="120" w:after="120"/>
    </w:pPr>
    <w:rPr>
      <w:rFonts w:ascii="Arial" w:hAnsi="Arial"/>
      <w:b/>
      <w:color w:val="918585"/>
      <w:sz w:val="24"/>
    </w:rPr>
  </w:style>
  <w:style w:type="paragraph" w:styleId="Header">
    <w:name w:val="header"/>
    <w:basedOn w:val="Normal"/>
    <w:link w:val="HeaderChar"/>
    <w:rsid w:val="00F54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C77"/>
    <w:rPr>
      <w:rFonts w:ascii="Times New Roman" w:eastAsia="Times New Roman" w:hAnsi="Times New Roman" w:cs="Times New Roman"/>
      <w:sz w:val="16"/>
      <w:szCs w:val="20"/>
      <w:lang w:val="en-GB" w:eastAsia="en-US"/>
    </w:rPr>
  </w:style>
  <w:style w:type="paragraph" w:customStyle="1" w:styleId="Chapter">
    <w:name w:val="Chapter"/>
    <w:basedOn w:val="Normal"/>
    <w:rsid w:val="00F54C77"/>
    <w:pPr>
      <w:spacing w:before="240"/>
    </w:pPr>
    <w:rPr>
      <w:rFonts w:ascii="Times New Roman" w:hAnsi="Times New Roman"/>
      <w:smallCaps/>
      <w:spacing w:val="80"/>
      <w:sz w:val="28"/>
    </w:rPr>
  </w:style>
  <w:style w:type="paragraph" w:customStyle="1" w:styleId="InChapter">
    <w:name w:val="InChapter"/>
    <w:basedOn w:val="Heading3"/>
    <w:rsid w:val="00F54C77"/>
    <w:pPr>
      <w:spacing w:after="240"/>
      <w:outlineLvl w:val="9"/>
    </w:pPr>
    <w:rPr>
      <w:noProof/>
    </w:rPr>
  </w:style>
  <w:style w:type="paragraph" w:styleId="Index2">
    <w:name w:val="index 2"/>
    <w:basedOn w:val="Normal"/>
    <w:next w:val="Normal"/>
    <w:semiHidden/>
    <w:rsid w:val="00F54C77"/>
    <w:pPr>
      <w:tabs>
        <w:tab w:val="right" w:pos="4176"/>
      </w:tabs>
      <w:ind w:left="568" w:hanging="284"/>
    </w:pPr>
    <w:rPr>
      <w:rFonts w:ascii="Garamond" w:hAnsi="Garamond"/>
    </w:rPr>
  </w:style>
  <w:style w:type="paragraph" w:customStyle="1" w:styleId="Byline">
    <w:name w:val="Byline"/>
    <w:rsid w:val="00F54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C77"/>
    <w:pPr>
      <w:tabs>
        <w:tab w:val="clear" w:pos="3600"/>
        <w:tab w:val="clear" w:pos="3958"/>
      </w:tabs>
      <w:jc w:val="right"/>
    </w:pPr>
  </w:style>
  <w:style w:type="character" w:styleId="Emphasis">
    <w:name w:val="Emphasis"/>
    <w:basedOn w:val="DefaultParagraphFont"/>
    <w:qFormat/>
    <w:rsid w:val="00F54C77"/>
    <w:rPr>
      <w:i/>
    </w:rPr>
  </w:style>
  <w:style w:type="paragraph" w:styleId="Caption">
    <w:name w:val="caption"/>
    <w:basedOn w:val="BodyText"/>
    <w:next w:val="Normal"/>
    <w:qFormat/>
    <w:rsid w:val="00F54C77"/>
    <w:pPr>
      <w:framePr w:w="2268" w:hSpace="181" w:vSpace="181" w:wrap="around" w:vAnchor="text" w:hAnchor="page" w:x="1135" w:y="285" w:anchorLock="1"/>
    </w:pPr>
    <w:rPr>
      <w:i/>
    </w:rPr>
  </w:style>
  <w:style w:type="paragraph" w:customStyle="1" w:styleId="MiniTOCTitle">
    <w:name w:val="MiniTOCTitle"/>
    <w:basedOn w:val="Heading4"/>
    <w:rsid w:val="00F54C77"/>
    <w:pPr>
      <w:spacing w:before="240"/>
      <w:outlineLvl w:val="9"/>
    </w:pPr>
    <w:rPr>
      <w:noProof/>
      <w:sz w:val="24"/>
    </w:rPr>
  </w:style>
  <w:style w:type="paragraph" w:customStyle="1" w:styleId="MiniTOCItem">
    <w:name w:val="MiniTOCItem"/>
    <w:basedOn w:val="ListBullet"/>
    <w:rsid w:val="00F54C77"/>
    <w:pPr>
      <w:numPr>
        <w:numId w:val="0"/>
      </w:numPr>
      <w:tabs>
        <w:tab w:val="right" w:leader="dot" w:pos="6521"/>
      </w:tabs>
      <w:spacing w:before="0" w:after="0"/>
    </w:pPr>
  </w:style>
  <w:style w:type="paragraph" w:customStyle="1" w:styleId="TOFTitle">
    <w:name w:val="TOFTitle"/>
    <w:basedOn w:val="TOCTitle"/>
    <w:rsid w:val="00F54C77"/>
  </w:style>
  <w:style w:type="paragraph" w:styleId="TableofFigures">
    <w:name w:val="table of figures"/>
    <w:basedOn w:val="Normal"/>
    <w:next w:val="Normal"/>
    <w:semiHidden/>
    <w:rsid w:val="00F54C77"/>
    <w:pPr>
      <w:tabs>
        <w:tab w:val="right" w:leader="dot" w:pos="9072"/>
      </w:tabs>
      <w:ind w:left="970" w:hanging="403"/>
    </w:pPr>
    <w:rPr>
      <w:rFonts w:ascii="Times New Roman" w:hAnsi="Times New Roman"/>
      <w:b/>
    </w:rPr>
  </w:style>
  <w:style w:type="paragraph" w:styleId="ListNumber">
    <w:name w:val="List Number"/>
    <w:basedOn w:val="List"/>
    <w:rsid w:val="00F54C77"/>
    <w:pPr>
      <w:numPr>
        <w:numId w:val="15"/>
      </w:numPr>
      <w:tabs>
        <w:tab w:val="clear" w:pos="340"/>
      </w:tabs>
    </w:pPr>
  </w:style>
  <w:style w:type="character" w:customStyle="1" w:styleId="WingdingSymbols">
    <w:name w:val="Wingding Symbols"/>
    <w:rsid w:val="00F54C77"/>
    <w:rPr>
      <w:rFonts w:ascii="Wingdings" w:hAnsi="Wingdings"/>
    </w:rPr>
  </w:style>
  <w:style w:type="paragraph" w:customStyle="1" w:styleId="TableHeading">
    <w:name w:val="Table Heading"/>
    <w:basedOn w:val="HeadingBase"/>
    <w:rsid w:val="00F54C77"/>
    <w:pPr>
      <w:keepLines/>
      <w:pBdr>
        <w:bottom w:val="single" w:sz="6" w:space="1" w:color="918585"/>
      </w:pBdr>
      <w:spacing w:before="240"/>
    </w:pPr>
  </w:style>
  <w:style w:type="character" w:customStyle="1" w:styleId="HotSpot">
    <w:name w:val="HotSpot"/>
    <w:rsid w:val="00F54C77"/>
    <w:rPr>
      <w:color w:val="0033CC"/>
      <w:u w:val="none"/>
    </w:rPr>
  </w:style>
  <w:style w:type="paragraph" w:customStyle="1" w:styleId="BodyTextRight">
    <w:name w:val="Body Text Right"/>
    <w:basedOn w:val="BodyText"/>
    <w:rsid w:val="00F54C77"/>
    <w:pPr>
      <w:spacing w:before="0" w:after="0"/>
      <w:jc w:val="right"/>
    </w:pPr>
  </w:style>
  <w:style w:type="paragraph" w:styleId="Index3">
    <w:name w:val="index 3"/>
    <w:basedOn w:val="ListNumber2"/>
    <w:next w:val="Normal"/>
    <w:semiHidden/>
    <w:rsid w:val="00F54C77"/>
    <w:pPr>
      <w:numPr>
        <w:numId w:val="0"/>
      </w:numPr>
      <w:tabs>
        <w:tab w:val="right" w:leader="dot" w:pos="4176"/>
      </w:tabs>
    </w:pPr>
  </w:style>
  <w:style w:type="paragraph" w:styleId="ListNumber2">
    <w:name w:val="List Number 2"/>
    <w:basedOn w:val="List2"/>
    <w:rsid w:val="00F54C77"/>
    <w:pPr>
      <w:numPr>
        <w:numId w:val="10"/>
      </w:numPr>
      <w:tabs>
        <w:tab w:val="clear" w:pos="1060"/>
      </w:tabs>
    </w:pPr>
  </w:style>
  <w:style w:type="paragraph" w:customStyle="1" w:styleId="MarginNote">
    <w:name w:val="Margin Note"/>
    <w:basedOn w:val="BodyText"/>
    <w:rsid w:val="00F54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C77"/>
    <w:rPr>
      <w:sz w:val="32"/>
    </w:rPr>
  </w:style>
  <w:style w:type="paragraph" w:customStyle="1" w:styleId="HeadingProcedure">
    <w:name w:val="Heading Procedure"/>
    <w:basedOn w:val="HeadingBase"/>
    <w:next w:val="Normal"/>
    <w:rsid w:val="00F54C77"/>
    <w:pPr>
      <w:tabs>
        <w:tab w:val="left" w:pos="0"/>
      </w:tabs>
      <w:spacing w:before="120" w:after="60"/>
    </w:pPr>
    <w:rPr>
      <w:i/>
      <w:color w:val="918585"/>
      <w:sz w:val="22"/>
    </w:rPr>
  </w:style>
  <w:style w:type="paragraph" w:customStyle="1" w:styleId="TableBodyText">
    <w:name w:val="Table Body Text"/>
    <w:basedOn w:val="BodyText"/>
    <w:rsid w:val="00F54C77"/>
    <w:pPr>
      <w:spacing w:before="60" w:after="60"/>
    </w:pPr>
  </w:style>
  <w:style w:type="paragraph" w:styleId="ListContinue">
    <w:name w:val="List Continue"/>
    <w:basedOn w:val="List"/>
    <w:rsid w:val="00F54C77"/>
    <w:pPr>
      <w:ind w:firstLine="0"/>
    </w:pPr>
  </w:style>
  <w:style w:type="paragraph" w:customStyle="1" w:styleId="ListNote">
    <w:name w:val="List Note"/>
    <w:basedOn w:val="List"/>
    <w:rsid w:val="00F54C77"/>
    <w:pPr>
      <w:pBdr>
        <w:top w:val="single" w:sz="6" w:space="2" w:color="918585"/>
        <w:bottom w:val="single" w:sz="6" w:space="2" w:color="918585"/>
      </w:pBdr>
      <w:tabs>
        <w:tab w:val="left" w:pos="1021"/>
      </w:tabs>
      <w:ind w:firstLine="0"/>
    </w:pPr>
  </w:style>
  <w:style w:type="paragraph" w:customStyle="1" w:styleId="Warning">
    <w:name w:val="Warning"/>
    <w:basedOn w:val="BodyText"/>
    <w:rsid w:val="00F54C77"/>
    <w:pPr>
      <w:shd w:val="clear" w:color="auto" w:fill="D9D9D9"/>
      <w:tabs>
        <w:tab w:val="left" w:pos="992"/>
      </w:tabs>
      <w:ind w:left="119" w:right="119"/>
    </w:pPr>
    <w:rPr>
      <w:sz w:val="20"/>
    </w:rPr>
  </w:style>
  <w:style w:type="paragraph" w:customStyle="1" w:styleId="MarginIcons">
    <w:name w:val="Margin Icons"/>
    <w:basedOn w:val="BodyText"/>
    <w:rsid w:val="00F54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C77"/>
    <w:rPr>
      <w:rFonts w:ascii="Courier New" w:hAnsi="Courier New"/>
    </w:rPr>
  </w:style>
  <w:style w:type="paragraph" w:customStyle="1" w:styleId="NoteBullet">
    <w:name w:val="Note Bullet"/>
    <w:basedOn w:val="Note"/>
    <w:rsid w:val="00F54C77"/>
    <w:pPr>
      <w:tabs>
        <w:tab w:val="clear" w:pos="680"/>
      </w:tabs>
      <w:spacing w:before="60" w:after="60"/>
    </w:pPr>
  </w:style>
  <w:style w:type="paragraph" w:customStyle="1" w:styleId="SubHeading2">
    <w:name w:val="SubHeading2"/>
    <w:basedOn w:val="HeadingBase"/>
    <w:rsid w:val="00F54C77"/>
    <w:pPr>
      <w:spacing w:before="240" w:after="60"/>
    </w:pPr>
    <w:rPr>
      <w:sz w:val="20"/>
    </w:rPr>
  </w:style>
  <w:style w:type="paragraph" w:customStyle="1" w:styleId="SubHeading1">
    <w:name w:val="SubHeading1"/>
    <w:basedOn w:val="HeadingBase"/>
    <w:rsid w:val="00F54C77"/>
    <w:pPr>
      <w:spacing w:before="240" w:after="60"/>
    </w:pPr>
    <w:rPr>
      <w:color w:val="918585"/>
      <w:sz w:val="22"/>
    </w:rPr>
  </w:style>
  <w:style w:type="paragraph" w:customStyle="1" w:styleId="SideHeading">
    <w:name w:val="Side Heading"/>
    <w:basedOn w:val="HeadingBase"/>
    <w:rsid w:val="00F54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C77"/>
    <w:pPr>
      <w:tabs>
        <w:tab w:val="num" w:pos="360"/>
      </w:tabs>
    </w:pPr>
  </w:style>
  <w:style w:type="paragraph" w:styleId="PlainText">
    <w:name w:val="Plain Text"/>
    <w:basedOn w:val="Normal"/>
    <w:link w:val="PlainTextChar"/>
    <w:rsid w:val="00F54C77"/>
    <w:rPr>
      <w:sz w:val="20"/>
    </w:rPr>
  </w:style>
  <w:style w:type="character" w:customStyle="1" w:styleId="PlainTextChar">
    <w:name w:val="Plain Text Char"/>
    <w:basedOn w:val="DefaultParagraphFont"/>
    <w:link w:val="PlainText"/>
    <w:rsid w:val="00F54C77"/>
    <w:rPr>
      <w:rFonts w:ascii="Courier New" w:eastAsia="Times New Roman" w:hAnsi="Courier New" w:cs="Times New Roman"/>
      <w:sz w:val="20"/>
      <w:szCs w:val="20"/>
      <w:lang w:eastAsia="en-US"/>
    </w:rPr>
  </w:style>
  <w:style w:type="character" w:customStyle="1" w:styleId="MenuOption">
    <w:name w:val="Menu Option"/>
    <w:basedOn w:val="DefaultParagraphFont"/>
    <w:rsid w:val="00F54C77"/>
    <w:rPr>
      <w:b/>
      <w:smallCaps/>
    </w:rPr>
  </w:style>
  <w:style w:type="paragraph" w:customStyle="1" w:styleId="TableListNumber">
    <w:name w:val="Table List Number"/>
    <w:basedOn w:val="ListNumber"/>
    <w:rsid w:val="00F54C77"/>
    <w:pPr>
      <w:numPr>
        <w:numId w:val="0"/>
      </w:numPr>
    </w:pPr>
  </w:style>
  <w:style w:type="paragraph" w:styleId="TOC4">
    <w:name w:val="toc 4"/>
    <w:basedOn w:val="TOCBase"/>
    <w:next w:val="Normal"/>
    <w:semiHidden/>
    <w:rsid w:val="00F54C77"/>
    <w:pPr>
      <w:tabs>
        <w:tab w:val="right" w:leader="dot" w:pos="9071"/>
      </w:tabs>
      <w:ind w:left="1701"/>
    </w:pPr>
  </w:style>
  <w:style w:type="paragraph" w:customStyle="1" w:styleId="ListAlpha">
    <w:name w:val="List Alpha"/>
    <w:basedOn w:val="List"/>
    <w:rsid w:val="00F54C77"/>
    <w:pPr>
      <w:numPr>
        <w:numId w:val="9"/>
      </w:numPr>
    </w:pPr>
  </w:style>
  <w:style w:type="paragraph" w:customStyle="1" w:styleId="ListAlpha2">
    <w:name w:val="List Alpha 2"/>
    <w:basedOn w:val="List2"/>
    <w:rsid w:val="00F54C77"/>
    <w:pPr>
      <w:numPr>
        <w:numId w:val="8"/>
      </w:numPr>
    </w:pPr>
  </w:style>
  <w:style w:type="paragraph" w:styleId="List2">
    <w:name w:val="List 2"/>
    <w:basedOn w:val="BodyText"/>
    <w:rsid w:val="00F54C77"/>
    <w:pPr>
      <w:tabs>
        <w:tab w:val="left" w:pos="680"/>
      </w:tabs>
      <w:spacing w:before="60" w:after="60"/>
      <w:ind w:left="680" w:hanging="340"/>
    </w:pPr>
  </w:style>
  <w:style w:type="paragraph" w:styleId="List3">
    <w:name w:val="List 3"/>
    <w:basedOn w:val="BodyText"/>
    <w:rsid w:val="00F54C77"/>
    <w:pPr>
      <w:tabs>
        <w:tab w:val="left" w:pos="1021"/>
      </w:tabs>
      <w:spacing w:before="60" w:after="60"/>
      <w:ind w:left="1020" w:hanging="340"/>
    </w:pPr>
  </w:style>
  <w:style w:type="paragraph" w:styleId="List4">
    <w:name w:val="List 4"/>
    <w:basedOn w:val="BodyText"/>
    <w:rsid w:val="00F54C77"/>
    <w:pPr>
      <w:tabs>
        <w:tab w:val="left" w:pos="1361"/>
      </w:tabs>
      <w:spacing w:before="60" w:after="60"/>
      <w:ind w:left="1361" w:hanging="340"/>
    </w:pPr>
  </w:style>
  <w:style w:type="paragraph" w:styleId="List5">
    <w:name w:val="List 5"/>
    <w:basedOn w:val="BodyText"/>
    <w:rsid w:val="00F54C77"/>
    <w:pPr>
      <w:tabs>
        <w:tab w:val="left" w:pos="1701"/>
      </w:tabs>
      <w:spacing w:before="60" w:after="60"/>
      <w:ind w:left="1701" w:hanging="340"/>
    </w:pPr>
  </w:style>
  <w:style w:type="paragraph" w:styleId="ListBullet3">
    <w:name w:val="List Bullet 3"/>
    <w:basedOn w:val="List3"/>
    <w:rsid w:val="00F54C77"/>
    <w:pPr>
      <w:numPr>
        <w:numId w:val="14"/>
      </w:numPr>
      <w:tabs>
        <w:tab w:val="clear" w:pos="1021"/>
      </w:tabs>
      <w:ind w:left="1037" w:hanging="357"/>
    </w:pPr>
  </w:style>
  <w:style w:type="paragraph" w:styleId="ListBullet4">
    <w:name w:val="List Bullet 4"/>
    <w:basedOn w:val="List4"/>
    <w:rsid w:val="00F54C77"/>
    <w:pPr>
      <w:numPr>
        <w:numId w:val="3"/>
      </w:numPr>
      <w:tabs>
        <w:tab w:val="clear" w:pos="1361"/>
      </w:tabs>
    </w:pPr>
  </w:style>
  <w:style w:type="paragraph" w:styleId="ListBullet5">
    <w:name w:val="List Bullet 5"/>
    <w:basedOn w:val="List5"/>
    <w:rsid w:val="00F54C77"/>
    <w:pPr>
      <w:numPr>
        <w:numId w:val="4"/>
      </w:numPr>
    </w:pPr>
  </w:style>
  <w:style w:type="paragraph" w:styleId="ListContinue2">
    <w:name w:val="List Continue 2"/>
    <w:basedOn w:val="List2"/>
    <w:rsid w:val="00F54C77"/>
    <w:pPr>
      <w:ind w:firstLine="0"/>
    </w:pPr>
  </w:style>
  <w:style w:type="paragraph" w:styleId="ListContinue3">
    <w:name w:val="List Continue 3"/>
    <w:basedOn w:val="List3"/>
    <w:rsid w:val="00F54C77"/>
    <w:pPr>
      <w:ind w:left="1021" w:firstLine="0"/>
    </w:pPr>
  </w:style>
  <w:style w:type="paragraph" w:styleId="ListContinue4">
    <w:name w:val="List Continue 4"/>
    <w:basedOn w:val="List4"/>
    <w:rsid w:val="00F54C77"/>
    <w:pPr>
      <w:ind w:firstLine="0"/>
    </w:pPr>
  </w:style>
  <w:style w:type="paragraph" w:styleId="ListContinue5">
    <w:name w:val="List Continue 5"/>
    <w:basedOn w:val="List5"/>
    <w:rsid w:val="00F54C77"/>
    <w:pPr>
      <w:ind w:firstLine="0"/>
    </w:pPr>
  </w:style>
  <w:style w:type="paragraph" w:styleId="ListNumber3">
    <w:name w:val="List Number 3"/>
    <w:basedOn w:val="List3"/>
    <w:rsid w:val="00F54C77"/>
    <w:pPr>
      <w:numPr>
        <w:numId w:val="5"/>
      </w:numPr>
    </w:pPr>
  </w:style>
  <w:style w:type="paragraph" w:styleId="ListNumber4">
    <w:name w:val="List Number 4"/>
    <w:basedOn w:val="List4"/>
    <w:rsid w:val="00F54C77"/>
    <w:pPr>
      <w:numPr>
        <w:numId w:val="6"/>
      </w:numPr>
    </w:pPr>
  </w:style>
  <w:style w:type="paragraph" w:styleId="ListNumber5">
    <w:name w:val="List Number 5"/>
    <w:basedOn w:val="List5"/>
    <w:rsid w:val="00F54C77"/>
    <w:pPr>
      <w:numPr>
        <w:numId w:val="7"/>
      </w:numPr>
    </w:pPr>
  </w:style>
  <w:style w:type="paragraph" w:styleId="BlockText">
    <w:name w:val="Block Text"/>
    <w:basedOn w:val="Normal"/>
    <w:rsid w:val="00F54C77"/>
    <w:pPr>
      <w:spacing w:after="120"/>
      <w:ind w:left="1440" w:right="1440"/>
    </w:pPr>
  </w:style>
  <w:style w:type="character" w:customStyle="1" w:styleId="Subscript">
    <w:name w:val="Subscript"/>
    <w:basedOn w:val="DefaultParagraphFont"/>
    <w:rsid w:val="00F54C77"/>
    <w:rPr>
      <w:sz w:val="16"/>
      <w:vertAlign w:val="subscript"/>
    </w:rPr>
  </w:style>
  <w:style w:type="character" w:customStyle="1" w:styleId="Superscript">
    <w:name w:val="Superscript"/>
    <w:basedOn w:val="DefaultParagraphFont"/>
    <w:rsid w:val="00F54C77"/>
    <w:rPr>
      <w:sz w:val="16"/>
      <w:vertAlign w:val="superscript"/>
    </w:rPr>
  </w:style>
  <w:style w:type="character" w:customStyle="1" w:styleId="Symbols">
    <w:name w:val="Symbols"/>
    <w:basedOn w:val="DefaultParagraphFont"/>
    <w:rsid w:val="00F54C77"/>
    <w:rPr>
      <w:rFonts w:ascii="Symbol" w:hAnsi="Symbol"/>
    </w:rPr>
  </w:style>
  <w:style w:type="character" w:customStyle="1" w:styleId="MenuOptions">
    <w:name w:val="Menu Options"/>
    <w:basedOn w:val="DefaultParagraphFont"/>
    <w:rsid w:val="00F54C77"/>
    <w:rPr>
      <w:rFonts w:ascii="Arial Narrow" w:hAnsi="Arial Narrow"/>
      <w:smallCaps/>
    </w:rPr>
  </w:style>
  <w:style w:type="character" w:customStyle="1" w:styleId="Buttons">
    <w:name w:val="Buttons"/>
    <w:basedOn w:val="DefaultParagraphFont"/>
    <w:rsid w:val="00F54C77"/>
    <w:rPr>
      <w:b/>
    </w:rPr>
  </w:style>
  <w:style w:type="character" w:customStyle="1" w:styleId="Underlined">
    <w:name w:val="Underlined"/>
    <w:basedOn w:val="DefaultParagraphFont"/>
    <w:rsid w:val="00F54C77"/>
    <w:rPr>
      <w:u w:val="single"/>
    </w:rPr>
  </w:style>
  <w:style w:type="paragraph" w:customStyle="1" w:styleId="TableBodyTextRight">
    <w:name w:val="Table Body Text Right"/>
    <w:basedOn w:val="TableBodyText"/>
    <w:rsid w:val="00F54C77"/>
    <w:pPr>
      <w:widowControl w:val="0"/>
      <w:autoSpaceDE w:val="0"/>
      <w:autoSpaceDN w:val="0"/>
      <w:adjustRightInd w:val="0"/>
      <w:jc w:val="right"/>
    </w:pPr>
    <w:rPr>
      <w:rFonts w:cs="Arial"/>
      <w:szCs w:val="18"/>
    </w:rPr>
  </w:style>
  <w:style w:type="paragraph" w:customStyle="1" w:styleId="CopyrightText">
    <w:name w:val="Copyright Text"/>
    <w:basedOn w:val="BodyText"/>
    <w:rsid w:val="00F54C77"/>
    <w:rPr>
      <w:sz w:val="18"/>
    </w:rPr>
  </w:style>
  <w:style w:type="paragraph" w:customStyle="1" w:styleId="BodySmallRight">
    <w:name w:val="Body Small Right"/>
    <w:basedOn w:val="BodyTextRight"/>
    <w:rsid w:val="00F54C77"/>
    <w:rPr>
      <w:sz w:val="18"/>
      <w:szCs w:val="18"/>
    </w:rPr>
  </w:style>
  <w:style w:type="paragraph" w:customStyle="1" w:styleId="MarginEdition">
    <w:name w:val="Margin Edition"/>
    <w:basedOn w:val="MarginNote"/>
    <w:rsid w:val="00F54C77"/>
    <w:pPr>
      <w:spacing w:before="0" w:after="0"/>
    </w:pPr>
    <w:rPr>
      <w:rFonts w:ascii="Times New Roman" w:hAnsi="Times New Roman"/>
      <w:color w:val="999999"/>
    </w:rPr>
  </w:style>
  <w:style w:type="paragraph" w:customStyle="1" w:styleId="Spacer">
    <w:name w:val="Spacer"/>
    <w:basedOn w:val="Normal"/>
    <w:rsid w:val="00F54C77"/>
    <w:rPr>
      <w:sz w:val="2"/>
      <w:szCs w:val="2"/>
    </w:rPr>
  </w:style>
  <w:style w:type="character" w:customStyle="1" w:styleId="Small">
    <w:name w:val="Small"/>
    <w:basedOn w:val="DefaultParagraphFont"/>
    <w:rsid w:val="00F54C77"/>
    <w:rPr>
      <w:sz w:val="16"/>
    </w:rPr>
  </w:style>
  <w:style w:type="paragraph" w:customStyle="1" w:styleId="WideTable">
    <w:name w:val="Wide Table"/>
    <w:basedOn w:val="Normal"/>
    <w:rsid w:val="00F54C77"/>
    <w:pPr>
      <w:ind w:left="-1418"/>
    </w:pPr>
    <w:rPr>
      <w:sz w:val="2"/>
      <w:szCs w:val="2"/>
    </w:rPr>
  </w:style>
  <w:style w:type="character" w:styleId="PageNumber">
    <w:name w:val="page number"/>
    <w:basedOn w:val="DefaultParagraphFont"/>
    <w:rsid w:val="00F54C77"/>
  </w:style>
  <w:style w:type="paragraph" w:styleId="Quote">
    <w:name w:val="Quote"/>
    <w:basedOn w:val="Heading1"/>
    <w:link w:val="QuoteChar"/>
    <w:qFormat/>
    <w:rsid w:val="00F54C77"/>
    <w:rPr>
      <w:b w:val="0"/>
      <w:sz w:val="72"/>
      <w:szCs w:val="72"/>
      <w:lang w:val="en-NZ"/>
    </w:rPr>
  </w:style>
  <w:style w:type="character" w:customStyle="1" w:styleId="QuoteChar">
    <w:name w:val="Quote Char"/>
    <w:basedOn w:val="DefaultParagraphFont"/>
    <w:link w:val="Quote"/>
    <w:rsid w:val="00F54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C77"/>
    <w:pPr>
      <w:pageBreakBefore/>
    </w:pPr>
  </w:style>
  <w:style w:type="paragraph" w:customStyle="1" w:styleId="Border">
    <w:name w:val="Border"/>
    <w:basedOn w:val="Normal"/>
    <w:qFormat/>
    <w:rsid w:val="00F54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C77"/>
    <w:rPr>
      <w:b/>
      <w:bCs/>
      <w:i/>
      <w:iCs/>
      <w:color w:val="auto"/>
    </w:rPr>
  </w:style>
  <w:style w:type="paragraph" w:styleId="IntenseQuote">
    <w:name w:val="Intense Quote"/>
    <w:basedOn w:val="Normal"/>
    <w:next w:val="Normal"/>
    <w:link w:val="IntenseQuoteChar"/>
    <w:uiPriority w:val="30"/>
    <w:qFormat/>
    <w:rsid w:val="00F54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C77"/>
    <w:rPr>
      <w:smallCaps/>
      <w:color w:val="auto"/>
      <w:u w:val="single"/>
    </w:rPr>
  </w:style>
  <w:style w:type="character" w:styleId="IntenseReference">
    <w:name w:val="Intense Reference"/>
    <w:basedOn w:val="DefaultParagraphFont"/>
    <w:uiPriority w:val="32"/>
    <w:qFormat/>
    <w:rsid w:val="00F54C77"/>
    <w:rPr>
      <w:b/>
      <w:bCs/>
      <w:smallCaps/>
      <w:color w:val="auto"/>
      <w:spacing w:val="5"/>
      <w:u w:val="single"/>
    </w:rPr>
  </w:style>
  <w:style w:type="paragraph" w:customStyle="1" w:styleId="2ColumnHeading">
    <w:name w:val="2Column Heading"/>
    <w:basedOn w:val="BodyText"/>
    <w:qFormat/>
    <w:rsid w:val="00F54C77"/>
    <w:pPr>
      <w:spacing w:after="60"/>
      <w:ind w:left="-2268"/>
    </w:pPr>
    <w:rPr>
      <w:b/>
    </w:rPr>
  </w:style>
  <w:style w:type="paragraph" w:customStyle="1" w:styleId="Heading1TOC">
    <w:name w:val="Heading1 TOC"/>
    <w:basedOn w:val="Normal"/>
    <w:qFormat/>
    <w:rsid w:val="00F54C77"/>
    <w:pPr>
      <w:spacing w:before="240" w:after="120"/>
    </w:pPr>
    <w:rPr>
      <w:rFonts w:ascii="Times New Roman" w:hAnsi="Times New Roman"/>
      <w:b/>
      <w:sz w:val="32"/>
    </w:rPr>
  </w:style>
  <w:style w:type="paragraph" w:customStyle="1" w:styleId="Heading2TOC">
    <w:name w:val="Heading2 TOC"/>
    <w:basedOn w:val="Normal"/>
    <w:qFormat/>
    <w:rsid w:val="00F54C77"/>
    <w:pPr>
      <w:spacing w:before="240" w:after="60"/>
    </w:pPr>
    <w:rPr>
      <w:rFonts w:ascii="Times New Roman" w:hAnsi="Times New Roman"/>
      <w:b/>
      <w:sz w:val="28"/>
    </w:rPr>
  </w:style>
  <w:style w:type="character" w:customStyle="1" w:styleId="Underline">
    <w:name w:val="Underline"/>
    <w:basedOn w:val="DefaultParagraphFont"/>
    <w:qFormat/>
    <w:rsid w:val="00F54C77"/>
    <w:rPr>
      <w:u w:val="single"/>
    </w:rPr>
  </w:style>
  <w:style w:type="character" w:customStyle="1" w:styleId="BoldandItalics">
    <w:name w:val="Bold and Italics"/>
    <w:qFormat/>
    <w:rsid w:val="00F54C77"/>
    <w:rPr>
      <w:b/>
      <w:i/>
      <w:u w:val="none"/>
    </w:rPr>
  </w:style>
  <w:style w:type="paragraph" w:styleId="BalloonText">
    <w:name w:val="Balloon Text"/>
    <w:basedOn w:val="Normal"/>
    <w:link w:val="BalloonTextChar"/>
    <w:rsid w:val="00F54C77"/>
    <w:rPr>
      <w:rFonts w:ascii="Tahoma" w:hAnsi="Tahoma" w:cs="Tahoma"/>
      <w:sz w:val="16"/>
      <w:szCs w:val="16"/>
    </w:rPr>
  </w:style>
  <w:style w:type="character" w:customStyle="1" w:styleId="BalloonTextChar">
    <w:name w:val="Balloon Text Char"/>
    <w:basedOn w:val="DefaultParagraphFont"/>
    <w:link w:val="BalloonText"/>
    <w:rsid w:val="00F54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C77"/>
    <w:rPr>
      <w:b/>
      <w:color w:val="660033"/>
      <w:spacing w:val="0"/>
    </w:rPr>
  </w:style>
  <w:style w:type="paragraph" w:customStyle="1" w:styleId="Nameditemlist">
    <w:name w:val="Named item list"/>
    <w:basedOn w:val="BodyText"/>
    <w:qFormat/>
    <w:rsid w:val="00F54C77"/>
    <w:pPr>
      <w:tabs>
        <w:tab w:val="left" w:pos="2835"/>
      </w:tabs>
      <w:ind w:left="2835" w:hanging="2835"/>
    </w:pPr>
  </w:style>
  <w:style w:type="paragraph" w:customStyle="1" w:styleId="BodyTextnopadding">
    <w:name w:val="Body Text no padding"/>
    <w:basedOn w:val="BodyText"/>
    <w:qFormat/>
    <w:rsid w:val="00F54C77"/>
    <w:pPr>
      <w:spacing w:before="0" w:after="0"/>
    </w:pPr>
  </w:style>
  <w:style w:type="paragraph" w:customStyle="1" w:styleId="BodyTextBold">
    <w:name w:val="Body Text Bold"/>
    <w:basedOn w:val="BodyText"/>
    <w:qFormat/>
    <w:rsid w:val="00F54C77"/>
    <w:rPr>
      <w:b/>
    </w:rPr>
  </w:style>
  <w:style w:type="character" w:styleId="Hyperlink">
    <w:name w:val="Hyperlink"/>
    <w:basedOn w:val="DefaultParagraphFont"/>
    <w:uiPriority w:val="99"/>
    <w:unhideWhenUsed/>
    <w:rsid w:val="00174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7437</Characters>
  <Application>Microsoft Office Word</Application>
  <DocSecurity>0</DocSecurity>
  <Lines>265</Lines>
  <Paragraphs>147</Paragraphs>
  <ScaleCrop>false</ScaleCrop>
  <Company>Author-it Software Corporation Ltd.</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UEPMNT371 Maintain large scale wind turbine generators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