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46B" w:rsidP="00E07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UEPMNT370 Maintain and monitor wind farm civil assets</w:t>
      </w:r>
      <w:r>
        <w:fldChar w:fldCharType="end"/>
      </w:r>
    </w:p>
    <w:p w:rsidR="00E0746B" w:rsidP="00E0746B">
      <w:pPr>
        <w:pStyle w:val="Version"/>
        <w:sectPr w:rsidSect="00336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489" w:rsidP="00336489">
      <w:pPr>
        <w:pStyle w:val="SuperHeading"/>
      </w:pPr>
      <w:r w:rsidRPr="00336489">
        <w:t>UEPMNT370 Maintain and monitor wind farm civil assets</w:t>
      </w:r>
    </w:p>
    <w:p w:rsidR="00000000" w:rsidRPr="00336489" w:rsidP="00336489">
      <w:pPr>
        <w:pStyle w:val="Heading1"/>
      </w:pPr>
      <w:bookmarkStart w:id="1" w:name="O_981182"/>
      <w:bookmarkEnd w:id="1"/>
      <w:r w:rsidRPr="003364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>Release 1</w:t>
            </w:r>
            <w:r w:rsidRPr="00336489">
              <w:t>. This is the first release of this unit of competency in the UEP Generation Training Package.</w:t>
            </w:r>
          </w:p>
        </w:tc>
      </w:tr>
    </w:tbl>
    <w:p w:rsidR="00000000" w:rsidRPr="00336489" w:rsidP="00336489">
      <w:pPr>
        <w:pStyle w:val="NoPaddingFontSize1"/>
      </w:pPr>
    </w:p>
    <w:p w:rsidR="00000000" w:rsidRPr="00336489" w:rsidP="00336489">
      <w:pPr>
        <w:pStyle w:val="AllowPageBreak"/>
      </w:pPr>
    </w:p>
    <w:p w:rsidR="00000000" w:rsidRPr="00336489" w:rsidP="00336489">
      <w:pPr>
        <w:pStyle w:val="Heading1"/>
      </w:pPr>
      <w:bookmarkStart w:id="2" w:name="O_981183"/>
      <w:bookmarkEnd w:id="2"/>
      <w:r w:rsidRPr="003364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t>This unit involves the skills and knowledge required to condition, monitor and condu</w:t>
            </w:r>
            <w:r w:rsidRPr="00336489">
              <w:t>ct preventative and remedial maintenance to ensure the integrity of civil assets associated with a wind farm.</w:t>
            </w:r>
          </w:p>
          <w:p w:rsidR="00000000" w:rsidRPr="00336489" w:rsidP="00336489">
            <w:pPr>
              <w:pStyle w:val="BodyText"/>
            </w:pPr>
            <w:r w:rsidRPr="00336489">
              <w:t>Civil assets include infrastructure such as water treatment facilities, sewer pipelines, roads, utility grids, bridges, tunnels and railways. Main</w:t>
            </w:r>
            <w:r w:rsidRPr="00336489">
              <w:t>tenance involves the use of strategies and procedures to preserve and extend the service life of civil asset infrastructure at a wind farm. </w:t>
            </w:r>
          </w:p>
          <w:p w:rsidR="00000000" w:rsidRPr="00336489" w:rsidP="00336489">
            <w:pPr>
              <w:pStyle w:val="BodyText"/>
            </w:pPr>
            <w:r w:rsidRPr="00336489">
              <w:t>Competency in this unit requires the ability to plan work, disassemble wind turbine, inspect wind turbine component</w:t>
            </w:r>
            <w:r w:rsidRPr="00336489">
              <w:t>s, repair wind turbine and/or components and report on all completed work tasks. Individuals will, in general, work under supervision in a maintenance operative in a power generation facility.</w:t>
            </w:r>
          </w:p>
          <w:p w:rsidR="00000000" w:rsidRPr="00336489" w:rsidP="00336489">
            <w:pPr>
              <w:pStyle w:val="BodyText"/>
            </w:pPr>
            <w:r w:rsidRPr="00336489">
              <w:t>Power generation maintenance personnel are typically trained an</w:t>
            </w:r>
            <w:r w:rsidRPr="00336489">
              <w:t>d authorised to receive permits to work.</w:t>
            </w:r>
          </w:p>
          <w:p w:rsidR="00000000" w:rsidRPr="00336489" w:rsidP="00336489">
            <w:pPr>
              <w:pStyle w:val="BodyText"/>
            </w:pPr>
            <w:r w:rsidRPr="00336489">
              <w:t>No licensing, legislative or certification requirements apply to this unit at the time of publication.</w:t>
            </w:r>
          </w:p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>Note: Workplace practice</w:t>
            </w:r>
          </w:p>
          <w:p w:rsidR="00000000" w:rsidRPr="00336489" w:rsidP="00336489">
            <w:pPr>
              <w:pStyle w:val="BodyText"/>
            </w:pPr>
            <w:r w:rsidRPr="00336489">
              <w:t>The application of the skills and knowledge described in this unit of competency may re</w:t>
            </w:r>
            <w:r w:rsidRPr="00336489">
              <w:t xml:space="preserve">quire a 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336489" w:rsidP="00336489">
      <w:pPr>
        <w:pStyle w:val="NoPaddingFontSize1"/>
      </w:pPr>
    </w:p>
    <w:p w:rsidR="00000000" w:rsidRPr="00336489" w:rsidP="00336489">
      <w:pPr>
        <w:pStyle w:val="AllowPageBreak"/>
      </w:pPr>
    </w:p>
    <w:p w:rsidR="00000000" w:rsidRPr="00336489" w:rsidP="00336489">
      <w:pPr>
        <w:pStyle w:val="Heading1"/>
      </w:pPr>
      <w:bookmarkStart w:id="3" w:name="O_981184"/>
      <w:bookmarkEnd w:id="3"/>
      <w:r w:rsidRPr="003364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t>UEENEEK142A Apply environmental and sustainable procedures in the energy sector</w:t>
            </w:r>
          </w:p>
          <w:p w:rsidR="00000000" w:rsidRPr="00336489" w:rsidP="00336489">
            <w:pPr>
              <w:pStyle w:val="BodyText"/>
            </w:pPr>
            <w:r w:rsidRPr="00336489">
              <w:t>UEENEEE102A Fabricate, assemble and dismantle utilities industry components</w:t>
            </w:r>
          </w:p>
        </w:tc>
      </w:tr>
    </w:tbl>
    <w:p w:rsidR="00000000" w:rsidRPr="00336489" w:rsidP="00336489">
      <w:pPr>
        <w:pStyle w:val="NoPaddingFontSize1"/>
      </w:pPr>
    </w:p>
    <w:p w:rsidR="00000000" w:rsidRPr="00336489" w:rsidP="00336489">
      <w:pPr>
        <w:pStyle w:val="AllowPageBreak"/>
      </w:pPr>
    </w:p>
    <w:p w:rsidR="00000000" w:rsidRPr="00336489" w:rsidP="00336489">
      <w:pPr>
        <w:pStyle w:val="Heading1"/>
      </w:pPr>
      <w:bookmarkStart w:id="4" w:name="O_981185"/>
      <w:bookmarkEnd w:id="4"/>
      <w:r w:rsidRPr="003364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t>Maintenance</w:t>
            </w:r>
          </w:p>
        </w:tc>
      </w:tr>
    </w:tbl>
    <w:p w:rsidR="00000000" w:rsidRPr="00336489" w:rsidP="00336489">
      <w:pPr>
        <w:pStyle w:val="NoPaddingFontSize1"/>
      </w:pPr>
    </w:p>
    <w:p w:rsidR="00000000" w:rsidRPr="00336489" w:rsidP="00336489">
      <w:pPr>
        <w:pStyle w:val="AllowPageBreak"/>
      </w:pPr>
    </w:p>
    <w:p w:rsidR="00000000" w:rsidRPr="00336489" w:rsidP="00336489">
      <w:pPr>
        <w:pStyle w:val="Heading1"/>
      </w:pPr>
      <w:bookmarkStart w:id="5" w:name="O_981186"/>
      <w:bookmarkEnd w:id="5"/>
      <w:r w:rsidRPr="003364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t>Electricity generation</w:t>
            </w:r>
          </w:p>
        </w:tc>
      </w:tr>
    </w:tbl>
    <w:p w:rsidR="00000000" w:rsidRPr="00336489" w:rsidP="00336489">
      <w:pPr>
        <w:pStyle w:val="NoPaddingFontSize1"/>
      </w:pPr>
    </w:p>
    <w:p w:rsidR="00000000" w:rsidRPr="00336489" w:rsidP="00336489">
      <w:pPr>
        <w:pStyle w:val="AllowPageBreak"/>
      </w:pPr>
    </w:p>
    <w:p w:rsidR="00000000" w:rsidRPr="00336489" w:rsidP="00336489">
      <w:pPr>
        <w:pStyle w:val="Heading1"/>
      </w:pPr>
      <w:bookmarkStart w:id="6" w:name="O_981187"/>
      <w:bookmarkEnd w:id="6"/>
      <w:r w:rsidRPr="0033648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PERFORMANCE CRITERIA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>Performance criteria describe the performance needed to demonstrate achievement of t</w:t>
            </w:r>
            <w:r w:rsidRPr="00336489">
              <w:t>he element.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>Plan and prepare for the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>Work, Health and Safety (WHS)/Occupational Health and Safety (OHS) regulations, legislative requirements, industry standards, codes of practice, manufacturers</w:t>
            </w:r>
            <w:r>
              <w:t>’</w:t>
            </w:r>
            <w:r w:rsidRPr="00336489">
              <w:t xml:space="preserve"> specifications, environmental obligations and</w:t>
            </w:r>
            <w:r w:rsidRPr="00336489">
              <w:t xml:space="preserve"> workplace procedures are reviewed in preparation for work 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>Resources are obtained and inspected for compliance, in accordance with workplace procedures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>Potential hazards are identified and risk control measures are selected and implemented, in accordance with workplace procedures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>Work is planned sequ</w:t>
            </w:r>
            <w:r w:rsidRPr="00336489">
              <w:t xml:space="preserve">enced and prioritised, in accordance with workplace procedures 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>Monitor civil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 xml:space="preserve">Inspection of civil assets is completed, in accordance with workplace procedures 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 xml:space="preserve">Inspection results are reported, in accordance with workplace procedures 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>Defects are reported, in accordance with workplace procedures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>Maintain civil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 xml:space="preserve">Maintenance work on civil assets is undertaken, in accordance with workplace procedures and site requirements 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>Tools and equipment to maintain civil assets are utilised, in accordance with manufacturers</w:t>
            </w:r>
            <w:r>
              <w:t>’</w:t>
            </w:r>
            <w:r w:rsidRPr="00336489">
              <w:t xml:space="preserve"> specifications and job requirements.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 xml:space="preserve">Defects are repaired, in accordance with workplace procedures 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 xml:space="preserve">Work is completed and appropriate personnel are notified, in accordance with workplace procedures 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 xml:space="preserve">Work area is cleared of waste, cleaned, restored and secured, in accordance with workplace procedures 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t>Tools and equipment are maintained, in a</w:t>
            </w:r>
            <w:r w:rsidRPr="00336489">
              <w:t>ccordance with manufacturers</w:t>
            </w:r>
            <w:r>
              <w:t>’</w:t>
            </w:r>
            <w:r w:rsidRPr="00336489">
              <w:t xml:space="preserve"> specifications and workplace procedures</w:t>
            </w:r>
          </w:p>
        </w:tc>
      </w:tr>
      <w:tr w:rsidTr="003364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89">
            <w:pPr>
              <w:pStyle w:val="BodyText"/>
              <w:rPr>
                <w:lang w:val="en-NZ"/>
              </w:rPr>
            </w:pPr>
            <w:r w:rsidRPr="0033648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t>Work completion details are finalised, in accordance with workplace procedures</w:t>
            </w:r>
          </w:p>
        </w:tc>
      </w:tr>
    </w:tbl>
    <w:p w:rsidR="00000000" w:rsidRPr="00336489" w:rsidP="00336489">
      <w:pPr>
        <w:pStyle w:val="NoPaddingFontSize1"/>
      </w:pPr>
    </w:p>
    <w:p w:rsidR="00000000" w:rsidRPr="00336489" w:rsidP="00336489">
      <w:pPr>
        <w:pStyle w:val="AllowPageBreak"/>
      </w:pPr>
    </w:p>
    <w:p w:rsidR="00000000" w:rsidRPr="00336489" w:rsidP="00336489">
      <w:pPr>
        <w:pStyle w:val="Heading1"/>
      </w:pPr>
      <w:bookmarkStart w:id="7" w:name="O_981188"/>
      <w:bookmarkEnd w:id="7"/>
      <w:r w:rsidRPr="003364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t>Foundation skills essential to performance are explicit in the performance criteria of this unit of competency.</w:t>
            </w:r>
          </w:p>
        </w:tc>
      </w:tr>
    </w:tbl>
    <w:p w:rsidR="00000000" w:rsidRPr="00336489" w:rsidP="00336489">
      <w:pPr>
        <w:pStyle w:val="NoPaddingFontSize1"/>
      </w:pPr>
    </w:p>
    <w:p w:rsidR="00000000" w:rsidRPr="00336489" w:rsidP="00336489">
      <w:pPr>
        <w:pStyle w:val="AllowPageBreak"/>
      </w:pPr>
    </w:p>
    <w:p w:rsidR="00000000" w:rsidRPr="00336489" w:rsidP="00336489">
      <w:pPr>
        <w:pStyle w:val="Heading1"/>
      </w:pPr>
      <w:bookmarkStart w:id="8" w:name="O_981189"/>
      <w:bookmarkEnd w:id="8"/>
      <w:r w:rsidRPr="003364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t>Range is restricted to essential operating conditions and any other variables essential to the work envir</w:t>
            </w:r>
            <w:r w:rsidRPr="00336489">
              <w:t>onment.</w:t>
            </w:r>
          </w:p>
          <w:p w:rsidR="00000000" w:rsidRPr="00336489" w:rsidP="00336489">
            <w:pPr>
              <w:pStyle w:val="BodyText"/>
            </w:pPr>
            <w:r w:rsidRPr="00336489">
              <w:t>Non-essential conditions may be found in the Companion Volume Implementation Guide.</w:t>
            </w:r>
          </w:p>
        </w:tc>
      </w:tr>
    </w:tbl>
    <w:p w:rsidR="00000000" w:rsidRPr="00336489" w:rsidP="00336489">
      <w:pPr>
        <w:pStyle w:val="NoPaddingFontSize1"/>
      </w:pPr>
    </w:p>
    <w:p w:rsidR="00000000" w:rsidRPr="00336489" w:rsidP="00336489">
      <w:pPr>
        <w:pStyle w:val="AllowPageBreak"/>
      </w:pPr>
    </w:p>
    <w:p w:rsidR="00000000" w:rsidRPr="00336489" w:rsidP="00336489">
      <w:pPr>
        <w:pStyle w:val="Heading1"/>
      </w:pPr>
      <w:bookmarkStart w:id="9" w:name="O_981190"/>
      <w:bookmarkEnd w:id="9"/>
      <w:r w:rsidRPr="003364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89" w:rsidP="00336489">
            <w:pPr>
              <w:pStyle w:val="BodyText"/>
            </w:pPr>
            <w:r w:rsidRPr="00336489">
              <w:t>This unit replaces and is equivalent to UEPMNT370A Maintain and monitor wind farm civil assets.</w:t>
            </w:r>
          </w:p>
        </w:tc>
      </w:tr>
    </w:tbl>
    <w:p w:rsidR="00000000" w:rsidRPr="00336489" w:rsidP="00336489">
      <w:pPr>
        <w:pStyle w:val="NoPaddingFontSize1"/>
      </w:pPr>
    </w:p>
    <w:p w:rsidR="00000000" w:rsidRPr="00336489" w:rsidP="00336489">
      <w:pPr>
        <w:pStyle w:val="AllowPageBreak"/>
      </w:pPr>
    </w:p>
    <w:p w:rsidR="00000000" w:rsidRPr="00336489" w:rsidP="00336489">
      <w:pPr>
        <w:pStyle w:val="Heading1"/>
      </w:pPr>
      <w:bookmarkStart w:id="10" w:name="O_981197"/>
      <w:bookmarkEnd w:id="10"/>
      <w:r w:rsidRPr="00336489">
        <w:t>Links</w:t>
      </w:r>
    </w:p>
    <w:p w:rsidR="00000000" w:rsidRPr="00336489" w:rsidP="00E0746B">
      <w:pPr>
        <w:pStyle w:val="BodyText"/>
      </w:pPr>
      <w:r w:rsidRPr="003364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5019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36489" w:rsidP="00336489"/>
    <w:sectPr w:rsidSect="003364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89" w:rsidRPr="00E0746B" w:rsidP="00E07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6B" w:rsidP="00336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46B" w:rsidP="00336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746B" w:rsidP="00336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489" w:rsidRPr="00E0746B" w:rsidP="00E07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6B" w:rsidRPr="002D2AF8" w:rsidP="00336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UEPMNT370 Maintain and monitor wind farm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E0746B" w:rsidP="00336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489"/>
  </w:style>
  <w:style w:type="character" w:customStyle="1" w:styleId="Heading1Char">
    <w:name w:val="Heading 1 Char"/>
    <w:basedOn w:val="DefaultParagraphFont"/>
    <w:link w:val="Heading1"/>
    <w:rsid w:val="00336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4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6489"/>
    <w:rPr>
      <w:b/>
      <w:spacing w:val="0"/>
    </w:rPr>
  </w:style>
  <w:style w:type="paragraph" w:customStyle="1" w:styleId="SuperHeading">
    <w:name w:val="SuperHeading"/>
    <w:basedOn w:val="Normal"/>
    <w:rsid w:val="00336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6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4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64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6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4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4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489"/>
    <w:rPr>
      <w:i/>
    </w:rPr>
  </w:style>
  <w:style w:type="paragraph" w:styleId="Caption">
    <w:name w:val="caption"/>
    <w:basedOn w:val="BodyText"/>
    <w:next w:val="Normal"/>
    <w:qFormat/>
    <w:rsid w:val="00336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489"/>
  </w:style>
  <w:style w:type="paragraph" w:styleId="TableofFigures">
    <w:name w:val="table of figures"/>
    <w:basedOn w:val="Normal"/>
    <w:next w:val="Normal"/>
    <w:semiHidden/>
    <w:rsid w:val="00336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4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6489"/>
    <w:rPr>
      <w:rFonts w:ascii="Wingdings" w:hAnsi="Wingdings"/>
    </w:rPr>
  </w:style>
  <w:style w:type="paragraph" w:customStyle="1" w:styleId="TableHeading">
    <w:name w:val="Table Heading"/>
    <w:basedOn w:val="HeadingBase"/>
    <w:rsid w:val="00336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489"/>
    <w:rPr>
      <w:color w:val="0033CC"/>
      <w:u w:val="none"/>
    </w:rPr>
  </w:style>
  <w:style w:type="paragraph" w:customStyle="1" w:styleId="BodyTextRight">
    <w:name w:val="Body Text Right"/>
    <w:basedOn w:val="BodyText"/>
    <w:rsid w:val="00336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4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489"/>
    <w:rPr>
      <w:sz w:val="32"/>
    </w:rPr>
  </w:style>
  <w:style w:type="paragraph" w:customStyle="1" w:styleId="HeadingProcedure">
    <w:name w:val="Heading Procedure"/>
    <w:basedOn w:val="HeadingBase"/>
    <w:next w:val="Normal"/>
    <w:rsid w:val="00336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489"/>
    <w:pPr>
      <w:spacing w:before="60" w:after="60"/>
    </w:pPr>
  </w:style>
  <w:style w:type="paragraph" w:styleId="ListContinue">
    <w:name w:val="List Continue"/>
    <w:basedOn w:val="List"/>
    <w:rsid w:val="00336489"/>
    <w:pPr>
      <w:ind w:firstLine="0"/>
    </w:pPr>
  </w:style>
  <w:style w:type="paragraph" w:customStyle="1" w:styleId="ListNote">
    <w:name w:val="List Note"/>
    <w:basedOn w:val="List"/>
    <w:rsid w:val="00336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489"/>
    <w:rPr>
      <w:rFonts w:ascii="Courier New" w:hAnsi="Courier New"/>
    </w:rPr>
  </w:style>
  <w:style w:type="paragraph" w:customStyle="1" w:styleId="NoteBullet">
    <w:name w:val="Note Bullet"/>
    <w:basedOn w:val="Note"/>
    <w:rsid w:val="00336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4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6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489"/>
    <w:rPr>
      <w:b/>
      <w:smallCaps/>
    </w:rPr>
  </w:style>
  <w:style w:type="paragraph" w:customStyle="1" w:styleId="TableListNumber">
    <w:name w:val="Table List Number"/>
    <w:basedOn w:val="ListNumber"/>
    <w:rsid w:val="00336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489"/>
    <w:pPr>
      <w:numPr>
        <w:numId w:val="7"/>
      </w:numPr>
    </w:pPr>
  </w:style>
  <w:style w:type="paragraph" w:customStyle="1" w:styleId="ListAlpha2">
    <w:name w:val="List Alpha 2"/>
    <w:basedOn w:val="List2"/>
    <w:rsid w:val="00336489"/>
    <w:pPr>
      <w:numPr>
        <w:numId w:val="6"/>
      </w:numPr>
    </w:pPr>
  </w:style>
  <w:style w:type="paragraph" w:styleId="List2">
    <w:name w:val="List 2"/>
    <w:basedOn w:val="BodyText"/>
    <w:rsid w:val="00336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4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4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6489"/>
    <w:pPr>
      <w:numPr>
        <w:numId w:val="2"/>
      </w:numPr>
    </w:pPr>
  </w:style>
  <w:style w:type="paragraph" w:styleId="ListContinue2">
    <w:name w:val="List Continue 2"/>
    <w:basedOn w:val="List2"/>
    <w:rsid w:val="00336489"/>
    <w:pPr>
      <w:ind w:firstLine="0"/>
    </w:pPr>
  </w:style>
  <w:style w:type="paragraph" w:styleId="ListContinue3">
    <w:name w:val="List Continue 3"/>
    <w:basedOn w:val="List3"/>
    <w:rsid w:val="00336489"/>
    <w:pPr>
      <w:ind w:left="1021" w:firstLine="0"/>
    </w:pPr>
  </w:style>
  <w:style w:type="paragraph" w:styleId="ListContinue4">
    <w:name w:val="List Continue 4"/>
    <w:basedOn w:val="List4"/>
    <w:rsid w:val="00336489"/>
    <w:pPr>
      <w:ind w:firstLine="0"/>
    </w:pPr>
  </w:style>
  <w:style w:type="paragraph" w:styleId="ListContinue5">
    <w:name w:val="List Continue 5"/>
    <w:basedOn w:val="List5"/>
    <w:rsid w:val="00336489"/>
    <w:pPr>
      <w:ind w:firstLine="0"/>
    </w:pPr>
  </w:style>
  <w:style w:type="paragraph" w:styleId="ListNumber3">
    <w:name w:val="List Number 3"/>
    <w:basedOn w:val="List3"/>
    <w:rsid w:val="00336489"/>
    <w:pPr>
      <w:numPr>
        <w:numId w:val="3"/>
      </w:numPr>
    </w:pPr>
  </w:style>
  <w:style w:type="paragraph" w:styleId="ListNumber4">
    <w:name w:val="List Number 4"/>
    <w:basedOn w:val="List4"/>
    <w:rsid w:val="00336489"/>
    <w:pPr>
      <w:numPr>
        <w:numId w:val="4"/>
      </w:numPr>
    </w:pPr>
  </w:style>
  <w:style w:type="paragraph" w:styleId="ListNumber5">
    <w:name w:val="List Number 5"/>
    <w:basedOn w:val="List5"/>
    <w:rsid w:val="00336489"/>
    <w:pPr>
      <w:numPr>
        <w:numId w:val="5"/>
      </w:numPr>
    </w:pPr>
  </w:style>
  <w:style w:type="paragraph" w:styleId="BlockText">
    <w:name w:val="Block Text"/>
    <w:basedOn w:val="Normal"/>
    <w:rsid w:val="00336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489"/>
    <w:rPr>
      <w:sz w:val="16"/>
      <w:vertAlign w:val="superscript"/>
    </w:rPr>
  </w:style>
  <w:style w:type="character" w:customStyle="1" w:styleId="Symbols">
    <w:name w:val="Symbols"/>
    <w:basedOn w:val="DefaultParagraphFont"/>
    <w:rsid w:val="00336489"/>
    <w:rPr>
      <w:rFonts w:ascii="Symbol" w:hAnsi="Symbol"/>
    </w:rPr>
  </w:style>
  <w:style w:type="character" w:customStyle="1" w:styleId="MenuOptions">
    <w:name w:val="Menu Options"/>
    <w:basedOn w:val="DefaultParagraphFont"/>
    <w:rsid w:val="00336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489"/>
    <w:rPr>
      <w:b/>
    </w:rPr>
  </w:style>
  <w:style w:type="character" w:customStyle="1" w:styleId="Underlined">
    <w:name w:val="Underlined"/>
    <w:basedOn w:val="DefaultParagraphFont"/>
    <w:rsid w:val="00336489"/>
    <w:rPr>
      <w:u w:val="single"/>
    </w:rPr>
  </w:style>
  <w:style w:type="paragraph" w:customStyle="1" w:styleId="TableBodyTextRight">
    <w:name w:val="Table Body Text Right"/>
    <w:basedOn w:val="TableBodyText"/>
    <w:rsid w:val="00336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489"/>
    <w:rPr>
      <w:sz w:val="18"/>
    </w:rPr>
  </w:style>
  <w:style w:type="paragraph" w:customStyle="1" w:styleId="BodySmallRight">
    <w:name w:val="Body Small Right"/>
    <w:basedOn w:val="BodyTextRight"/>
    <w:rsid w:val="00336489"/>
    <w:rPr>
      <w:sz w:val="18"/>
      <w:szCs w:val="18"/>
    </w:rPr>
  </w:style>
  <w:style w:type="paragraph" w:customStyle="1" w:styleId="MarginEdition">
    <w:name w:val="Margin Edition"/>
    <w:basedOn w:val="MarginNote"/>
    <w:rsid w:val="00336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489"/>
    <w:rPr>
      <w:sz w:val="2"/>
      <w:szCs w:val="2"/>
    </w:rPr>
  </w:style>
  <w:style w:type="character" w:customStyle="1" w:styleId="Small">
    <w:name w:val="Small"/>
    <w:basedOn w:val="DefaultParagraphFont"/>
    <w:rsid w:val="00336489"/>
    <w:rPr>
      <w:sz w:val="16"/>
    </w:rPr>
  </w:style>
  <w:style w:type="paragraph" w:customStyle="1" w:styleId="WideTable">
    <w:name w:val="Wide Table"/>
    <w:basedOn w:val="Normal"/>
    <w:rsid w:val="00336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489"/>
  </w:style>
  <w:style w:type="paragraph" w:styleId="Quote">
    <w:name w:val="Quote"/>
    <w:basedOn w:val="Heading1"/>
    <w:link w:val="QuoteChar"/>
    <w:qFormat/>
    <w:rsid w:val="00336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489"/>
    <w:pPr>
      <w:pageBreakBefore/>
    </w:pPr>
  </w:style>
  <w:style w:type="paragraph" w:customStyle="1" w:styleId="Border">
    <w:name w:val="Border"/>
    <w:basedOn w:val="Normal"/>
    <w:qFormat/>
    <w:rsid w:val="00336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489"/>
    <w:rPr>
      <w:u w:val="single"/>
    </w:rPr>
  </w:style>
  <w:style w:type="character" w:customStyle="1" w:styleId="BoldandItalics">
    <w:name w:val="Bold and Italics"/>
    <w:qFormat/>
    <w:rsid w:val="00336489"/>
    <w:rPr>
      <w:b/>
      <w:i/>
      <w:u w:val="none"/>
    </w:rPr>
  </w:style>
  <w:style w:type="paragraph" w:styleId="BalloonText">
    <w:name w:val="Balloon Text"/>
    <w:basedOn w:val="Normal"/>
    <w:link w:val="BalloonTextChar"/>
    <w:rsid w:val="00336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489"/>
    <w:pPr>
      <w:spacing w:before="0" w:after="0"/>
    </w:pPr>
  </w:style>
  <w:style w:type="paragraph" w:customStyle="1" w:styleId="BodyTextBold">
    <w:name w:val="Body Text Bold"/>
    <w:basedOn w:val="BodyText"/>
    <w:qFormat/>
    <w:rsid w:val="00336489"/>
    <w:rPr>
      <w:b/>
    </w:rPr>
  </w:style>
  <w:style w:type="character" w:styleId="Hyperlink">
    <w:name w:val="Hyperlink"/>
    <w:basedOn w:val="DefaultParagraphFont"/>
    <w:uiPriority w:val="99"/>
    <w:unhideWhenUsed/>
    <w:rsid w:val="00E07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4083</Characters>
  <Application>Microsoft Office Word</Application>
  <DocSecurity>0</DocSecurity>
  <Lines>170</Lines>
  <Paragraphs>87</Paragraphs>
  <ScaleCrop>false</ScaleCrop>
  <Company>Author-it Software Corporation Ltd.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UEPMNT370 Maintain and monitor wind farm civil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2021-04-21T07:46:00Z</dcterms:created>
  <dcterms:modified xsi:type="dcterms:W3CDTF">2021-04-21T07:46:00Z</dcterms:modified>
</cp:coreProperties>
</file>