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290" w:rsidP="00B00290">
      <w:pPr>
        <w:pStyle w:val="Title"/>
      </w:pPr>
      <w:r>
        <w:fldChar w:fldCharType="begin"/>
      </w:r>
      <w:r>
        <w:instrText xml:space="preserve"> TITLE   \* MERGEFORMAT </w:instrText>
      </w:r>
      <w:r>
        <w:fldChar w:fldCharType="separate"/>
      </w:r>
      <w:r>
        <w:t>UEPMNT370 Maintain and monitor wind farm civil assets</w:t>
      </w:r>
      <w:r>
        <w:fldChar w:fldCharType="end"/>
      </w:r>
    </w:p>
    <w:p w:rsidR="00B00290" w:rsidP="00B00290">
      <w:pPr>
        <w:pStyle w:val="Version"/>
        <w:sectPr w:rsidSect="00B80B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BA6" w:rsidP="00B80BA6">
      <w:pPr>
        <w:pStyle w:val="SuperHeading"/>
      </w:pPr>
      <w:r w:rsidRPr="00B80BA6">
        <w:t>UEPMNT370 Maintain and monitor wind farm civil assets</w:t>
      </w:r>
    </w:p>
    <w:p w:rsidR="00000000" w:rsidRPr="00B80BA6" w:rsidP="00B80BA6">
      <w:pPr>
        <w:pStyle w:val="Heading1"/>
      </w:pPr>
      <w:bookmarkStart w:id="1" w:name="O_981182"/>
      <w:bookmarkEnd w:id="1"/>
      <w:r w:rsidRPr="00B80BA6">
        <w:t>Modification History</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Release 1</w:t>
            </w:r>
            <w:r w:rsidRPr="00B80BA6">
              <w:t>. This is the first release of this unit of competency in the UEP Generation Training Package.</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2" w:name="O_981183"/>
      <w:bookmarkEnd w:id="2"/>
      <w:r w:rsidRPr="00B80BA6">
        <w:t>Application</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This unit involves the skills and knowledge required to condition, monitor and condu</w:t>
            </w:r>
            <w:r w:rsidRPr="00B80BA6">
              <w:t>ct preventative and remedial maintenance to ensure the integrity of civil assets associated with a wind farm.</w:t>
            </w:r>
          </w:p>
          <w:p w:rsidR="00000000" w:rsidRPr="00B80BA6" w:rsidP="00B80BA6">
            <w:pPr>
              <w:pStyle w:val="BodyText"/>
            </w:pPr>
            <w:r w:rsidRPr="00B80BA6">
              <w:t>Civil assets include infrastructure such as water treatment facilities, sewer pipelines, roads, utility grids, bridges, tunnels and railways. Main</w:t>
            </w:r>
            <w:r w:rsidRPr="00B80BA6">
              <w:t>tenance involves the use of strategies and procedures to preserve and extend the service life of civil asset infrastructure at a wind farm. </w:t>
            </w:r>
          </w:p>
          <w:p w:rsidR="00000000" w:rsidRPr="00B80BA6" w:rsidP="00B80BA6">
            <w:pPr>
              <w:pStyle w:val="BodyText"/>
            </w:pPr>
            <w:r w:rsidRPr="00B80BA6">
              <w:t>Competency in this unit requires the ability to plan work, disassemble wind turbine, inspect wind turbine component</w:t>
            </w:r>
            <w:r w:rsidRPr="00B80BA6">
              <w:t>s, repair wind turbine and/or components and report on all completed work tasks. Individuals will, in general, work under supervision in a maintenance operative in a power generation facility.</w:t>
            </w:r>
          </w:p>
          <w:p w:rsidR="00000000" w:rsidRPr="00B80BA6" w:rsidP="00B80BA6">
            <w:pPr>
              <w:pStyle w:val="BodyText"/>
            </w:pPr>
            <w:r w:rsidRPr="00B80BA6">
              <w:t>Power generation maintenance personnel are typically trained an</w:t>
            </w:r>
            <w:r w:rsidRPr="00B80BA6">
              <w:t>d authorised to receive permits to work.</w:t>
            </w:r>
          </w:p>
          <w:p w:rsidR="00000000" w:rsidRPr="00B80BA6" w:rsidP="00B80BA6">
            <w:pPr>
              <w:pStyle w:val="BodyText"/>
            </w:pPr>
            <w:r w:rsidRPr="00B80BA6">
              <w:t>No licensing, legislative or certification requirements apply to this unit at the time of publication.</w:t>
            </w:r>
          </w:p>
          <w:p w:rsidR="00000000" w:rsidRPr="00B80BA6" w:rsidP="00B80BA6">
            <w:pPr>
              <w:pStyle w:val="BodyText"/>
            </w:pPr>
            <w:r w:rsidRPr="00B80BA6">
              <w:rPr>
                <w:rStyle w:val="SpecialBold"/>
              </w:rPr>
              <w:t>Note: Workplace practice</w:t>
            </w:r>
          </w:p>
          <w:p w:rsidR="00000000" w:rsidRPr="00B80BA6" w:rsidP="00B80BA6">
            <w:pPr>
              <w:pStyle w:val="BodyText"/>
            </w:pPr>
            <w:r w:rsidRPr="00B80BA6">
              <w:t>The application of the skills and knowledge described in this unit of competency may re</w:t>
            </w:r>
            <w:r w:rsidRPr="00B80BA6">
              <w:t xml:space="preserve">quire a 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3" w:name="O_981184"/>
      <w:bookmarkEnd w:id="3"/>
      <w:r w:rsidRPr="00B80BA6">
        <w:t>Pre-requisite Unit</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UEENEEK142A Apply environmental and sustainable procedures in the energy sector</w:t>
            </w:r>
          </w:p>
          <w:p w:rsidR="00000000" w:rsidRPr="00B80BA6" w:rsidP="00B80BA6">
            <w:pPr>
              <w:pStyle w:val="BodyText"/>
            </w:pPr>
            <w:r w:rsidRPr="00B80BA6">
              <w:t>UEENEEE102A Fabricate, assemble and dismantle utilities industry components</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4" w:name="O_981185"/>
      <w:bookmarkEnd w:id="4"/>
      <w:r w:rsidRPr="00B80BA6">
        <w:t>Competency Field</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Maintenance</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5" w:name="O_981186"/>
      <w:bookmarkEnd w:id="5"/>
      <w:r w:rsidRPr="00B80BA6">
        <w:t>Unit Sector</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Electricity generation</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6" w:name="O_981187"/>
      <w:bookmarkEnd w:id="6"/>
      <w:r w:rsidRPr="00B80B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80B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PERFORMANCE CRITERIA</w:t>
            </w:r>
          </w:p>
        </w:tc>
      </w:tr>
      <w:tr w:rsidTr="00B80B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Performance criteria describe the performance needed to demonstrate achievement of</w:t>
            </w:r>
            <w:r w:rsidRPr="00B80BA6">
              <w:t xml:space="preserve"> the element.</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Plan and prepare for the work</w:t>
            </w: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Work, Health and Safety (WHS)/Occupational Health and Safety (OHS) regulations, legislative requirements, industry standards, codes of practice, manufacturers</w:t>
            </w:r>
            <w:r>
              <w:t>’</w:t>
            </w:r>
            <w:r w:rsidRPr="00B80BA6">
              <w:t xml:space="preserve"> specifications, environmental obligations a</w:t>
            </w:r>
            <w:r w:rsidRPr="00B80BA6">
              <w:t xml:space="preserve">nd workplace procedures are reviewed in preparation for work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Requirements including scope of work and assigned roles are identified and confirmed with appropriate personnel or by site inspection, in accordance with workplace procedures</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Resources are obtained and inspected for compliance, in accordance with workplace procedures</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Potential hazards are identified and risk control measures are selected and implemented, in accordance with workplace procedures</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Work is planned sequ</w:t>
            </w:r>
            <w:r w:rsidRPr="00B80BA6">
              <w:t xml:space="preserve">enced and prioritised, in accordance with workplace procedures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Monitor civil assets</w:t>
            </w: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Inspection of civil assets is completed, in accordance with workplace procedures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Inspection results are reported, in accordance with workplace procedures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Defects are reported, in accordance with workplace procedures</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Maintain civil assets</w:t>
            </w: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Maintenance work on civil assets is undertaken, in accordance with workplace procedures and site requirements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Tools and equipment to maintain c</w:t>
            </w:r>
            <w:r w:rsidRPr="00B80BA6">
              <w:t>ivil assets are utilised, in accordance with manufacturers</w:t>
            </w:r>
            <w:r>
              <w:t>’</w:t>
            </w:r>
            <w:r w:rsidRPr="00B80BA6">
              <w:t xml:space="preserve"> specifications and job requirements.</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Defects are repaired, in accordance with workplace procedures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Work is completed and appropriate personnel are notified, in accordance with workplace procedures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Work area is cleared of waste, cleaned, restored and secured, in accordance with workplace procedures </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Tools and equipment are maintained, in a</w:t>
            </w:r>
            <w:r w:rsidRPr="00B80BA6">
              <w:t>ccordance with manufacturers</w:t>
            </w:r>
            <w:r>
              <w:t>’</w:t>
            </w:r>
            <w:r w:rsidRPr="00B80BA6">
              <w:t xml:space="preserve"> specifications and workplace procedures</w:t>
            </w:r>
          </w:p>
        </w:tc>
      </w:tr>
      <w:tr w:rsidTr="00B80B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0B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Work completion details are finalised, in accordance with workplace procedures</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7" w:name="O_981188"/>
      <w:bookmarkEnd w:id="7"/>
      <w:r w:rsidRPr="00B80BA6">
        <w:t>Foundation Skills</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Foundation skills essential to performance are explicit in the performance criteria of this unit of competency.</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8" w:name="O_981189"/>
      <w:bookmarkEnd w:id="8"/>
      <w:r w:rsidRPr="00B80BA6">
        <w:t>Range of Conditions</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Range is restricted to essential operating conditions and any other variables essential to the work envir</w:t>
            </w:r>
            <w:r w:rsidRPr="00B80BA6">
              <w:t>onment.</w:t>
            </w:r>
          </w:p>
          <w:p w:rsidR="00000000" w:rsidRPr="00B80BA6" w:rsidP="00B80BA6">
            <w:pPr>
              <w:pStyle w:val="BodyText"/>
            </w:pPr>
            <w:r w:rsidRPr="00B80BA6">
              <w:t>Non-essential conditions may be found in the Companion Volume Implementation Guide.</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9" w:name="O_981190"/>
      <w:bookmarkEnd w:id="9"/>
      <w:r w:rsidRPr="00B80BA6">
        <w:t>Unit Mapping Information</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This unit replaces and is equivalent to UEPMNT370A Maintain and monitor wind farm civil assets.</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10" w:name="O_981197"/>
      <w:bookmarkEnd w:id="10"/>
      <w:r w:rsidRPr="00B80BA6">
        <w:t>Links</w:t>
      </w:r>
    </w:p>
    <w:p w:rsidR="00000000" w:rsidRPr="00B80BA6" w:rsidP="00B00290">
      <w:pPr>
        <w:pStyle w:val="BodyText"/>
      </w:pPr>
      <w:r w:rsidRPr="00B80BA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13F98">
        <w:rPr>
          <w:rStyle w:val="Hyperlink"/>
        </w:rPr>
        <w:t>https://vetnet.gov.au/Pages/TrainingDocs.aspx?q=1715b9fa-e7bd-441c-bb8d-cf22c9c825a8</w:t>
      </w:r>
      <w:r>
        <w:fldChar w:fldCharType="end"/>
      </w:r>
    </w:p>
    <w:p w:rsidR="00000000" w:rsidRPr="00B80BA6" w:rsidP="00B00290">
      <w:pPr>
        <w:pStyle w:val="BodyText"/>
        <w:sectPr w:rsidSect="00B80BA6">
          <w:headerReference w:type="default" r:id="rId10"/>
          <w:footerReference w:type="default" r:id="rId11"/>
          <w:pgSz w:w="11908" w:h="16833"/>
          <w:pgMar w:top="1702" w:right="1418" w:bottom="1702" w:left="1418" w:header="992" w:footer="992" w:gutter="0"/>
          <w:cols w:space="720"/>
          <w:noEndnote/>
          <w:docGrid w:linePitch="299"/>
        </w:sectPr>
      </w:pPr>
    </w:p>
    <w:p w:rsidR="00000000" w:rsidRPr="00B80BA6" w:rsidP="00B80BA6">
      <w:pPr>
        <w:pStyle w:val="SuperHeading"/>
      </w:pPr>
      <w:r w:rsidRPr="00B80BA6">
        <w:t xml:space="preserve">Assessment </w:t>
      </w:r>
      <w:r w:rsidRPr="00B80BA6">
        <w:t>Requirements for UEPMNT370 Maintain and monitor wind farm civil assets</w:t>
      </w:r>
    </w:p>
    <w:p w:rsidR="00000000" w:rsidRPr="00B80BA6" w:rsidP="00B80BA6">
      <w:pPr>
        <w:pStyle w:val="Heading1"/>
      </w:pPr>
      <w:bookmarkStart w:id="11" w:name="O_981192"/>
      <w:bookmarkEnd w:id="11"/>
      <w:r w:rsidRPr="00B80BA6">
        <w:t>Modification History</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rPr>
                <w:rStyle w:val="SpecialBold"/>
              </w:rPr>
              <w:t>Release 1.</w:t>
            </w:r>
            <w:r w:rsidRPr="00B80BA6">
              <w:t xml:space="preserve"> This is the first release of this unit of competency in the UEP Generation Training Package.</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12" w:name="O_981193"/>
      <w:bookmarkEnd w:id="12"/>
      <w:r w:rsidRPr="00B80BA6">
        <w:t>Performance Evidence</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Evid</w:t>
            </w:r>
            <w:r w:rsidRPr="00B80BA6">
              <w:t xml:space="preserve">ence required to demonstrate competence in this unit must be relevant to and satisfy all the requirements of the elements, performance criteria and range of conditions on at least two separate occasions and includes: </w:t>
            </w:r>
          </w:p>
        </w:tc>
      </w:tr>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ListBullet"/>
            </w:pPr>
            <w:r w:rsidRPr="00B80BA6">
              <w:t>applying Work, Health and Safety (WH</w:t>
            </w:r>
            <w:r w:rsidRPr="00B80BA6">
              <w:t>S)/Occupational Health and Safety (OHS) requirements including:</w:t>
            </w:r>
          </w:p>
          <w:p w:rsidR="00000000" w:rsidRPr="00B80BA6" w:rsidP="00B80BA6">
            <w:pPr>
              <w:pStyle w:val="ListBullet2"/>
            </w:pPr>
            <w:r w:rsidRPr="00B80BA6">
              <w:t>emergency procedures</w:t>
            </w:r>
          </w:p>
          <w:p w:rsidR="00000000" w:rsidRPr="00B80BA6" w:rsidP="00B80BA6">
            <w:pPr>
              <w:pStyle w:val="ListBullet2"/>
            </w:pPr>
            <w:r w:rsidRPr="00B80BA6">
              <w:t>hazard identification</w:t>
            </w:r>
          </w:p>
          <w:p w:rsidR="00000000" w:rsidRPr="00B80BA6" w:rsidP="00B80BA6">
            <w:pPr>
              <w:pStyle w:val="ListBullet2"/>
            </w:pPr>
            <w:r w:rsidRPr="00B80BA6">
              <w:t>risk control measures</w:t>
            </w:r>
          </w:p>
          <w:p w:rsidR="00000000" w:rsidRPr="00B80BA6" w:rsidP="00B80BA6">
            <w:pPr>
              <w:pStyle w:val="ListBullet2"/>
            </w:pPr>
            <w:r w:rsidRPr="00B80BA6">
              <w:t>safe working practices</w:t>
            </w:r>
          </w:p>
          <w:p w:rsidR="00000000" w:rsidRPr="00B80BA6" w:rsidP="00B80BA6">
            <w:pPr>
              <w:pStyle w:val="ListBullet"/>
            </w:pPr>
            <w:r w:rsidRPr="00B80BA6">
              <w:t>communicating with personnel</w:t>
            </w:r>
          </w:p>
          <w:p w:rsidR="00000000" w:rsidRPr="00B80BA6" w:rsidP="00B80BA6">
            <w:pPr>
              <w:pStyle w:val="ListBullet"/>
            </w:pPr>
            <w:r w:rsidRPr="00B80BA6">
              <w:t>completing work</w:t>
            </w:r>
          </w:p>
          <w:p w:rsidR="00000000" w:rsidRPr="00B80BA6" w:rsidP="00B80BA6">
            <w:pPr>
              <w:pStyle w:val="ListBullet"/>
            </w:pPr>
            <w:r w:rsidRPr="00B80BA6">
              <w:t>confirming security systems operation</w:t>
            </w:r>
          </w:p>
          <w:p w:rsidR="00000000" w:rsidRPr="00B80BA6" w:rsidP="00B80BA6">
            <w:pPr>
              <w:pStyle w:val="ListBullet"/>
            </w:pPr>
            <w:r w:rsidRPr="00B80BA6">
              <w:t>implementing legislation, industry standards, codes of practice and regulations</w:t>
            </w:r>
          </w:p>
          <w:p w:rsidR="00000000" w:rsidRPr="00B80BA6" w:rsidP="00B80BA6">
            <w:pPr>
              <w:pStyle w:val="ListBullet"/>
            </w:pPr>
            <w:r w:rsidRPr="00B80BA6">
              <w:t>interpreting manufacturers</w:t>
            </w:r>
            <w:r>
              <w:t>’</w:t>
            </w:r>
            <w:r w:rsidRPr="00B80BA6">
              <w:t xml:space="preserve"> specifications and manuals</w:t>
            </w:r>
          </w:p>
          <w:p w:rsidR="00000000" w:rsidRPr="00B80BA6" w:rsidP="00B80BA6">
            <w:pPr>
              <w:pStyle w:val="ListBullet"/>
            </w:pPr>
            <w:r w:rsidRPr="00B80BA6">
              <w:t>maintaining and repairing civil assets including:</w:t>
            </w:r>
          </w:p>
          <w:p w:rsidR="00000000" w:rsidRPr="00B80BA6" w:rsidP="00B80BA6">
            <w:pPr>
              <w:pStyle w:val="ListBullet2"/>
            </w:pPr>
            <w:r w:rsidRPr="00B80BA6">
              <w:t>confirming security system operation</w:t>
            </w:r>
          </w:p>
          <w:p w:rsidR="00000000" w:rsidRPr="00B80BA6" w:rsidP="00B80BA6">
            <w:pPr>
              <w:pStyle w:val="ListBullet2"/>
            </w:pPr>
            <w:r w:rsidRPr="00B80BA6">
              <w:t xml:space="preserve">performing corrosion restoration </w:t>
            </w:r>
            <w:r w:rsidRPr="00B80BA6">
              <w:t>and painting of metal surfaces</w:t>
            </w:r>
          </w:p>
          <w:p w:rsidR="00000000" w:rsidRPr="00B80BA6" w:rsidP="00B80BA6">
            <w:pPr>
              <w:pStyle w:val="ListBullet2"/>
            </w:pPr>
            <w:r w:rsidRPr="00B80BA6">
              <w:t>placing pest control baits in a safe and environmentally aware manner</w:t>
            </w:r>
          </w:p>
          <w:p w:rsidR="00000000" w:rsidRPr="00B80BA6" w:rsidP="00B80BA6">
            <w:pPr>
              <w:pStyle w:val="ListBullet2"/>
            </w:pPr>
            <w:r w:rsidRPr="00B80BA6">
              <w:t>undertaking surveys of lighting systems and replacing defective bulbs</w:t>
            </w:r>
          </w:p>
          <w:p w:rsidR="00000000" w:rsidRPr="00B80BA6" w:rsidP="00B80BA6">
            <w:pPr>
              <w:pStyle w:val="ListBullet2"/>
            </w:pPr>
            <w:r w:rsidRPr="00B80BA6">
              <w:t>using brush cutters and mowers to reduce vegetation form the perimeter of buildings and/or structures</w:t>
            </w:r>
          </w:p>
          <w:p w:rsidR="00000000" w:rsidRPr="00B80BA6" w:rsidP="00B80BA6">
            <w:pPr>
              <w:pStyle w:val="ListBullet"/>
            </w:pPr>
            <w:r w:rsidRPr="00B80BA6">
              <w:t>monitoring civil assets</w:t>
            </w:r>
          </w:p>
          <w:p w:rsidR="00000000" w:rsidRPr="00B80BA6" w:rsidP="00B80BA6">
            <w:pPr>
              <w:pStyle w:val="ListBullet"/>
            </w:pPr>
            <w:r w:rsidRPr="00B80BA6">
              <w:t>performing corrosion restoration and painting of metal surfaces</w:t>
            </w:r>
          </w:p>
          <w:p w:rsidR="00000000" w:rsidRPr="00B80BA6" w:rsidP="00B80BA6">
            <w:pPr>
              <w:pStyle w:val="ListBullet"/>
            </w:pPr>
            <w:r w:rsidRPr="00B80BA6">
              <w:t>placing pest control baits in a safe and environmentally aware ma</w:t>
            </w:r>
            <w:r w:rsidRPr="00B80BA6">
              <w:t>nner</w:t>
            </w:r>
          </w:p>
          <w:p w:rsidR="00000000" w:rsidRPr="00B80BA6" w:rsidP="00B80BA6">
            <w:pPr>
              <w:pStyle w:val="ListBullet"/>
            </w:pPr>
            <w:r w:rsidRPr="00B80BA6">
              <w:t>planning for maintenance and monitoring of wind farm civil assets work</w:t>
            </w:r>
          </w:p>
          <w:p w:rsidR="00000000" w:rsidRPr="00B80BA6" w:rsidP="00B80BA6">
            <w:pPr>
              <w:pStyle w:val="ListBullet"/>
            </w:pPr>
            <w:r w:rsidRPr="00B80BA6">
              <w:t>undertaking surveys of lighting systems and replacing defective bulbs</w:t>
            </w:r>
          </w:p>
          <w:p w:rsidR="00000000" w:rsidRPr="00B80BA6" w:rsidP="00B80BA6">
            <w:pPr>
              <w:pStyle w:val="ListBullet"/>
            </w:pPr>
            <w:r w:rsidRPr="00B80BA6">
              <w:t>using brush cutters and mowers to reduce vegetation from the perimeter of buildings or structures</w:t>
            </w:r>
          </w:p>
          <w:p w:rsidR="00000000" w:rsidRPr="00B80BA6" w:rsidP="00B80BA6">
            <w:pPr>
              <w:pStyle w:val="ListBullet2"/>
            </w:pP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13" w:name="O_981194"/>
      <w:bookmarkEnd w:id="13"/>
      <w:r w:rsidRPr="00B80BA6">
        <w:t>Knowledge Evidence</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0BA6">
            <w:pPr>
              <w:pStyle w:val="BodyText"/>
              <w:rPr>
                <w:lang w:val="en-NZ"/>
              </w:rPr>
            </w:pPr>
            <w:r w:rsidRPr="00B80BA6">
              <w:t xml:space="preserve">Evidence required to demonstrate competence in this unit must be relevant to and satisfy all the requirements of the elements, performance criteria and range of conditions and includes knowledge of: </w:t>
            </w:r>
          </w:p>
        </w:tc>
      </w:tr>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ListBullet"/>
            </w:pPr>
            <w:r w:rsidRPr="00B80BA6">
              <w:t>civil asset monitor</w:t>
            </w:r>
            <w:r w:rsidRPr="00B80BA6">
              <w:t>ing including paint work, corrosion, pests, vegetation and erosion</w:t>
            </w:r>
          </w:p>
          <w:p w:rsidR="00000000" w:rsidRPr="00B80BA6" w:rsidP="00B80BA6">
            <w:pPr>
              <w:pStyle w:val="ListBullet"/>
            </w:pPr>
            <w:r w:rsidRPr="00B80BA6">
              <w:t>civil assets including fences, gates, roads, pathways, security system and lights</w:t>
            </w:r>
          </w:p>
          <w:p w:rsidR="00000000" w:rsidRPr="00B80BA6" w:rsidP="00B80BA6">
            <w:pPr>
              <w:pStyle w:val="ListBullet"/>
            </w:pPr>
            <w:r w:rsidRPr="00B80BA6">
              <w:t>inspection methods and techniques</w:t>
            </w:r>
          </w:p>
          <w:p w:rsidR="00000000" w:rsidRPr="00B80BA6" w:rsidP="00B80BA6">
            <w:pPr>
              <w:pStyle w:val="ListBullet"/>
            </w:pPr>
            <w:r w:rsidRPr="00B80BA6">
              <w:t>legislation, industry standards, codes of practice and regulations</w:t>
            </w:r>
          </w:p>
          <w:p w:rsidR="00000000" w:rsidRPr="00B80BA6" w:rsidP="00B80BA6">
            <w:pPr>
              <w:pStyle w:val="ListBullet"/>
            </w:pPr>
            <w:r w:rsidRPr="00B80BA6">
              <w:t>mainte</w:t>
            </w:r>
            <w:r w:rsidRPr="00B80BA6">
              <w:t xml:space="preserve">nance methods and techniques </w:t>
            </w:r>
          </w:p>
          <w:p w:rsidR="00000000" w:rsidRPr="00B80BA6" w:rsidP="00B80BA6">
            <w:pPr>
              <w:pStyle w:val="ListBullet"/>
            </w:pPr>
            <w:r w:rsidRPr="00B80BA6">
              <w:t>manufacturers</w:t>
            </w:r>
            <w:r>
              <w:t>’</w:t>
            </w:r>
            <w:r w:rsidRPr="00B80BA6">
              <w:t xml:space="preserve"> specifications and manuals</w:t>
            </w:r>
          </w:p>
          <w:p w:rsidR="00000000" w:rsidRPr="00B80BA6" w:rsidP="00B80BA6">
            <w:pPr>
              <w:pStyle w:val="ListBullet"/>
            </w:pPr>
            <w:r w:rsidRPr="00B80BA6">
              <w:t>repair methods and techniques</w:t>
            </w:r>
          </w:p>
          <w:p w:rsidR="00000000" w:rsidRPr="00B80BA6" w:rsidP="00B80BA6">
            <w:pPr>
              <w:pStyle w:val="ListBullet"/>
            </w:pPr>
            <w:r w:rsidRPr="00B80BA6">
              <w:t>WHS/OHS legislated requirements including:</w:t>
            </w:r>
          </w:p>
          <w:p w:rsidR="00000000" w:rsidRPr="00B80BA6" w:rsidP="00B80BA6">
            <w:pPr>
              <w:pStyle w:val="ListBullet2"/>
            </w:pPr>
            <w:r w:rsidRPr="00B80BA6">
              <w:t>emergency procedures</w:t>
            </w:r>
          </w:p>
          <w:p w:rsidR="00000000" w:rsidRPr="00B80BA6" w:rsidP="00B80BA6">
            <w:pPr>
              <w:pStyle w:val="ListBullet2"/>
            </w:pPr>
            <w:r w:rsidRPr="00B80BA6">
              <w:t xml:space="preserve">hazard identification </w:t>
            </w:r>
          </w:p>
          <w:p w:rsidR="00000000" w:rsidRPr="00B80BA6" w:rsidP="00B80BA6">
            <w:pPr>
              <w:pStyle w:val="ListBullet2"/>
            </w:pPr>
            <w:r w:rsidRPr="00B80BA6">
              <w:t>risk control measures</w:t>
            </w:r>
          </w:p>
          <w:p w:rsidR="00000000" w:rsidRPr="00B80BA6" w:rsidP="00B80BA6">
            <w:pPr>
              <w:pStyle w:val="ListBullet2"/>
            </w:pPr>
            <w:r w:rsidRPr="00B80BA6">
              <w:t>safe working practices</w:t>
            </w:r>
          </w:p>
          <w:p w:rsidR="00000000" w:rsidRPr="00B80BA6" w:rsidP="00B80BA6">
            <w:pPr>
              <w:pStyle w:val="ListBullet"/>
            </w:pPr>
            <w:r w:rsidRPr="00B80BA6">
              <w:t>workplace documentation</w:t>
            </w:r>
          </w:p>
          <w:p w:rsidR="00000000" w:rsidRPr="00B80BA6" w:rsidP="00B80BA6">
            <w:pPr>
              <w:pStyle w:val="ListBullet"/>
            </w:pPr>
            <w:r w:rsidRPr="00B80BA6">
              <w:t>workplace policies and procedures</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14" w:name="O_981195"/>
      <w:bookmarkEnd w:id="14"/>
      <w:r w:rsidRPr="00B80BA6">
        <w:t>Assessment Conditions</w:t>
      </w:r>
    </w:p>
    <w:tbl>
      <w:tblPr>
        <w:tblW w:w="9497" w:type="dxa"/>
        <w:tblLayout w:type="fixed"/>
        <w:tblCellMar>
          <w:left w:w="62" w:type="dxa"/>
          <w:right w:w="62" w:type="dxa"/>
        </w:tblCellMar>
        <w:tblLook w:val="0000"/>
      </w:tblPr>
      <w:tblGrid>
        <w:gridCol w:w="9497"/>
      </w:tblGrid>
      <w:tr w:rsidTr="00B80B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0BA6" w:rsidP="00B80BA6">
            <w:pPr>
              <w:pStyle w:val="BodyText"/>
            </w:pPr>
            <w:r w:rsidRPr="00B80BA6">
              <w:t xml:space="preserve">As a minimum, assessors must satisfy applicable regulatory requirements, which include requirements in the Standards for Registered Training Organisations </w:t>
            </w:r>
            <w:r w:rsidRPr="00B80BA6">
              <w:t xml:space="preserve">current at the time of assessment. </w:t>
            </w:r>
          </w:p>
          <w:p w:rsidR="00000000" w:rsidRPr="00B80BA6" w:rsidP="00B80BA6">
            <w:pPr>
              <w:pStyle w:val="BodyText"/>
            </w:pPr>
            <w:r w:rsidRPr="00B80BA6">
              <w:t>As a minimum, assessment must satisfy applicable regulatory requirements, which include requirements in the Standards for Registered Training Organisations current at the time of assessment.</w:t>
            </w:r>
          </w:p>
          <w:p w:rsidR="00000000" w:rsidRPr="00B80BA6" w:rsidP="00B80BA6">
            <w:pPr>
              <w:pStyle w:val="BodyText"/>
            </w:pPr>
            <w:r w:rsidRPr="00B80BA6">
              <w:t>Assessment processes and tech</w:t>
            </w:r>
            <w:r w:rsidRPr="00B80BA6">
              <w:t>niques must be appropriate to the language, literacy and numeracy requirements of the work being performed and the needs of the candidate.</w:t>
            </w:r>
          </w:p>
          <w:p w:rsidR="00000000" w:rsidRPr="00B80BA6" w:rsidP="00B80BA6">
            <w:pPr>
              <w:pStyle w:val="BodyText"/>
            </w:pPr>
            <w:r w:rsidRPr="00B80BA6">
              <w:t>Assessment must occur in workplace operational situations. Where this is not appropriate, assessment must occur in si</w:t>
            </w:r>
            <w:r w:rsidRPr="00B80BA6">
              <w:t>mulated workplace operational situations that reflect workplace conditions.</w:t>
            </w:r>
          </w:p>
          <w:p w:rsidR="00000000" w:rsidRPr="00B80BA6" w:rsidP="00B80BA6">
            <w:pPr>
              <w:pStyle w:val="BodyText"/>
            </w:pPr>
            <w:r w:rsidRPr="00B80BA6">
              <w:t>Resources for assessment must include access to:</w:t>
            </w:r>
          </w:p>
          <w:p w:rsidR="00000000" w:rsidRPr="00B80BA6" w:rsidP="00B80BA6">
            <w:pPr>
              <w:pStyle w:val="ListBullet"/>
            </w:pPr>
            <w:r w:rsidRPr="00B80BA6">
              <w:t>a range of relevant exercises, case studies and/or other simulations</w:t>
            </w:r>
          </w:p>
          <w:p w:rsidR="00000000" w:rsidRPr="00B80BA6" w:rsidP="00B80BA6">
            <w:pPr>
              <w:pStyle w:val="ListBullet"/>
            </w:pPr>
            <w:r w:rsidRPr="00B80BA6">
              <w:t>relevant and appropriate materials, tools, equipment and pers</w:t>
            </w:r>
            <w:r w:rsidRPr="00B80BA6">
              <w:t xml:space="preserve">onal protective equipment currently used in industry </w:t>
            </w:r>
          </w:p>
          <w:p w:rsidR="00000000" w:rsidRPr="00B80BA6" w:rsidP="00B80BA6">
            <w:pPr>
              <w:pStyle w:val="ListBullet"/>
            </w:pPr>
            <w:r w:rsidRPr="00B80BA6">
              <w:t>applicable documentation including workplace procedures, industry standards, equipment specifications, regulations, codes of practice and operation manuals.</w:t>
            </w:r>
          </w:p>
        </w:tc>
      </w:tr>
    </w:tbl>
    <w:p w:rsidR="00000000" w:rsidRPr="00B80BA6" w:rsidP="00B80BA6">
      <w:pPr>
        <w:pStyle w:val="NoPaddingFontSize1"/>
      </w:pPr>
    </w:p>
    <w:p w:rsidR="00000000" w:rsidRPr="00B80BA6" w:rsidP="00B80BA6">
      <w:pPr>
        <w:pStyle w:val="AllowPageBreak"/>
      </w:pPr>
    </w:p>
    <w:p w:rsidR="00000000" w:rsidRPr="00B80BA6" w:rsidP="00B80BA6">
      <w:pPr>
        <w:pStyle w:val="Heading1"/>
      </w:pPr>
      <w:bookmarkStart w:id="15" w:name="O_981198"/>
      <w:bookmarkEnd w:id="15"/>
      <w:r w:rsidRPr="00B80BA6">
        <w:t>Links</w:t>
      </w:r>
    </w:p>
    <w:p w:rsidR="00000000" w:rsidRPr="00B80BA6" w:rsidP="00B00290">
      <w:pPr>
        <w:pStyle w:val="BodyText"/>
      </w:pPr>
      <w:r w:rsidRPr="00B80BA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13F98">
        <w:rPr>
          <w:rStyle w:val="Hyperlink"/>
        </w:rPr>
        <w:t>https://vetnet.gov.au/Pages/TrainingDocs.aspx?q=1715b9fa-e7bd-441c-bb8d-cf22c9c825a8</w:t>
      </w:r>
      <w:r>
        <w:fldChar w:fldCharType="end"/>
      </w:r>
    </w:p>
    <w:p w:rsidR="00000000" w:rsidRPr="00B80BA6" w:rsidP="00B80BA6"/>
    <w:sectPr w:rsidSect="00B80B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rsidRPr="00B00290" w:rsidP="00B00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90" w:rsidP="00B80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290" w:rsidP="00B80B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0290" w:rsidP="00B80B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rsidP="00B80BA6">
    <w:pPr>
      <w:pStyle w:val="Footer"/>
      <w:framePr w:wrap="around"/>
    </w:pPr>
    <w:r>
      <w:fldChar w:fldCharType="begin"/>
    </w:r>
    <w:r>
      <w:instrText xml:space="preserve"> DOCPROPERTY  Subject  \* MERGEFORMAT </w:instrText>
    </w:r>
    <w:r>
      <w:fldChar w:fldCharType="separate"/>
    </w:r>
    <w:r w:rsidR="00B00290">
      <w:t>Approved</w:t>
    </w:r>
    <w:r w:rsidR="00B00290">
      <w:fldChar w:fldCharType="end"/>
    </w:r>
    <w:r>
      <w:tab/>
      <w:t xml:space="preserve">Page </w:t>
    </w:r>
    <w:r>
      <w:fldChar w:fldCharType="begin"/>
    </w:r>
    <w:r>
      <w:instrText xml:space="preserve"> PAGE  \* Arabic  \* MERGEFORMAT </w:instrText>
    </w:r>
    <w:r>
      <w:fldChar w:fldCharType="separate"/>
    </w:r>
    <w:r w:rsidR="00B002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0290">
      <w:rPr>
        <w:noProof/>
      </w:rPr>
      <w:t>4</w:t>
    </w:r>
    <w:r>
      <w:rPr>
        <w:noProof/>
      </w:rPr>
      <w:fldChar w:fldCharType="end"/>
    </w:r>
  </w:p>
  <w:p w:rsidR="00B80BA6" w:rsidP="00B80BA6">
    <w:pPr>
      <w:pStyle w:val="Footer"/>
      <w:framePr w:wrap="around"/>
    </w:pPr>
    <w:r>
      <w:t xml:space="preserve">© Commonwealth of Australia, </w:t>
    </w:r>
    <w:r>
      <w:fldChar w:fldCharType="begin"/>
    </w:r>
    <w:r>
      <w:instrText xml:space="preserve"> DATE  \@ "yyyy"  \* MERGEFORMAT </w:instrText>
    </w:r>
    <w:r>
      <w:fldChar w:fldCharType="separate"/>
    </w:r>
    <w:r w:rsidR="00B00290">
      <w:rPr>
        <w:noProof/>
      </w:rPr>
      <w:t>2025</w:t>
    </w:r>
    <w:r>
      <w:fldChar w:fldCharType="end"/>
    </w:r>
    <w:r>
      <w:tab/>
    </w:r>
    <w:r>
      <w:fldChar w:fldCharType="begin"/>
    </w:r>
    <w:r>
      <w:instrText xml:space="preserve"> DOCPROPERTY  Author  \* MERGEFORMAT </w:instrText>
    </w:r>
    <w:r>
      <w:fldChar w:fldCharType="separate"/>
    </w:r>
    <w:r w:rsidR="00B00290">
      <w:t>Powering Skills Organisation</w:t>
    </w:r>
    <w:r w:rsidR="00B00290">
      <w:fldChar w:fldCharType="end"/>
    </w:r>
  </w:p>
  <w:p w:rsidR="00B80BA6" w:rsidP="00B80B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BA6" w:rsidRPr="00B00290" w:rsidP="00B00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90" w:rsidRPr="002D2AF8" w:rsidP="00B80BA6">
    <w:pPr>
      <w:pStyle w:val="Header"/>
      <w:framePr w:wrap="around"/>
    </w:pPr>
    <w:r>
      <w:fldChar w:fldCharType="begin"/>
    </w:r>
    <w:r>
      <w:instrText xml:space="preserve"> TITLE   \* MERGEFORMAT </w:instrText>
    </w:r>
    <w:r>
      <w:fldChar w:fldCharType="separate"/>
    </w:r>
    <w:r>
      <w:t>UEPMNT370 Maintain and monitor wind farm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0290" w:rsidP="00B80B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6" w:rsidRPr="002D2AF8" w:rsidP="00B80BA6">
    <w:pPr>
      <w:pStyle w:val="Header"/>
      <w:framePr w:wrap="around"/>
    </w:pPr>
    <w:r>
      <w:fldChar w:fldCharType="begin"/>
    </w:r>
    <w:r>
      <w:instrText xml:space="preserve"> TITLE   \* MERGEFORMAT </w:instrText>
    </w:r>
    <w:r>
      <w:fldChar w:fldCharType="separate"/>
    </w:r>
    <w:r w:rsidR="00B00290">
      <w:t>UEPMNT370 Maintain and monitor wind farm civil assets</w:t>
    </w:r>
    <w:r w:rsidR="00B00290">
      <w:fldChar w:fldCharType="end"/>
    </w:r>
    <w:r>
      <w:tab/>
      <w:t xml:space="preserve">Date this document was generated: </w:t>
    </w:r>
    <w:r>
      <w:fldChar w:fldCharType="begin"/>
    </w:r>
    <w:r>
      <w:instrText xml:space="preserve"> CREATEDATE  \@ "d MMMM yyyy"  \* MERGEFORMAT </w:instrText>
    </w:r>
    <w:r>
      <w:fldChar w:fldCharType="separate"/>
    </w:r>
    <w:r w:rsidR="00B00290">
      <w:rPr>
        <w:noProof/>
      </w:rPr>
      <w:t>2 March 2025</w:t>
    </w:r>
    <w:r>
      <w:fldChar w:fldCharType="end"/>
    </w:r>
  </w:p>
  <w:p w:rsidR="00B80BA6" w:rsidP="00B80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6A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8A2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23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BA6"/>
    <w:pPr>
      <w:spacing w:before="360" w:after="60"/>
      <w:outlineLvl w:val="0"/>
    </w:pPr>
    <w:rPr>
      <w:sz w:val="32"/>
    </w:rPr>
  </w:style>
  <w:style w:type="paragraph" w:styleId="Heading2">
    <w:name w:val="heading 2"/>
    <w:basedOn w:val="HeadingBase"/>
    <w:next w:val="BodyText"/>
    <w:link w:val="Heading2Char"/>
    <w:qFormat/>
    <w:rsid w:val="00B80BA6"/>
    <w:pPr>
      <w:keepLines/>
      <w:spacing w:before="240" w:after="120"/>
      <w:outlineLvl w:val="1"/>
    </w:pPr>
    <w:rPr>
      <w:sz w:val="28"/>
      <w:szCs w:val="40"/>
    </w:rPr>
  </w:style>
  <w:style w:type="paragraph" w:styleId="Heading3">
    <w:name w:val="heading 3"/>
    <w:basedOn w:val="HeadingBase"/>
    <w:next w:val="BodyText"/>
    <w:link w:val="Heading3Char"/>
    <w:qFormat/>
    <w:rsid w:val="00B80BA6"/>
    <w:pPr>
      <w:spacing w:before="180" w:after="120"/>
      <w:outlineLvl w:val="2"/>
    </w:pPr>
    <w:rPr>
      <w:spacing w:val="-10"/>
      <w:kern w:val="32"/>
    </w:rPr>
  </w:style>
  <w:style w:type="paragraph" w:styleId="Heading4">
    <w:name w:val="heading 4"/>
    <w:basedOn w:val="HeadingBase"/>
    <w:next w:val="BodyText"/>
    <w:link w:val="Heading4Char"/>
    <w:qFormat/>
    <w:rsid w:val="00B80BA6"/>
    <w:pPr>
      <w:spacing w:before="160" w:after="120"/>
      <w:outlineLvl w:val="3"/>
    </w:pPr>
    <w:rPr>
      <w:sz w:val="22"/>
    </w:rPr>
  </w:style>
  <w:style w:type="paragraph" w:styleId="Heading5">
    <w:name w:val="heading 5"/>
    <w:basedOn w:val="HeadingBase"/>
    <w:next w:val="Normal"/>
    <w:link w:val="Heading5Char"/>
    <w:qFormat/>
    <w:rsid w:val="00B80BA6"/>
    <w:pPr>
      <w:spacing w:before="80"/>
      <w:outlineLvl w:val="4"/>
    </w:pPr>
    <w:rPr>
      <w:color w:val="918585"/>
      <w:sz w:val="20"/>
    </w:rPr>
  </w:style>
  <w:style w:type="paragraph" w:styleId="Heading6">
    <w:name w:val="heading 6"/>
    <w:basedOn w:val="HeadingBase"/>
    <w:next w:val="Normal"/>
    <w:link w:val="Heading6Char"/>
    <w:qFormat/>
    <w:rsid w:val="00B80BA6"/>
    <w:pPr>
      <w:spacing w:before="60"/>
      <w:outlineLvl w:val="5"/>
    </w:pPr>
    <w:rPr>
      <w:color w:val="918585"/>
      <w:sz w:val="20"/>
    </w:rPr>
  </w:style>
  <w:style w:type="paragraph" w:styleId="Heading7">
    <w:name w:val="heading 7"/>
    <w:basedOn w:val="Normal"/>
    <w:next w:val="Normal"/>
    <w:link w:val="Heading7Char"/>
    <w:qFormat/>
    <w:rsid w:val="00B80BA6"/>
    <w:pPr>
      <w:ind w:left="720"/>
      <w:outlineLvl w:val="6"/>
    </w:pPr>
    <w:rPr>
      <w:i/>
    </w:rPr>
  </w:style>
  <w:style w:type="paragraph" w:styleId="Heading8">
    <w:name w:val="heading 8"/>
    <w:basedOn w:val="Normal"/>
    <w:next w:val="Normal"/>
    <w:link w:val="Heading8Char"/>
    <w:qFormat/>
    <w:rsid w:val="00B80BA6"/>
    <w:pPr>
      <w:ind w:left="720"/>
      <w:outlineLvl w:val="7"/>
    </w:pPr>
    <w:rPr>
      <w:i/>
    </w:rPr>
  </w:style>
  <w:style w:type="paragraph" w:styleId="Heading9">
    <w:name w:val="heading 9"/>
    <w:basedOn w:val="Normal"/>
    <w:next w:val="Normal"/>
    <w:link w:val="Heading9Char"/>
    <w:qFormat/>
    <w:rsid w:val="00B80BA6"/>
    <w:pPr>
      <w:ind w:left="720"/>
      <w:outlineLvl w:val="8"/>
    </w:pPr>
    <w:rPr>
      <w:i/>
    </w:rPr>
  </w:style>
  <w:style w:type="character" w:default="1" w:styleId="DefaultParagraphFont">
    <w:name w:val="Default Paragraph Font"/>
    <w:uiPriority w:val="1"/>
    <w:unhideWhenUsed/>
    <w:rsid w:val="00B80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BA6"/>
  </w:style>
  <w:style w:type="character" w:customStyle="1" w:styleId="Heading1Char">
    <w:name w:val="Heading 1 Char"/>
    <w:basedOn w:val="DefaultParagraphFont"/>
    <w:link w:val="Heading1"/>
    <w:rsid w:val="00B80BA6"/>
    <w:rPr>
      <w:rFonts w:ascii="Times New Roman" w:eastAsia="Times New Roman" w:hAnsi="Times New Roman" w:cs="Times New Roman"/>
      <w:b/>
      <w:sz w:val="32"/>
      <w:szCs w:val="20"/>
      <w:lang w:eastAsia="en-US"/>
    </w:rPr>
  </w:style>
  <w:style w:type="paragraph" w:styleId="BodyText">
    <w:name w:val="Body Text"/>
    <w:basedOn w:val="Normal"/>
    <w:link w:val="BodyTextChar"/>
    <w:rsid w:val="00B80B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BA6"/>
    <w:rPr>
      <w:rFonts w:ascii="Times New Roman" w:eastAsia="Times New Roman" w:hAnsi="Times New Roman" w:cs="Times New Roman"/>
      <w:sz w:val="24"/>
      <w:lang w:eastAsia="en-US"/>
    </w:rPr>
  </w:style>
  <w:style w:type="paragraph" w:styleId="ListBullet">
    <w:name w:val="List Bullet"/>
    <w:basedOn w:val="List"/>
    <w:rsid w:val="00B80BA6"/>
    <w:pPr>
      <w:numPr>
        <w:numId w:val="12"/>
      </w:numPr>
      <w:tabs>
        <w:tab w:val="clear" w:pos="340"/>
      </w:tabs>
      <w:spacing w:before="40" w:after="40"/>
    </w:pPr>
  </w:style>
  <w:style w:type="character" w:customStyle="1" w:styleId="SpecialBold">
    <w:name w:val="Special Bold"/>
    <w:basedOn w:val="DefaultParagraphFont"/>
    <w:rsid w:val="00B80BA6"/>
    <w:rPr>
      <w:b/>
      <w:spacing w:val="0"/>
    </w:rPr>
  </w:style>
  <w:style w:type="paragraph" w:styleId="ListBullet2">
    <w:name w:val="List Bullet 2"/>
    <w:basedOn w:val="List2"/>
    <w:rsid w:val="00B80BA6"/>
    <w:pPr>
      <w:numPr>
        <w:numId w:val="13"/>
      </w:numPr>
      <w:tabs>
        <w:tab w:val="clear" w:pos="680"/>
      </w:tabs>
    </w:pPr>
  </w:style>
  <w:style w:type="paragraph" w:customStyle="1" w:styleId="SuperHeading">
    <w:name w:val="SuperHeading"/>
    <w:basedOn w:val="Normal"/>
    <w:rsid w:val="00B80BA6"/>
    <w:pPr>
      <w:spacing w:before="240" w:after="120"/>
      <w:outlineLvl w:val="0"/>
    </w:pPr>
    <w:rPr>
      <w:rFonts w:ascii="Times New Roman" w:hAnsi="Times New Roman"/>
      <w:b/>
      <w:sz w:val="32"/>
    </w:rPr>
  </w:style>
  <w:style w:type="paragraph" w:customStyle="1" w:styleId="AllowPageBreak">
    <w:name w:val="AllowPageBreak"/>
    <w:rsid w:val="00B80B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0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BA6"/>
    <w:rPr>
      <w:rFonts w:ascii="Courier New" w:eastAsia="Times New Roman" w:hAnsi="Courier New" w:cs="Times New Roman"/>
      <w:i/>
      <w:szCs w:val="20"/>
      <w:lang w:eastAsia="en-US"/>
    </w:rPr>
  </w:style>
  <w:style w:type="paragraph" w:customStyle="1" w:styleId="HeadingBase">
    <w:name w:val="Heading Base"/>
    <w:rsid w:val="00B80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BA6"/>
    <w:pPr>
      <w:tabs>
        <w:tab w:val="right" w:leader="dot" w:pos="9072"/>
      </w:tabs>
      <w:ind w:left="567"/>
    </w:pPr>
    <w:rPr>
      <w:szCs w:val="22"/>
    </w:rPr>
  </w:style>
  <w:style w:type="paragraph" w:customStyle="1" w:styleId="TOCBase">
    <w:name w:val="TOC Base"/>
    <w:rsid w:val="00B80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BA6"/>
    <w:pPr>
      <w:tabs>
        <w:tab w:val="right" w:leader="dot" w:pos="9072"/>
      </w:tabs>
      <w:spacing w:before="40" w:after="40"/>
      <w:ind w:left="284"/>
    </w:pPr>
    <w:rPr>
      <w:rFonts w:ascii="Times New Roman" w:hAnsi="Times New Roman"/>
    </w:rPr>
  </w:style>
  <w:style w:type="paragraph" w:styleId="TOC1">
    <w:name w:val="toc 1"/>
    <w:basedOn w:val="TOCBase"/>
    <w:next w:val="Normal"/>
    <w:rsid w:val="00B80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BA6"/>
    <w:rPr>
      <w:rFonts w:ascii="Times New Roman" w:eastAsia="Times New Roman" w:hAnsi="Times New Roman" w:cs="Times New Roman"/>
      <w:sz w:val="16"/>
      <w:lang w:eastAsia="en-US"/>
    </w:rPr>
  </w:style>
  <w:style w:type="paragraph" w:styleId="Title">
    <w:name w:val="Title"/>
    <w:basedOn w:val="HeadingBase"/>
    <w:link w:val="TitleChar"/>
    <w:qFormat/>
    <w:rsid w:val="00B80BA6"/>
    <w:pPr>
      <w:spacing w:before="5040"/>
      <w:jc w:val="center"/>
    </w:pPr>
    <w:rPr>
      <w:sz w:val="48"/>
      <w:szCs w:val="72"/>
      <w:lang w:val="en-US"/>
    </w:rPr>
  </w:style>
  <w:style w:type="character" w:customStyle="1" w:styleId="TitleChar">
    <w:name w:val="Title Char"/>
    <w:basedOn w:val="DefaultParagraphFont"/>
    <w:link w:val="Title"/>
    <w:rsid w:val="00B80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BA6"/>
    <w:pPr>
      <w:tabs>
        <w:tab w:val="left" w:pos="3600"/>
        <w:tab w:val="left" w:pos="3958"/>
      </w:tabs>
    </w:pPr>
  </w:style>
  <w:style w:type="paragraph" w:styleId="List">
    <w:name w:val="List"/>
    <w:basedOn w:val="BodyText"/>
    <w:next w:val="BodyText"/>
    <w:rsid w:val="00B80BA6"/>
    <w:pPr>
      <w:tabs>
        <w:tab w:val="left" w:pos="340"/>
      </w:tabs>
      <w:spacing w:before="60" w:after="60"/>
      <w:ind w:left="340" w:hanging="340"/>
    </w:pPr>
  </w:style>
  <w:style w:type="paragraph" w:customStyle="1" w:styleId="Note">
    <w:name w:val="Note"/>
    <w:basedOn w:val="BodyText"/>
    <w:rsid w:val="00B80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BA6"/>
    <w:pPr>
      <w:framePr w:wrap="auto" w:hAnchor="text" w:y="6049"/>
    </w:pPr>
    <w:rPr>
      <w:color w:val="000000"/>
      <w:sz w:val="40"/>
    </w:rPr>
  </w:style>
  <w:style w:type="paragraph" w:customStyle="1" w:styleId="TOCTitle">
    <w:name w:val="TOCTitle"/>
    <w:basedOn w:val="Heading1"/>
    <w:rsid w:val="00B80BA6"/>
    <w:pPr>
      <w:spacing w:after="240"/>
      <w:jc w:val="center"/>
      <w:outlineLvl w:val="9"/>
    </w:pPr>
    <w:rPr>
      <w:caps/>
    </w:rPr>
  </w:style>
  <w:style w:type="paragraph" w:customStyle="1" w:styleId="Version">
    <w:name w:val="Version"/>
    <w:rsid w:val="00B80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BA6"/>
    <w:pPr>
      <w:keepNext w:val="0"/>
      <w:tabs>
        <w:tab w:val="right" w:pos="4176"/>
      </w:tabs>
      <w:ind w:left="198" w:hanging="198"/>
    </w:pPr>
    <w:rPr>
      <w:rFonts w:ascii="Garamond" w:hAnsi="Garamond"/>
    </w:rPr>
  </w:style>
  <w:style w:type="paragraph" w:styleId="IndexHeading">
    <w:name w:val="index heading"/>
    <w:basedOn w:val="Normal"/>
    <w:next w:val="Index1"/>
    <w:semiHidden/>
    <w:rsid w:val="00B80BA6"/>
    <w:pPr>
      <w:spacing w:before="120" w:after="120"/>
    </w:pPr>
    <w:rPr>
      <w:rFonts w:ascii="Arial" w:hAnsi="Arial"/>
      <w:b/>
      <w:color w:val="918585"/>
      <w:sz w:val="24"/>
    </w:rPr>
  </w:style>
  <w:style w:type="paragraph" w:styleId="Header">
    <w:name w:val="header"/>
    <w:basedOn w:val="Normal"/>
    <w:link w:val="HeaderChar"/>
    <w:rsid w:val="00B80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BA6"/>
    <w:rPr>
      <w:rFonts w:ascii="Times New Roman" w:eastAsia="Times New Roman" w:hAnsi="Times New Roman" w:cs="Times New Roman"/>
      <w:sz w:val="16"/>
      <w:szCs w:val="20"/>
      <w:lang w:val="en-GB" w:eastAsia="en-US"/>
    </w:rPr>
  </w:style>
  <w:style w:type="paragraph" w:customStyle="1" w:styleId="Chapter">
    <w:name w:val="Chapter"/>
    <w:basedOn w:val="Normal"/>
    <w:rsid w:val="00B80BA6"/>
    <w:pPr>
      <w:spacing w:before="240"/>
    </w:pPr>
    <w:rPr>
      <w:rFonts w:ascii="Times New Roman" w:hAnsi="Times New Roman"/>
      <w:smallCaps/>
      <w:spacing w:val="80"/>
      <w:sz w:val="28"/>
    </w:rPr>
  </w:style>
  <w:style w:type="paragraph" w:customStyle="1" w:styleId="InChapter">
    <w:name w:val="InChapter"/>
    <w:basedOn w:val="Heading3"/>
    <w:rsid w:val="00B80BA6"/>
    <w:pPr>
      <w:spacing w:after="240"/>
      <w:outlineLvl w:val="9"/>
    </w:pPr>
    <w:rPr>
      <w:noProof/>
    </w:rPr>
  </w:style>
  <w:style w:type="paragraph" w:styleId="Index2">
    <w:name w:val="index 2"/>
    <w:basedOn w:val="Normal"/>
    <w:next w:val="Normal"/>
    <w:semiHidden/>
    <w:rsid w:val="00B80BA6"/>
    <w:pPr>
      <w:tabs>
        <w:tab w:val="right" w:pos="4176"/>
      </w:tabs>
      <w:ind w:left="568" w:hanging="284"/>
    </w:pPr>
    <w:rPr>
      <w:rFonts w:ascii="Garamond" w:hAnsi="Garamond"/>
    </w:rPr>
  </w:style>
  <w:style w:type="paragraph" w:customStyle="1" w:styleId="Byline">
    <w:name w:val="Byline"/>
    <w:rsid w:val="00B80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BA6"/>
    <w:pPr>
      <w:tabs>
        <w:tab w:val="clear" w:pos="3600"/>
        <w:tab w:val="clear" w:pos="3958"/>
      </w:tabs>
      <w:jc w:val="right"/>
    </w:pPr>
  </w:style>
  <w:style w:type="character" w:styleId="Emphasis">
    <w:name w:val="Emphasis"/>
    <w:basedOn w:val="DefaultParagraphFont"/>
    <w:qFormat/>
    <w:rsid w:val="00B80BA6"/>
    <w:rPr>
      <w:i/>
    </w:rPr>
  </w:style>
  <w:style w:type="paragraph" w:styleId="Caption">
    <w:name w:val="caption"/>
    <w:basedOn w:val="BodyText"/>
    <w:next w:val="Normal"/>
    <w:qFormat/>
    <w:rsid w:val="00B80BA6"/>
    <w:pPr>
      <w:framePr w:w="2268" w:hSpace="181" w:vSpace="181" w:wrap="around" w:vAnchor="text" w:hAnchor="page" w:x="1135" w:y="285" w:anchorLock="1"/>
    </w:pPr>
    <w:rPr>
      <w:i/>
    </w:rPr>
  </w:style>
  <w:style w:type="paragraph" w:customStyle="1" w:styleId="MiniTOCTitle">
    <w:name w:val="MiniTOCTitle"/>
    <w:basedOn w:val="Heading4"/>
    <w:rsid w:val="00B80BA6"/>
    <w:pPr>
      <w:spacing w:before="240"/>
      <w:outlineLvl w:val="9"/>
    </w:pPr>
    <w:rPr>
      <w:noProof/>
      <w:sz w:val="24"/>
    </w:rPr>
  </w:style>
  <w:style w:type="paragraph" w:customStyle="1" w:styleId="MiniTOCItem">
    <w:name w:val="MiniTOCItem"/>
    <w:basedOn w:val="ListBullet"/>
    <w:rsid w:val="00B80BA6"/>
    <w:pPr>
      <w:numPr>
        <w:numId w:val="0"/>
      </w:numPr>
      <w:tabs>
        <w:tab w:val="right" w:leader="dot" w:pos="6521"/>
      </w:tabs>
      <w:spacing w:before="0" w:after="0"/>
    </w:pPr>
  </w:style>
  <w:style w:type="paragraph" w:customStyle="1" w:styleId="TOFTitle">
    <w:name w:val="TOFTitle"/>
    <w:basedOn w:val="TOCTitle"/>
    <w:rsid w:val="00B80BA6"/>
  </w:style>
  <w:style w:type="paragraph" w:styleId="TableofFigures">
    <w:name w:val="table of figures"/>
    <w:basedOn w:val="Normal"/>
    <w:next w:val="Normal"/>
    <w:semiHidden/>
    <w:rsid w:val="00B80BA6"/>
    <w:pPr>
      <w:tabs>
        <w:tab w:val="right" w:leader="dot" w:pos="9072"/>
      </w:tabs>
      <w:ind w:left="970" w:hanging="403"/>
    </w:pPr>
    <w:rPr>
      <w:rFonts w:ascii="Times New Roman" w:hAnsi="Times New Roman"/>
      <w:b/>
    </w:rPr>
  </w:style>
  <w:style w:type="paragraph" w:styleId="ListNumber">
    <w:name w:val="List Number"/>
    <w:basedOn w:val="List"/>
    <w:rsid w:val="00B80BA6"/>
    <w:pPr>
      <w:numPr>
        <w:numId w:val="15"/>
      </w:numPr>
      <w:tabs>
        <w:tab w:val="clear" w:pos="340"/>
      </w:tabs>
    </w:pPr>
  </w:style>
  <w:style w:type="character" w:customStyle="1" w:styleId="WingdingSymbols">
    <w:name w:val="Wingding Symbols"/>
    <w:rsid w:val="00B80BA6"/>
    <w:rPr>
      <w:rFonts w:ascii="Wingdings" w:hAnsi="Wingdings"/>
    </w:rPr>
  </w:style>
  <w:style w:type="paragraph" w:customStyle="1" w:styleId="TableHeading">
    <w:name w:val="Table Heading"/>
    <w:basedOn w:val="HeadingBase"/>
    <w:rsid w:val="00B80BA6"/>
    <w:pPr>
      <w:keepLines/>
      <w:pBdr>
        <w:bottom w:val="single" w:sz="6" w:space="1" w:color="918585"/>
      </w:pBdr>
      <w:spacing w:before="240"/>
    </w:pPr>
  </w:style>
  <w:style w:type="character" w:customStyle="1" w:styleId="HotSpot">
    <w:name w:val="HotSpot"/>
    <w:rsid w:val="00B80BA6"/>
    <w:rPr>
      <w:color w:val="0033CC"/>
      <w:u w:val="none"/>
    </w:rPr>
  </w:style>
  <w:style w:type="paragraph" w:customStyle="1" w:styleId="BodyTextRight">
    <w:name w:val="Body Text Right"/>
    <w:basedOn w:val="BodyText"/>
    <w:rsid w:val="00B80BA6"/>
    <w:pPr>
      <w:spacing w:before="0" w:after="0"/>
      <w:jc w:val="right"/>
    </w:pPr>
  </w:style>
  <w:style w:type="paragraph" w:styleId="Index3">
    <w:name w:val="index 3"/>
    <w:basedOn w:val="ListNumber2"/>
    <w:next w:val="Normal"/>
    <w:semiHidden/>
    <w:rsid w:val="00B80BA6"/>
    <w:pPr>
      <w:numPr>
        <w:numId w:val="0"/>
      </w:numPr>
      <w:tabs>
        <w:tab w:val="right" w:leader="dot" w:pos="4176"/>
      </w:tabs>
    </w:pPr>
  </w:style>
  <w:style w:type="paragraph" w:styleId="ListNumber2">
    <w:name w:val="List Number 2"/>
    <w:basedOn w:val="List2"/>
    <w:rsid w:val="00B80BA6"/>
    <w:pPr>
      <w:numPr>
        <w:numId w:val="10"/>
      </w:numPr>
      <w:tabs>
        <w:tab w:val="clear" w:pos="1060"/>
      </w:tabs>
    </w:pPr>
  </w:style>
  <w:style w:type="paragraph" w:customStyle="1" w:styleId="MarginNote">
    <w:name w:val="Margin Note"/>
    <w:basedOn w:val="BodyText"/>
    <w:rsid w:val="00B80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BA6"/>
    <w:rPr>
      <w:sz w:val="32"/>
    </w:rPr>
  </w:style>
  <w:style w:type="paragraph" w:customStyle="1" w:styleId="HeadingProcedure">
    <w:name w:val="Heading Procedure"/>
    <w:basedOn w:val="HeadingBase"/>
    <w:next w:val="Normal"/>
    <w:rsid w:val="00B80BA6"/>
    <w:pPr>
      <w:tabs>
        <w:tab w:val="left" w:pos="0"/>
      </w:tabs>
      <w:spacing w:before="120" w:after="60"/>
    </w:pPr>
    <w:rPr>
      <w:i/>
      <w:color w:val="918585"/>
      <w:sz w:val="22"/>
    </w:rPr>
  </w:style>
  <w:style w:type="paragraph" w:customStyle="1" w:styleId="TableBodyText">
    <w:name w:val="Table Body Text"/>
    <w:basedOn w:val="BodyText"/>
    <w:rsid w:val="00B80BA6"/>
    <w:pPr>
      <w:spacing w:before="60" w:after="60"/>
    </w:pPr>
  </w:style>
  <w:style w:type="paragraph" w:styleId="ListContinue">
    <w:name w:val="List Continue"/>
    <w:basedOn w:val="List"/>
    <w:rsid w:val="00B80BA6"/>
    <w:pPr>
      <w:ind w:firstLine="0"/>
    </w:pPr>
  </w:style>
  <w:style w:type="paragraph" w:customStyle="1" w:styleId="ListNote">
    <w:name w:val="List Note"/>
    <w:basedOn w:val="List"/>
    <w:rsid w:val="00B80BA6"/>
    <w:pPr>
      <w:pBdr>
        <w:top w:val="single" w:sz="6" w:space="2" w:color="918585"/>
        <w:bottom w:val="single" w:sz="6" w:space="2" w:color="918585"/>
      </w:pBdr>
      <w:tabs>
        <w:tab w:val="left" w:pos="1021"/>
      </w:tabs>
      <w:ind w:firstLine="0"/>
    </w:pPr>
  </w:style>
  <w:style w:type="paragraph" w:customStyle="1" w:styleId="Warning">
    <w:name w:val="Warning"/>
    <w:basedOn w:val="BodyText"/>
    <w:rsid w:val="00B80BA6"/>
    <w:pPr>
      <w:shd w:val="clear" w:color="auto" w:fill="D9D9D9"/>
      <w:tabs>
        <w:tab w:val="left" w:pos="992"/>
      </w:tabs>
      <w:ind w:left="119" w:right="119"/>
    </w:pPr>
    <w:rPr>
      <w:sz w:val="20"/>
    </w:rPr>
  </w:style>
  <w:style w:type="paragraph" w:customStyle="1" w:styleId="MarginIcons">
    <w:name w:val="Margin Icons"/>
    <w:basedOn w:val="BodyText"/>
    <w:rsid w:val="00B80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BA6"/>
    <w:rPr>
      <w:rFonts w:ascii="Courier New" w:hAnsi="Courier New"/>
    </w:rPr>
  </w:style>
  <w:style w:type="paragraph" w:customStyle="1" w:styleId="NoteBullet">
    <w:name w:val="Note Bullet"/>
    <w:basedOn w:val="Note"/>
    <w:rsid w:val="00B80BA6"/>
    <w:pPr>
      <w:tabs>
        <w:tab w:val="clear" w:pos="680"/>
      </w:tabs>
      <w:spacing w:before="60" w:after="60"/>
    </w:pPr>
  </w:style>
  <w:style w:type="paragraph" w:customStyle="1" w:styleId="SubHeading2">
    <w:name w:val="SubHeading2"/>
    <w:basedOn w:val="HeadingBase"/>
    <w:rsid w:val="00B80BA6"/>
    <w:pPr>
      <w:spacing w:before="240" w:after="60"/>
    </w:pPr>
    <w:rPr>
      <w:sz w:val="20"/>
    </w:rPr>
  </w:style>
  <w:style w:type="paragraph" w:customStyle="1" w:styleId="SubHeading1">
    <w:name w:val="SubHeading1"/>
    <w:basedOn w:val="HeadingBase"/>
    <w:rsid w:val="00B80BA6"/>
    <w:pPr>
      <w:spacing w:before="240" w:after="60"/>
    </w:pPr>
    <w:rPr>
      <w:color w:val="918585"/>
      <w:sz w:val="22"/>
    </w:rPr>
  </w:style>
  <w:style w:type="paragraph" w:customStyle="1" w:styleId="SideHeading">
    <w:name w:val="Side Heading"/>
    <w:basedOn w:val="HeadingBase"/>
    <w:rsid w:val="00B80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BA6"/>
    <w:pPr>
      <w:tabs>
        <w:tab w:val="num" w:pos="360"/>
      </w:tabs>
    </w:pPr>
  </w:style>
  <w:style w:type="paragraph" w:styleId="PlainText">
    <w:name w:val="Plain Text"/>
    <w:basedOn w:val="Normal"/>
    <w:link w:val="PlainTextChar"/>
    <w:rsid w:val="00B80BA6"/>
    <w:rPr>
      <w:sz w:val="20"/>
    </w:rPr>
  </w:style>
  <w:style w:type="character" w:customStyle="1" w:styleId="PlainTextChar">
    <w:name w:val="Plain Text Char"/>
    <w:basedOn w:val="DefaultParagraphFont"/>
    <w:link w:val="PlainText"/>
    <w:rsid w:val="00B80BA6"/>
    <w:rPr>
      <w:rFonts w:ascii="Courier New" w:eastAsia="Times New Roman" w:hAnsi="Courier New" w:cs="Times New Roman"/>
      <w:sz w:val="20"/>
      <w:szCs w:val="20"/>
      <w:lang w:eastAsia="en-US"/>
    </w:rPr>
  </w:style>
  <w:style w:type="character" w:customStyle="1" w:styleId="MenuOption">
    <w:name w:val="Menu Option"/>
    <w:basedOn w:val="DefaultParagraphFont"/>
    <w:rsid w:val="00B80BA6"/>
    <w:rPr>
      <w:b/>
      <w:smallCaps/>
    </w:rPr>
  </w:style>
  <w:style w:type="paragraph" w:customStyle="1" w:styleId="TableListNumber">
    <w:name w:val="Table List Number"/>
    <w:basedOn w:val="ListNumber"/>
    <w:rsid w:val="00B80BA6"/>
    <w:pPr>
      <w:numPr>
        <w:numId w:val="0"/>
      </w:numPr>
    </w:pPr>
  </w:style>
  <w:style w:type="paragraph" w:styleId="TOC4">
    <w:name w:val="toc 4"/>
    <w:basedOn w:val="TOCBase"/>
    <w:next w:val="Normal"/>
    <w:semiHidden/>
    <w:rsid w:val="00B80BA6"/>
    <w:pPr>
      <w:tabs>
        <w:tab w:val="right" w:leader="dot" w:pos="9071"/>
      </w:tabs>
      <w:ind w:left="1701"/>
    </w:pPr>
  </w:style>
  <w:style w:type="paragraph" w:customStyle="1" w:styleId="ListAlpha">
    <w:name w:val="List Alpha"/>
    <w:basedOn w:val="List"/>
    <w:rsid w:val="00B80BA6"/>
    <w:pPr>
      <w:numPr>
        <w:numId w:val="9"/>
      </w:numPr>
    </w:pPr>
  </w:style>
  <w:style w:type="paragraph" w:customStyle="1" w:styleId="ListAlpha2">
    <w:name w:val="List Alpha 2"/>
    <w:basedOn w:val="List2"/>
    <w:rsid w:val="00B80BA6"/>
    <w:pPr>
      <w:numPr>
        <w:numId w:val="8"/>
      </w:numPr>
    </w:pPr>
  </w:style>
  <w:style w:type="paragraph" w:styleId="List2">
    <w:name w:val="List 2"/>
    <w:basedOn w:val="BodyText"/>
    <w:rsid w:val="00B80BA6"/>
    <w:pPr>
      <w:tabs>
        <w:tab w:val="left" w:pos="680"/>
      </w:tabs>
      <w:spacing w:before="60" w:after="60"/>
      <w:ind w:left="680" w:hanging="340"/>
    </w:pPr>
  </w:style>
  <w:style w:type="paragraph" w:styleId="List3">
    <w:name w:val="List 3"/>
    <w:basedOn w:val="BodyText"/>
    <w:rsid w:val="00B80BA6"/>
    <w:pPr>
      <w:tabs>
        <w:tab w:val="left" w:pos="1021"/>
      </w:tabs>
      <w:spacing w:before="60" w:after="60"/>
      <w:ind w:left="1020" w:hanging="340"/>
    </w:pPr>
  </w:style>
  <w:style w:type="paragraph" w:styleId="List4">
    <w:name w:val="List 4"/>
    <w:basedOn w:val="BodyText"/>
    <w:rsid w:val="00B80BA6"/>
    <w:pPr>
      <w:tabs>
        <w:tab w:val="left" w:pos="1361"/>
      </w:tabs>
      <w:spacing w:before="60" w:after="60"/>
      <w:ind w:left="1361" w:hanging="340"/>
    </w:pPr>
  </w:style>
  <w:style w:type="paragraph" w:styleId="List5">
    <w:name w:val="List 5"/>
    <w:basedOn w:val="BodyText"/>
    <w:rsid w:val="00B80BA6"/>
    <w:pPr>
      <w:tabs>
        <w:tab w:val="left" w:pos="1701"/>
      </w:tabs>
      <w:spacing w:before="60" w:after="60"/>
      <w:ind w:left="1701" w:hanging="340"/>
    </w:pPr>
  </w:style>
  <w:style w:type="paragraph" w:styleId="ListBullet3">
    <w:name w:val="List Bullet 3"/>
    <w:basedOn w:val="List3"/>
    <w:rsid w:val="00B80BA6"/>
    <w:pPr>
      <w:numPr>
        <w:numId w:val="14"/>
      </w:numPr>
      <w:tabs>
        <w:tab w:val="clear" w:pos="1021"/>
      </w:tabs>
      <w:ind w:left="1037" w:hanging="357"/>
    </w:pPr>
  </w:style>
  <w:style w:type="paragraph" w:styleId="ListBullet4">
    <w:name w:val="List Bullet 4"/>
    <w:basedOn w:val="List4"/>
    <w:rsid w:val="00B80BA6"/>
    <w:pPr>
      <w:numPr>
        <w:numId w:val="3"/>
      </w:numPr>
      <w:tabs>
        <w:tab w:val="clear" w:pos="1361"/>
      </w:tabs>
    </w:pPr>
  </w:style>
  <w:style w:type="paragraph" w:styleId="ListBullet5">
    <w:name w:val="List Bullet 5"/>
    <w:basedOn w:val="List5"/>
    <w:rsid w:val="00B80BA6"/>
    <w:pPr>
      <w:numPr>
        <w:numId w:val="4"/>
      </w:numPr>
    </w:pPr>
  </w:style>
  <w:style w:type="paragraph" w:styleId="ListContinue2">
    <w:name w:val="List Continue 2"/>
    <w:basedOn w:val="List2"/>
    <w:rsid w:val="00B80BA6"/>
    <w:pPr>
      <w:ind w:firstLine="0"/>
    </w:pPr>
  </w:style>
  <w:style w:type="paragraph" w:styleId="ListContinue3">
    <w:name w:val="List Continue 3"/>
    <w:basedOn w:val="List3"/>
    <w:rsid w:val="00B80BA6"/>
    <w:pPr>
      <w:ind w:left="1021" w:firstLine="0"/>
    </w:pPr>
  </w:style>
  <w:style w:type="paragraph" w:styleId="ListContinue4">
    <w:name w:val="List Continue 4"/>
    <w:basedOn w:val="List4"/>
    <w:rsid w:val="00B80BA6"/>
    <w:pPr>
      <w:ind w:firstLine="0"/>
    </w:pPr>
  </w:style>
  <w:style w:type="paragraph" w:styleId="ListContinue5">
    <w:name w:val="List Continue 5"/>
    <w:basedOn w:val="List5"/>
    <w:rsid w:val="00B80BA6"/>
    <w:pPr>
      <w:ind w:firstLine="0"/>
    </w:pPr>
  </w:style>
  <w:style w:type="paragraph" w:styleId="ListNumber3">
    <w:name w:val="List Number 3"/>
    <w:basedOn w:val="List3"/>
    <w:rsid w:val="00B80BA6"/>
    <w:pPr>
      <w:numPr>
        <w:numId w:val="5"/>
      </w:numPr>
    </w:pPr>
  </w:style>
  <w:style w:type="paragraph" w:styleId="ListNumber4">
    <w:name w:val="List Number 4"/>
    <w:basedOn w:val="List4"/>
    <w:rsid w:val="00B80BA6"/>
    <w:pPr>
      <w:numPr>
        <w:numId w:val="6"/>
      </w:numPr>
    </w:pPr>
  </w:style>
  <w:style w:type="paragraph" w:styleId="ListNumber5">
    <w:name w:val="List Number 5"/>
    <w:basedOn w:val="List5"/>
    <w:rsid w:val="00B80BA6"/>
    <w:pPr>
      <w:numPr>
        <w:numId w:val="7"/>
      </w:numPr>
    </w:pPr>
  </w:style>
  <w:style w:type="paragraph" w:styleId="BlockText">
    <w:name w:val="Block Text"/>
    <w:basedOn w:val="Normal"/>
    <w:rsid w:val="00B80BA6"/>
    <w:pPr>
      <w:spacing w:after="120"/>
      <w:ind w:left="1440" w:right="1440"/>
    </w:pPr>
  </w:style>
  <w:style w:type="character" w:customStyle="1" w:styleId="Subscript">
    <w:name w:val="Subscript"/>
    <w:basedOn w:val="DefaultParagraphFont"/>
    <w:rsid w:val="00B80BA6"/>
    <w:rPr>
      <w:sz w:val="16"/>
      <w:vertAlign w:val="subscript"/>
    </w:rPr>
  </w:style>
  <w:style w:type="character" w:customStyle="1" w:styleId="Superscript">
    <w:name w:val="Superscript"/>
    <w:basedOn w:val="DefaultParagraphFont"/>
    <w:rsid w:val="00B80BA6"/>
    <w:rPr>
      <w:sz w:val="16"/>
      <w:vertAlign w:val="superscript"/>
    </w:rPr>
  </w:style>
  <w:style w:type="character" w:customStyle="1" w:styleId="Symbols">
    <w:name w:val="Symbols"/>
    <w:basedOn w:val="DefaultParagraphFont"/>
    <w:rsid w:val="00B80BA6"/>
    <w:rPr>
      <w:rFonts w:ascii="Symbol" w:hAnsi="Symbol"/>
    </w:rPr>
  </w:style>
  <w:style w:type="character" w:customStyle="1" w:styleId="MenuOptions">
    <w:name w:val="Menu Options"/>
    <w:basedOn w:val="DefaultParagraphFont"/>
    <w:rsid w:val="00B80BA6"/>
    <w:rPr>
      <w:rFonts w:ascii="Arial Narrow" w:hAnsi="Arial Narrow"/>
      <w:smallCaps/>
    </w:rPr>
  </w:style>
  <w:style w:type="character" w:customStyle="1" w:styleId="Buttons">
    <w:name w:val="Buttons"/>
    <w:basedOn w:val="DefaultParagraphFont"/>
    <w:rsid w:val="00B80BA6"/>
    <w:rPr>
      <w:b/>
    </w:rPr>
  </w:style>
  <w:style w:type="character" w:customStyle="1" w:styleId="Underlined">
    <w:name w:val="Underlined"/>
    <w:basedOn w:val="DefaultParagraphFont"/>
    <w:rsid w:val="00B80BA6"/>
    <w:rPr>
      <w:u w:val="single"/>
    </w:rPr>
  </w:style>
  <w:style w:type="paragraph" w:customStyle="1" w:styleId="TableBodyTextRight">
    <w:name w:val="Table Body Text Right"/>
    <w:basedOn w:val="TableBodyText"/>
    <w:rsid w:val="00B80BA6"/>
    <w:pPr>
      <w:widowControl w:val="0"/>
      <w:autoSpaceDE w:val="0"/>
      <w:autoSpaceDN w:val="0"/>
      <w:adjustRightInd w:val="0"/>
      <w:jc w:val="right"/>
    </w:pPr>
    <w:rPr>
      <w:rFonts w:cs="Arial"/>
      <w:szCs w:val="18"/>
    </w:rPr>
  </w:style>
  <w:style w:type="paragraph" w:customStyle="1" w:styleId="CopyrightText">
    <w:name w:val="Copyright Text"/>
    <w:basedOn w:val="BodyText"/>
    <w:rsid w:val="00B80BA6"/>
    <w:rPr>
      <w:sz w:val="18"/>
    </w:rPr>
  </w:style>
  <w:style w:type="paragraph" w:customStyle="1" w:styleId="BodySmallRight">
    <w:name w:val="Body Small Right"/>
    <w:basedOn w:val="BodyTextRight"/>
    <w:rsid w:val="00B80BA6"/>
    <w:rPr>
      <w:sz w:val="18"/>
      <w:szCs w:val="18"/>
    </w:rPr>
  </w:style>
  <w:style w:type="paragraph" w:customStyle="1" w:styleId="MarginEdition">
    <w:name w:val="Margin Edition"/>
    <w:basedOn w:val="MarginNote"/>
    <w:rsid w:val="00B80BA6"/>
    <w:pPr>
      <w:spacing w:before="0" w:after="0"/>
    </w:pPr>
    <w:rPr>
      <w:rFonts w:ascii="Times New Roman" w:hAnsi="Times New Roman"/>
      <w:color w:val="999999"/>
    </w:rPr>
  </w:style>
  <w:style w:type="paragraph" w:customStyle="1" w:styleId="Spacer">
    <w:name w:val="Spacer"/>
    <w:basedOn w:val="Normal"/>
    <w:rsid w:val="00B80BA6"/>
    <w:rPr>
      <w:sz w:val="2"/>
      <w:szCs w:val="2"/>
    </w:rPr>
  </w:style>
  <w:style w:type="character" w:customStyle="1" w:styleId="Small">
    <w:name w:val="Small"/>
    <w:basedOn w:val="DefaultParagraphFont"/>
    <w:rsid w:val="00B80BA6"/>
    <w:rPr>
      <w:sz w:val="16"/>
    </w:rPr>
  </w:style>
  <w:style w:type="paragraph" w:customStyle="1" w:styleId="WideTable">
    <w:name w:val="Wide Table"/>
    <w:basedOn w:val="Normal"/>
    <w:rsid w:val="00B80BA6"/>
    <w:pPr>
      <w:ind w:left="-1418"/>
    </w:pPr>
    <w:rPr>
      <w:sz w:val="2"/>
      <w:szCs w:val="2"/>
    </w:rPr>
  </w:style>
  <w:style w:type="character" w:styleId="PageNumber">
    <w:name w:val="page number"/>
    <w:basedOn w:val="DefaultParagraphFont"/>
    <w:rsid w:val="00B80BA6"/>
  </w:style>
  <w:style w:type="paragraph" w:styleId="Quote">
    <w:name w:val="Quote"/>
    <w:basedOn w:val="Heading1"/>
    <w:link w:val="QuoteChar"/>
    <w:qFormat/>
    <w:rsid w:val="00B80BA6"/>
    <w:rPr>
      <w:b w:val="0"/>
      <w:sz w:val="72"/>
      <w:szCs w:val="72"/>
      <w:lang w:val="en-NZ"/>
    </w:rPr>
  </w:style>
  <w:style w:type="character" w:customStyle="1" w:styleId="QuoteChar">
    <w:name w:val="Quote Char"/>
    <w:basedOn w:val="DefaultParagraphFont"/>
    <w:link w:val="Quote"/>
    <w:rsid w:val="00B80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BA6"/>
    <w:pPr>
      <w:pageBreakBefore/>
    </w:pPr>
  </w:style>
  <w:style w:type="paragraph" w:customStyle="1" w:styleId="Border">
    <w:name w:val="Border"/>
    <w:basedOn w:val="Normal"/>
    <w:qFormat/>
    <w:rsid w:val="00B80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BA6"/>
    <w:rPr>
      <w:b/>
      <w:bCs/>
      <w:i/>
      <w:iCs/>
      <w:color w:val="auto"/>
    </w:rPr>
  </w:style>
  <w:style w:type="paragraph" w:styleId="IntenseQuote">
    <w:name w:val="Intense Quote"/>
    <w:basedOn w:val="Normal"/>
    <w:next w:val="Normal"/>
    <w:link w:val="IntenseQuoteChar"/>
    <w:uiPriority w:val="30"/>
    <w:qFormat/>
    <w:rsid w:val="00B80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BA6"/>
    <w:rPr>
      <w:smallCaps/>
      <w:color w:val="auto"/>
      <w:u w:val="single"/>
    </w:rPr>
  </w:style>
  <w:style w:type="character" w:styleId="IntenseReference">
    <w:name w:val="Intense Reference"/>
    <w:basedOn w:val="DefaultParagraphFont"/>
    <w:uiPriority w:val="32"/>
    <w:qFormat/>
    <w:rsid w:val="00B80BA6"/>
    <w:rPr>
      <w:b/>
      <w:bCs/>
      <w:smallCaps/>
      <w:color w:val="auto"/>
      <w:spacing w:val="5"/>
      <w:u w:val="single"/>
    </w:rPr>
  </w:style>
  <w:style w:type="paragraph" w:customStyle="1" w:styleId="2ColumnHeading">
    <w:name w:val="2Column Heading"/>
    <w:basedOn w:val="BodyText"/>
    <w:qFormat/>
    <w:rsid w:val="00B80BA6"/>
    <w:pPr>
      <w:spacing w:after="60"/>
      <w:ind w:left="-2268"/>
    </w:pPr>
    <w:rPr>
      <w:b/>
    </w:rPr>
  </w:style>
  <w:style w:type="paragraph" w:customStyle="1" w:styleId="Heading1TOC">
    <w:name w:val="Heading1 TOC"/>
    <w:basedOn w:val="Normal"/>
    <w:qFormat/>
    <w:rsid w:val="00B80BA6"/>
    <w:pPr>
      <w:spacing w:before="240" w:after="120"/>
    </w:pPr>
    <w:rPr>
      <w:rFonts w:ascii="Times New Roman" w:hAnsi="Times New Roman"/>
      <w:b/>
      <w:sz w:val="32"/>
    </w:rPr>
  </w:style>
  <w:style w:type="paragraph" w:customStyle="1" w:styleId="Heading2TOC">
    <w:name w:val="Heading2 TOC"/>
    <w:basedOn w:val="Normal"/>
    <w:qFormat/>
    <w:rsid w:val="00B80BA6"/>
    <w:pPr>
      <w:spacing w:before="240" w:after="60"/>
    </w:pPr>
    <w:rPr>
      <w:rFonts w:ascii="Times New Roman" w:hAnsi="Times New Roman"/>
      <w:b/>
      <w:sz w:val="28"/>
    </w:rPr>
  </w:style>
  <w:style w:type="character" w:customStyle="1" w:styleId="Underline">
    <w:name w:val="Underline"/>
    <w:basedOn w:val="DefaultParagraphFont"/>
    <w:qFormat/>
    <w:rsid w:val="00B80BA6"/>
    <w:rPr>
      <w:u w:val="single"/>
    </w:rPr>
  </w:style>
  <w:style w:type="character" w:customStyle="1" w:styleId="BoldandItalics">
    <w:name w:val="Bold and Italics"/>
    <w:qFormat/>
    <w:rsid w:val="00B80BA6"/>
    <w:rPr>
      <w:b/>
      <w:i/>
      <w:u w:val="none"/>
    </w:rPr>
  </w:style>
  <w:style w:type="paragraph" w:styleId="BalloonText">
    <w:name w:val="Balloon Text"/>
    <w:basedOn w:val="Normal"/>
    <w:link w:val="BalloonTextChar"/>
    <w:rsid w:val="00B80BA6"/>
    <w:rPr>
      <w:rFonts w:ascii="Tahoma" w:hAnsi="Tahoma" w:cs="Tahoma"/>
      <w:sz w:val="16"/>
      <w:szCs w:val="16"/>
    </w:rPr>
  </w:style>
  <w:style w:type="character" w:customStyle="1" w:styleId="BalloonTextChar">
    <w:name w:val="Balloon Text Char"/>
    <w:basedOn w:val="DefaultParagraphFont"/>
    <w:link w:val="BalloonText"/>
    <w:rsid w:val="00B80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B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BA6"/>
    <w:rPr>
      <w:b/>
      <w:color w:val="660033"/>
      <w:spacing w:val="0"/>
    </w:rPr>
  </w:style>
  <w:style w:type="paragraph" w:customStyle="1" w:styleId="Nameditemlist">
    <w:name w:val="Named item list"/>
    <w:basedOn w:val="BodyText"/>
    <w:qFormat/>
    <w:rsid w:val="00B80BA6"/>
    <w:pPr>
      <w:tabs>
        <w:tab w:val="left" w:pos="2835"/>
      </w:tabs>
      <w:ind w:left="2835" w:hanging="2835"/>
    </w:pPr>
  </w:style>
  <w:style w:type="paragraph" w:customStyle="1" w:styleId="BodyTextnopadding">
    <w:name w:val="Body Text no padding"/>
    <w:basedOn w:val="BodyText"/>
    <w:qFormat/>
    <w:rsid w:val="00B80BA6"/>
    <w:pPr>
      <w:spacing w:before="0" w:after="0"/>
    </w:pPr>
  </w:style>
  <w:style w:type="paragraph" w:customStyle="1" w:styleId="BodyTextBold">
    <w:name w:val="Body Text Bold"/>
    <w:basedOn w:val="BodyText"/>
    <w:qFormat/>
    <w:rsid w:val="00B80BA6"/>
    <w:rPr>
      <w:b/>
    </w:rPr>
  </w:style>
  <w:style w:type="character" w:styleId="Hyperlink">
    <w:name w:val="Hyperlink"/>
    <w:basedOn w:val="DefaultParagraphFont"/>
    <w:uiPriority w:val="99"/>
    <w:unhideWhenUsed/>
    <w:rsid w:val="00B00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7450</Characters>
  <Application>Microsoft Office Word</Application>
  <DocSecurity>0</DocSecurity>
  <Lines>256</Lines>
  <Paragraphs>150</Paragraphs>
  <ScaleCrop>false</ScaleCrop>
  <Company>Author-it Software Corporation Ltd.</Company>
  <LinksUpToDate>false</LinksUpToDate>
  <CharactersWithSpaces>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UEPMNT370 Maintain and monitor wind farm civil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