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205" w:rsidP="00E10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UEPMNT368 Repair and maintain stationary gas fuelled reciprocating engines</w:t>
      </w:r>
      <w:r>
        <w:fldChar w:fldCharType="end"/>
      </w:r>
    </w:p>
    <w:p w:rsidR="00E10205" w:rsidP="00E10205">
      <w:pPr>
        <w:pStyle w:val="Version"/>
        <w:sectPr w:rsidSect="00B4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455A" w:rsidP="00B4455A">
      <w:pPr>
        <w:pStyle w:val="SuperHeading"/>
      </w:pPr>
      <w:r w:rsidRPr="00B4455A">
        <w:t>UEPMNT368 Repair and maintain stationary gas fuelled reciprocating engines</w:t>
      </w:r>
    </w:p>
    <w:p w:rsidR="00000000" w:rsidRPr="00B4455A" w:rsidP="00B4455A">
      <w:pPr>
        <w:pStyle w:val="Heading1"/>
      </w:pPr>
      <w:bookmarkStart w:id="1" w:name="O_1223188"/>
      <w:bookmarkEnd w:id="1"/>
      <w:r w:rsidRPr="00B445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Release 2.</w:t>
            </w:r>
            <w:r w:rsidRPr="00B4455A">
              <w:t xml:space="preserve"> Minor release to update superseded pre-requisite units.</w:t>
            </w:r>
          </w:p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Release 1</w:t>
            </w:r>
            <w:r w:rsidRPr="00B4455A">
              <w:t>. This is the first release of this unit of competency in the UEP Generation Training Package.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2" w:name="O_1223187"/>
      <w:bookmarkEnd w:id="2"/>
      <w:r w:rsidRPr="00B445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This unit involves the skills and knowledge required to isolate, disconnect, repair, reconnect and undertake maintenance of stat</w:t>
            </w:r>
            <w:r w:rsidRPr="00B4455A">
              <w:t>ionary gas fuelled reciprocating engines. It does not include repairs to the internal mechanical components of the engine.</w:t>
            </w:r>
          </w:p>
          <w:p w:rsidR="00000000" w:rsidRPr="00B4455A" w:rsidP="00B4455A">
            <w:pPr>
              <w:pStyle w:val="BodyText"/>
            </w:pPr>
            <w:r w:rsidRPr="00B4455A">
              <w:t>Maintenance includes the regular monitoring, inspection and verification of the safe and efficient operation of a power generation fa</w:t>
            </w:r>
            <w:r w:rsidRPr="00B4455A">
              <w:t>cility</w:t>
            </w:r>
            <w:r>
              <w:t>’</w:t>
            </w:r>
            <w:r w:rsidRPr="00B4455A">
              <w:t xml:space="preserve">s stationary gas fuelled reciprocating engine. </w:t>
            </w:r>
          </w:p>
          <w:p w:rsidR="00000000" w:rsidRPr="00B4455A" w:rsidP="00B4455A">
            <w:pPr>
              <w:pStyle w:val="BodyText"/>
            </w:pPr>
            <w:r w:rsidRPr="00B4455A">
              <w:t xml:space="preserve">Competency in this unit requires the ability to work safely to relevant industry standards when disconnecting, carrying out repairs and replacing fuel train components to given specifications. It also </w:t>
            </w:r>
            <w:r w:rsidRPr="00B4455A">
              <w:t>includes reconnecting the engine including pre-start tests, start-up, adjusting components and controls for safe and efficient operation and completing all required documentation. Individuals will, in general, work as a maintenance operative, in a power ge</w:t>
            </w:r>
            <w:r w:rsidRPr="00B4455A">
              <w:t xml:space="preserve">neration facility. </w:t>
            </w:r>
          </w:p>
          <w:p w:rsidR="00000000" w:rsidRPr="00B4455A" w:rsidP="00B4455A">
            <w:pPr>
              <w:pStyle w:val="BodyText"/>
            </w:pPr>
            <w:r w:rsidRPr="00B4455A">
              <w:t>Power generation maintenance personnel are typically trained and authorised to receive permits to work.</w:t>
            </w:r>
          </w:p>
          <w:p w:rsidR="00000000" w:rsidRPr="00B4455A" w:rsidP="00B4455A">
            <w:pPr>
              <w:pStyle w:val="BodyText"/>
            </w:pPr>
            <w:r w:rsidRPr="00B4455A">
              <w:t>No licensing, legislative or certification requirements apply to this unit at the time of publication.</w:t>
            </w:r>
          </w:p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Note: Workplace practices</w:t>
            </w:r>
          </w:p>
          <w:p w:rsidR="00000000" w:rsidRPr="00B4455A" w:rsidP="00B4455A">
            <w:pPr>
              <w:pStyle w:val="BodyText"/>
            </w:pPr>
            <w:r w:rsidRPr="00B4455A">
              <w:t>The</w:t>
            </w:r>
            <w:r w:rsidRPr="00B4455A">
              <w:t xml:space="preserve"> application of the skills and knowledge described in this unit of competency may require a licence or training permit to practice in the workplace, where work is carried out on gas and electrical installations. Additional and/or other conditions may apply</w:t>
            </w:r>
            <w:r w:rsidRPr="00B4455A">
              <w:t xml:space="preserve"> under state and territory legislative and regulatory licensing requirements. 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3" w:name="O_1223186"/>
      <w:bookmarkEnd w:id="3"/>
      <w:r w:rsidRPr="00B445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CPCCWHS1001 Work safely in the construction industry</w:t>
            </w:r>
          </w:p>
          <w:p w:rsidR="00000000" w:rsidRPr="00B4455A" w:rsidP="00B4455A">
            <w:pPr>
              <w:pStyle w:val="BodyText"/>
            </w:pPr>
            <w:r w:rsidRPr="00B4455A">
              <w:t>HLTAID009 Provide cardiopulmonary resuscitation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4" w:name="O_1223185"/>
      <w:bookmarkEnd w:id="4"/>
      <w:r w:rsidRPr="00B445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Maintenance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5" w:name="O_1223184"/>
      <w:bookmarkEnd w:id="5"/>
      <w:r w:rsidRPr="00B445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Electricity generation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6" w:name="O_1223183"/>
      <w:bookmarkEnd w:id="6"/>
      <w:r w:rsidRPr="00B445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PERFORMANCE CRITERIA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Performance criteria describe the performance needed to demonstrate achievement of the element.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Prepare to repair and maintain gas fuelled reciprocating engines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Work, Health and Safety (WHS)/Occupational Health and Safety (OHS) procedures are iden</w:t>
            </w:r>
            <w:r w:rsidRPr="00B4455A">
              <w:t xml:space="preserve">tified and implemented, in accordance with workplace procedures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Health and safety risks are identified and risk control measures are followed, in accordance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Safety hazards that have not previously been identified are noted, and risk control measures are implemented and followed, in accordance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Formal authority to proceed with repair and maintenance work is obtained, in accordanc</w:t>
            </w:r>
            <w:r w:rsidRPr="00B4455A">
              <w:t>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 xml:space="preserve">Repair and maintenance work is sequenced, in accordance with workplace procedures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Nature and location of repair and maintenance work is determined from documentation, or appropriate personnel, to establish scope o</w:t>
            </w:r>
            <w:r w:rsidRPr="00B4455A">
              <w:t xml:space="preserve">f work and assigned roles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Stationary gas fuelled reciprocating engine plant, equipment and component specifications and manufacturers</w:t>
            </w:r>
            <w:r>
              <w:t>’</w:t>
            </w:r>
            <w:r w:rsidRPr="00B4455A">
              <w:t xml:space="preserve"> manuals are obtained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Material needed for repair and maintenance work is obtained, in accordance with workplace procedures and is checked against job requirements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Tools and equipment, including personal protective equipment and testing devices are obtained, in accordance</w:t>
            </w:r>
            <w:r w:rsidRPr="00B4455A">
              <w:t xml:space="preserve"> with workplace procedures and are checked for correct operation and safety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 xml:space="preserve">Repair and maintain gas fuelled reciprocating </w:t>
            </w:r>
            <w:r w:rsidRPr="00B4455A">
              <w:rPr>
                <w:rStyle w:val="SpecialBold"/>
              </w:rPr>
              <w:t>engines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 xml:space="preserve">Regulatory and code of practice recording and reporting requirements are completed, in accordance with </w:t>
            </w:r>
            <w:r w:rsidRPr="00B4455A">
              <w:t>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Gas and electrical circuits, machines and/or power generation plant are checked prior to commencement and are recorded as bei</w:t>
            </w:r>
            <w:r w:rsidRPr="00B4455A">
              <w:t xml:space="preserve">ng isolated and safe, in accordance with workplace procedures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Nature and possible cause of stationary gas fuelled reciprocating engine faults, or out of specification performance, are identified from defect reports or operational records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Fault finding using observation, measurement, calculations, comparison with normal system and component parameter values is undertaken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 xml:space="preserve">Faults beyond the scope of gas fuel train, ignition or fume exhaust work are identified and arrangements are made </w:t>
            </w:r>
            <w:r w:rsidRPr="00B4455A">
              <w:t>for authorised personnel to rectify faults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 xml:space="preserve">Stationary gas fuelled reciprocating engine is disconnected, to carry out maintenance and repairs, in accordance with workplace procedures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Components are removed or dismantled, where necessary, and parts are stored to protect them against loss or damage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Faulty components are rechecked and their fault status is reconfirmed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Materials required to rectify faults are obtained, in acc</w:t>
            </w:r>
            <w:r w:rsidRPr="00B4455A">
              <w:t>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Repair and maintenance work is carried out without waste of materials or damage to apparatus, circuits, the surrounding environment or services, in accordance with workplace procedures and sustainable energy princi</w:t>
            </w:r>
            <w:r w:rsidRPr="00B4455A">
              <w:t>ples and practices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Stationary gas fuelled reciprocating engine repair is tested, in accordance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Stationary gas fuelled rec</w:t>
            </w:r>
            <w:r w:rsidRPr="00B4455A">
              <w:t>iprocating engine is reassembled, reconnected and tested to ensure it is operating safely and that it complies with relevant workplace and legislative requirements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rPr>
                <w:rStyle w:val="SpecialBold"/>
              </w:rPr>
              <w:t>Complete and report on repair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Final check of stationary gas fuelled r</w:t>
            </w:r>
            <w:r w:rsidRPr="00B4455A">
              <w:t xml:space="preserve">eciprocating engine is made to verify compliance with legislative and certification requirements 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Work area is cleared and materials are disposed of or recycled, in accordance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Tools and equipment are cleaned, checked</w:t>
            </w:r>
            <w:r w:rsidRPr="00B4455A">
              <w:t>, serviced and stored, in accordance with manufacturers</w:t>
            </w:r>
            <w:r>
              <w:t>’</w:t>
            </w:r>
            <w:r w:rsidRPr="00B4455A">
              <w:t xml:space="preserve"> recommendations and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t>Work site is cleaned and made safe, in accordance with workplace procedures</w:t>
            </w:r>
          </w:p>
        </w:tc>
      </w:tr>
      <w:tr w:rsidTr="00B445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55A">
            <w:pPr>
              <w:pStyle w:val="BodyText"/>
              <w:rPr>
                <w:lang w:val="en-NZ"/>
              </w:rPr>
            </w:pPr>
            <w:r w:rsidRPr="00B4455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Maintenance and repair work is documented and appropriate personnel are notified, in accordance with workplace procedures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7" w:name="O_1223182"/>
      <w:bookmarkEnd w:id="7"/>
      <w:r w:rsidRPr="00B445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Foundation skills essential to performance are explicit in the performance criteria of this uni</w:t>
            </w:r>
            <w:r w:rsidRPr="00B4455A">
              <w:t>t of competency.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8" w:name="O_1223181"/>
      <w:bookmarkEnd w:id="8"/>
      <w:r w:rsidRPr="00B445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Range is restricted to essential operating conditions and any other variables essential to the work environment.</w:t>
            </w:r>
          </w:p>
          <w:p w:rsidR="00000000" w:rsidRPr="00B4455A" w:rsidP="00B4455A">
            <w:pPr>
              <w:pStyle w:val="BodyText"/>
            </w:pPr>
            <w:r w:rsidRPr="00B4455A">
              <w:t>Non-essential conditions may be found in the Companion Volume Implementation Guide.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9" w:name="O_1223180"/>
      <w:bookmarkEnd w:id="9"/>
      <w:r w:rsidRPr="00B445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5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55A" w:rsidP="00B4455A">
            <w:pPr>
              <w:pStyle w:val="BodyText"/>
            </w:pPr>
            <w:r w:rsidRPr="00B4455A">
              <w:t>This unit replaces and is equivalent to UEPMNT368A Repair and maintain stationary gas fuelled reciprocating engines.</w:t>
            </w:r>
          </w:p>
        </w:tc>
      </w:tr>
    </w:tbl>
    <w:p w:rsidR="00000000" w:rsidRPr="00B4455A" w:rsidP="00B4455A">
      <w:pPr>
        <w:pStyle w:val="NoPaddingFontSize1"/>
      </w:pPr>
    </w:p>
    <w:p w:rsidR="00000000" w:rsidRPr="00B4455A" w:rsidP="00B4455A">
      <w:pPr>
        <w:pStyle w:val="AllowPageBreak"/>
      </w:pPr>
    </w:p>
    <w:p w:rsidR="00000000" w:rsidRPr="00B4455A" w:rsidP="00B4455A">
      <w:pPr>
        <w:pStyle w:val="Heading1"/>
      </w:pPr>
      <w:bookmarkStart w:id="10" w:name="O_1223189"/>
      <w:bookmarkEnd w:id="10"/>
      <w:r w:rsidRPr="00B4455A">
        <w:t>Links</w:t>
      </w:r>
    </w:p>
    <w:p w:rsidR="00000000" w:rsidRPr="00B4455A" w:rsidP="00E10205">
      <w:pPr>
        <w:pStyle w:val="BodyText"/>
      </w:pPr>
      <w:r w:rsidRPr="00B44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74E8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4455A" w:rsidP="00B4455A"/>
    <w:sectPr w:rsidSect="00B44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5A" w:rsidRPr="00E10205" w:rsidP="00E10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05" w:rsidP="00B4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205" w:rsidP="00B4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0205" w:rsidP="00B44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55A" w:rsidRPr="00E10205" w:rsidP="00E10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05" w:rsidRPr="002D2AF8" w:rsidP="00B4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UEPMNT368 Repair and maintain stationary gas fuelled reciprocating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0205" w:rsidP="00B44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55A"/>
  </w:style>
  <w:style w:type="character" w:customStyle="1" w:styleId="Heading1Char">
    <w:name w:val="Heading 1 Char"/>
    <w:basedOn w:val="DefaultParagraphFont"/>
    <w:link w:val="Heading1"/>
    <w:rsid w:val="00B4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5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455A"/>
    <w:rPr>
      <w:b/>
      <w:spacing w:val="0"/>
    </w:rPr>
  </w:style>
  <w:style w:type="paragraph" w:customStyle="1" w:styleId="SuperHeading">
    <w:name w:val="SuperHeading"/>
    <w:basedOn w:val="Normal"/>
    <w:rsid w:val="00B44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5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5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55A"/>
    <w:rPr>
      <w:i/>
    </w:rPr>
  </w:style>
  <w:style w:type="paragraph" w:styleId="Caption">
    <w:name w:val="caption"/>
    <w:basedOn w:val="BodyText"/>
    <w:next w:val="Normal"/>
    <w:qFormat/>
    <w:rsid w:val="00B4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55A"/>
  </w:style>
  <w:style w:type="paragraph" w:styleId="TableofFigures">
    <w:name w:val="table of figures"/>
    <w:basedOn w:val="Normal"/>
    <w:next w:val="Normal"/>
    <w:semiHidden/>
    <w:rsid w:val="00B4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5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455A"/>
    <w:rPr>
      <w:rFonts w:ascii="Wingdings" w:hAnsi="Wingdings"/>
    </w:rPr>
  </w:style>
  <w:style w:type="paragraph" w:customStyle="1" w:styleId="TableHeading">
    <w:name w:val="Table Heading"/>
    <w:basedOn w:val="HeadingBase"/>
    <w:rsid w:val="00B44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55A"/>
    <w:rPr>
      <w:color w:val="0033CC"/>
      <w:u w:val="none"/>
    </w:rPr>
  </w:style>
  <w:style w:type="paragraph" w:customStyle="1" w:styleId="BodyTextRight">
    <w:name w:val="Body Text Right"/>
    <w:basedOn w:val="BodyText"/>
    <w:rsid w:val="00B4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5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55A"/>
    <w:rPr>
      <w:sz w:val="32"/>
    </w:rPr>
  </w:style>
  <w:style w:type="paragraph" w:customStyle="1" w:styleId="HeadingProcedure">
    <w:name w:val="Heading Procedure"/>
    <w:basedOn w:val="HeadingBase"/>
    <w:next w:val="Normal"/>
    <w:rsid w:val="00B4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55A"/>
    <w:pPr>
      <w:spacing w:before="60" w:after="60"/>
    </w:pPr>
  </w:style>
  <w:style w:type="paragraph" w:styleId="ListContinue">
    <w:name w:val="List Continue"/>
    <w:basedOn w:val="List"/>
    <w:rsid w:val="00B4455A"/>
    <w:pPr>
      <w:ind w:firstLine="0"/>
    </w:pPr>
  </w:style>
  <w:style w:type="paragraph" w:customStyle="1" w:styleId="ListNote">
    <w:name w:val="List Note"/>
    <w:basedOn w:val="List"/>
    <w:rsid w:val="00B4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55A"/>
    <w:rPr>
      <w:rFonts w:ascii="Courier New" w:hAnsi="Courier New"/>
    </w:rPr>
  </w:style>
  <w:style w:type="paragraph" w:customStyle="1" w:styleId="NoteBullet">
    <w:name w:val="Note Bullet"/>
    <w:basedOn w:val="Note"/>
    <w:rsid w:val="00B4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5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55A"/>
    <w:rPr>
      <w:b/>
      <w:smallCaps/>
    </w:rPr>
  </w:style>
  <w:style w:type="paragraph" w:customStyle="1" w:styleId="TableListNumber">
    <w:name w:val="Table List Number"/>
    <w:basedOn w:val="ListNumber"/>
    <w:rsid w:val="00B4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55A"/>
    <w:pPr>
      <w:numPr>
        <w:numId w:val="7"/>
      </w:numPr>
    </w:pPr>
  </w:style>
  <w:style w:type="paragraph" w:customStyle="1" w:styleId="ListAlpha2">
    <w:name w:val="List Alpha 2"/>
    <w:basedOn w:val="List2"/>
    <w:rsid w:val="00B4455A"/>
    <w:pPr>
      <w:numPr>
        <w:numId w:val="6"/>
      </w:numPr>
    </w:pPr>
  </w:style>
  <w:style w:type="paragraph" w:styleId="List2">
    <w:name w:val="List 2"/>
    <w:basedOn w:val="BodyText"/>
    <w:rsid w:val="00B4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5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5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455A"/>
    <w:pPr>
      <w:numPr>
        <w:numId w:val="2"/>
      </w:numPr>
    </w:pPr>
  </w:style>
  <w:style w:type="paragraph" w:styleId="ListContinue2">
    <w:name w:val="List Continue 2"/>
    <w:basedOn w:val="List2"/>
    <w:rsid w:val="00B4455A"/>
    <w:pPr>
      <w:ind w:firstLine="0"/>
    </w:pPr>
  </w:style>
  <w:style w:type="paragraph" w:styleId="ListContinue3">
    <w:name w:val="List Continue 3"/>
    <w:basedOn w:val="List3"/>
    <w:rsid w:val="00B4455A"/>
    <w:pPr>
      <w:ind w:left="1021" w:firstLine="0"/>
    </w:pPr>
  </w:style>
  <w:style w:type="paragraph" w:styleId="ListContinue4">
    <w:name w:val="List Continue 4"/>
    <w:basedOn w:val="List4"/>
    <w:rsid w:val="00B4455A"/>
    <w:pPr>
      <w:ind w:firstLine="0"/>
    </w:pPr>
  </w:style>
  <w:style w:type="paragraph" w:styleId="ListContinue5">
    <w:name w:val="List Continue 5"/>
    <w:basedOn w:val="List5"/>
    <w:rsid w:val="00B4455A"/>
    <w:pPr>
      <w:ind w:firstLine="0"/>
    </w:pPr>
  </w:style>
  <w:style w:type="paragraph" w:styleId="ListNumber3">
    <w:name w:val="List Number 3"/>
    <w:basedOn w:val="List3"/>
    <w:rsid w:val="00B4455A"/>
    <w:pPr>
      <w:numPr>
        <w:numId w:val="3"/>
      </w:numPr>
    </w:pPr>
  </w:style>
  <w:style w:type="paragraph" w:styleId="ListNumber4">
    <w:name w:val="List Number 4"/>
    <w:basedOn w:val="List4"/>
    <w:rsid w:val="00B4455A"/>
    <w:pPr>
      <w:numPr>
        <w:numId w:val="4"/>
      </w:numPr>
    </w:pPr>
  </w:style>
  <w:style w:type="paragraph" w:styleId="ListNumber5">
    <w:name w:val="List Number 5"/>
    <w:basedOn w:val="List5"/>
    <w:rsid w:val="00B4455A"/>
    <w:pPr>
      <w:numPr>
        <w:numId w:val="5"/>
      </w:numPr>
    </w:pPr>
  </w:style>
  <w:style w:type="paragraph" w:styleId="BlockText">
    <w:name w:val="Block Text"/>
    <w:basedOn w:val="Normal"/>
    <w:rsid w:val="00B44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55A"/>
    <w:rPr>
      <w:sz w:val="16"/>
      <w:vertAlign w:val="superscript"/>
    </w:rPr>
  </w:style>
  <w:style w:type="character" w:customStyle="1" w:styleId="Symbols">
    <w:name w:val="Symbols"/>
    <w:basedOn w:val="DefaultParagraphFont"/>
    <w:rsid w:val="00B4455A"/>
    <w:rPr>
      <w:rFonts w:ascii="Symbol" w:hAnsi="Symbol"/>
    </w:rPr>
  </w:style>
  <w:style w:type="character" w:customStyle="1" w:styleId="MenuOptions">
    <w:name w:val="Menu Options"/>
    <w:basedOn w:val="DefaultParagraphFont"/>
    <w:rsid w:val="00B44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55A"/>
    <w:rPr>
      <w:b/>
    </w:rPr>
  </w:style>
  <w:style w:type="character" w:customStyle="1" w:styleId="Underlined">
    <w:name w:val="Underlined"/>
    <w:basedOn w:val="DefaultParagraphFont"/>
    <w:rsid w:val="00B4455A"/>
    <w:rPr>
      <w:u w:val="single"/>
    </w:rPr>
  </w:style>
  <w:style w:type="paragraph" w:customStyle="1" w:styleId="TableBodyTextRight">
    <w:name w:val="Table Body Text Right"/>
    <w:basedOn w:val="TableBodyText"/>
    <w:rsid w:val="00B4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55A"/>
    <w:rPr>
      <w:sz w:val="18"/>
    </w:rPr>
  </w:style>
  <w:style w:type="paragraph" w:customStyle="1" w:styleId="BodySmallRight">
    <w:name w:val="Body Small Right"/>
    <w:basedOn w:val="BodyTextRight"/>
    <w:rsid w:val="00B4455A"/>
    <w:rPr>
      <w:sz w:val="18"/>
      <w:szCs w:val="18"/>
    </w:rPr>
  </w:style>
  <w:style w:type="paragraph" w:customStyle="1" w:styleId="MarginEdition">
    <w:name w:val="Margin Edition"/>
    <w:basedOn w:val="MarginNote"/>
    <w:rsid w:val="00B4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55A"/>
    <w:rPr>
      <w:sz w:val="2"/>
      <w:szCs w:val="2"/>
    </w:rPr>
  </w:style>
  <w:style w:type="character" w:customStyle="1" w:styleId="Small">
    <w:name w:val="Small"/>
    <w:basedOn w:val="DefaultParagraphFont"/>
    <w:rsid w:val="00B4455A"/>
    <w:rPr>
      <w:sz w:val="16"/>
    </w:rPr>
  </w:style>
  <w:style w:type="paragraph" w:customStyle="1" w:styleId="WideTable">
    <w:name w:val="Wide Table"/>
    <w:basedOn w:val="Normal"/>
    <w:rsid w:val="00B44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55A"/>
  </w:style>
  <w:style w:type="paragraph" w:styleId="Quote">
    <w:name w:val="Quote"/>
    <w:basedOn w:val="Heading1"/>
    <w:link w:val="QuoteChar"/>
    <w:qFormat/>
    <w:rsid w:val="00B44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55A"/>
    <w:pPr>
      <w:pageBreakBefore/>
    </w:pPr>
  </w:style>
  <w:style w:type="paragraph" w:customStyle="1" w:styleId="Border">
    <w:name w:val="Border"/>
    <w:basedOn w:val="Normal"/>
    <w:qFormat/>
    <w:rsid w:val="00B4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55A"/>
    <w:rPr>
      <w:u w:val="single"/>
    </w:rPr>
  </w:style>
  <w:style w:type="character" w:customStyle="1" w:styleId="BoldandItalics">
    <w:name w:val="Bold and Italics"/>
    <w:qFormat/>
    <w:rsid w:val="00B4455A"/>
    <w:rPr>
      <w:b/>
      <w:i/>
      <w:u w:val="none"/>
    </w:rPr>
  </w:style>
  <w:style w:type="paragraph" w:styleId="BalloonText">
    <w:name w:val="Balloon Text"/>
    <w:basedOn w:val="Normal"/>
    <w:link w:val="BalloonTextChar"/>
    <w:rsid w:val="00B4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55A"/>
    <w:pPr>
      <w:spacing w:before="0" w:after="0"/>
    </w:pPr>
  </w:style>
  <w:style w:type="paragraph" w:customStyle="1" w:styleId="BodyTextBold">
    <w:name w:val="Body Text Bold"/>
    <w:basedOn w:val="BodyText"/>
    <w:qFormat/>
    <w:rsid w:val="00B4455A"/>
    <w:rPr>
      <w:b/>
    </w:rPr>
  </w:style>
  <w:style w:type="character" w:styleId="Hyperlink">
    <w:name w:val="Hyperlink"/>
    <w:basedOn w:val="DefaultParagraphFont"/>
    <w:uiPriority w:val="99"/>
    <w:unhideWhenUsed/>
    <w:rsid w:val="00E10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6018</Characters>
  <Application>Microsoft Office Word</Application>
  <DocSecurity>0</DocSecurity>
  <Lines>250</Lines>
  <Paragraphs>110</Paragraphs>
  <ScaleCrop>false</ScaleCrop>
  <Company>Author-it Software Corporation Ltd.</Company>
  <LinksUpToDate>false</LinksUpToDate>
  <CharactersWithSpaces>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UEPMNT368 Repair and maintain stationary gas fuelled reciprocating engines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