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315E" w:rsidP="00BE31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UEPMNT367 Install and commission stationary gas fuelled reciprocating engines</w:t>
      </w:r>
      <w:r>
        <w:fldChar w:fldCharType="end"/>
      </w:r>
    </w:p>
    <w:p w:rsidR="00BE315E" w:rsidP="00BE315E">
      <w:pPr>
        <w:pStyle w:val="Version"/>
        <w:sectPr w:rsidSect="00F63F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63FAF" w:rsidP="00F63FAF">
      <w:pPr>
        <w:pStyle w:val="SuperHeading"/>
      </w:pPr>
      <w:r w:rsidRPr="00F63FAF">
        <w:t>Assessment Requirements for UEPMNT367 Install and commission stationary gas fuelled reciprocating engines</w:t>
      </w:r>
    </w:p>
    <w:p w:rsidR="00000000" w:rsidRPr="00F63FAF" w:rsidP="00F63FAF">
      <w:pPr>
        <w:pStyle w:val="Heading1"/>
      </w:pPr>
      <w:bookmarkStart w:id="1" w:name="O_1223160"/>
      <w:bookmarkEnd w:id="1"/>
      <w:r w:rsidRPr="00F63FA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F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FAF" w:rsidP="00F63FAF">
            <w:pPr>
              <w:pStyle w:val="BodyText"/>
            </w:pPr>
            <w:r w:rsidRPr="00F63FAF">
              <w:rPr>
                <w:rStyle w:val="SpecialBold"/>
              </w:rPr>
              <w:t>Release 2.</w:t>
            </w:r>
            <w:r w:rsidRPr="00F63FAF">
              <w:t xml:space="preserve"> Minor release to update superseded pre-requisite units.</w:t>
            </w:r>
          </w:p>
          <w:p w:rsidR="00000000" w:rsidRPr="00F63FAF" w:rsidP="00F63FAF">
            <w:pPr>
              <w:pStyle w:val="BodyText"/>
            </w:pPr>
            <w:r w:rsidRPr="00F63FAF">
              <w:rPr>
                <w:rStyle w:val="SpecialBold"/>
              </w:rPr>
              <w:t>Release 1</w:t>
            </w:r>
            <w:r w:rsidRPr="00F63FAF">
              <w:t>. This is the first release of this unit of competency in the UEP Generation Training Package.</w:t>
            </w:r>
          </w:p>
        </w:tc>
      </w:tr>
    </w:tbl>
    <w:p w:rsidR="00000000" w:rsidRPr="00F63FAF" w:rsidP="00F63FAF">
      <w:pPr>
        <w:pStyle w:val="NoPaddingFontSize1"/>
      </w:pPr>
    </w:p>
    <w:p w:rsidR="00000000" w:rsidRPr="00F63FAF" w:rsidP="00F63FAF">
      <w:pPr>
        <w:pStyle w:val="AllowPageBreak"/>
      </w:pPr>
    </w:p>
    <w:p w:rsidR="00000000" w:rsidRPr="00F63FAF" w:rsidP="00F63FAF">
      <w:pPr>
        <w:pStyle w:val="Heading1"/>
      </w:pPr>
      <w:bookmarkStart w:id="2" w:name="O_1223159"/>
      <w:bookmarkEnd w:id="2"/>
      <w:r w:rsidRPr="00F63FA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F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FAF">
            <w:pPr>
              <w:pStyle w:val="BodyText"/>
              <w:rPr>
                <w:lang w:val="en-NZ"/>
              </w:rPr>
            </w:pPr>
            <w:r w:rsidRPr="00F63FAF">
              <w:t>Evidence required to demonstrate competence in this unit must be relevant to and satisfy all the requirements of the el</w:t>
            </w:r>
            <w:r w:rsidRPr="00F63FAF">
              <w:t xml:space="preserve">ements, performance criteria and range of conditions on at least two separate occasions and includes: </w:t>
            </w:r>
          </w:p>
        </w:tc>
      </w:tr>
      <w:tr w:rsidTr="00F63F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FAF" w:rsidP="00F63FAF">
            <w:pPr>
              <w:pStyle w:val="ListBullet"/>
            </w:pPr>
            <w:r w:rsidRPr="00F63FAF">
              <w:t>applying Work, Health and Safety (WHS)/Occupational Health and Safety (OHS) requirements including:</w:t>
            </w:r>
          </w:p>
          <w:p w:rsidR="00000000" w:rsidRPr="00F63FAF" w:rsidP="00F63FAF">
            <w:pPr>
              <w:pStyle w:val="ListBullet2"/>
            </w:pPr>
            <w:r w:rsidRPr="00F63FAF">
              <w:t>hazard identification</w:t>
            </w:r>
          </w:p>
          <w:p w:rsidR="00000000" w:rsidRPr="00F63FAF" w:rsidP="00F63FAF">
            <w:pPr>
              <w:pStyle w:val="ListBullet2"/>
            </w:pPr>
            <w:r w:rsidRPr="00F63FAF">
              <w:t>identifying hazards</w:t>
            </w:r>
          </w:p>
          <w:p w:rsidR="00000000" w:rsidRPr="00F63FAF" w:rsidP="00F63FAF">
            <w:pPr>
              <w:pStyle w:val="ListBullet2"/>
            </w:pPr>
            <w:r w:rsidRPr="00F63FAF">
              <w:t>risk control measures</w:t>
            </w:r>
          </w:p>
          <w:p w:rsidR="00000000" w:rsidRPr="00F63FAF" w:rsidP="00F63FAF">
            <w:pPr>
              <w:pStyle w:val="ListBullet2"/>
            </w:pPr>
            <w:r w:rsidRPr="00F63FAF">
              <w:t>safe working practices</w:t>
            </w:r>
          </w:p>
          <w:p w:rsidR="00000000" w:rsidRPr="00F63FAF" w:rsidP="00F63FAF">
            <w:pPr>
              <w:pStyle w:val="ListBullet"/>
            </w:pPr>
            <w:r w:rsidRPr="00F63FAF">
              <w:t>commissioning stationary gas fuelled reciprocating engine</w:t>
            </w:r>
          </w:p>
          <w:p w:rsidR="00000000" w:rsidRPr="00F63FAF" w:rsidP="00F63FAF">
            <w:pPr>
              <w:pStyle w:val="ListBullet"/>
            </w:pPr>
            <w:r w:rsidRPr="00F63FAF">
              <w:t>communicating with personnel</w:t>
            </w:r>
          </w:p>
          <w:p w:rsidR="00000000" w:rsidRPr="00F63FAF" w:rsidP="00F63FAF">
            <w:pPr>
              <w:pStyle w:val="ListBullet"/>
            </w:pPr>
            <w:r w:rsidRPr="00F63FAF">
              <w:t>completing and reporting on installation and commissioning activities</w:t>
            </w:r>
          </w:p>
          <w:p w:rsidR="00000000" w:rsidRPr="00F63FAF" w:rsidP="00F63FAF">
            <w:pPr>
              <w:pStyle w:val="ListBullet"/>
            </w:pPr>
            <w:r w:rsidRPr="00F63FAF">
              <w:t xml:space="preserve">completing documentation </w:t>
            </w:r>
          </w:p>
          <w:p w:rsidR="00000000" w:rsidRPr="00F63FAF" w:rsidP="00F63FAF">
            <w:pPr>
              <w:pStyle w:val="ListBullet"/>
            </w:pPr>
            <w:r w:rsidRPr="00F63FAF">
              <w:t xml:space="preserve">determining permit to work </w:t>
            </w:r>
            <w:r w:rsidRPr="00F63FAF">
              <w:t>requirements</w:t>
            </w:r>
          </w:p>
          <w:p w:rsidR="00000000" w:rsidRPr="00F63FAF" w:rsidP="00F63FAF">
            <w:pPr>
              <w:pStyle w:val="ListBullet"/>
            </w:pPr>
            <w:r w:rsidRPr="00F63FAF">
              <w:t>identifying safety and/or site arrangements including hazardous area requirements</w:t>
            </w:r>
          </w:p>
          <w:p w:rsidR="00000000" w:rsidRPr="00F63FAF" w:rsidP="00F63FAF">
            <w:pPr>
              <w:pStyle w:val="ListBullet"/>
            </w:pPr>
            <w:r w:rsidRPr="00F63FAF">
              <w:t>implementing legislation, industry standards, codes of practice and regulations</w:t>
            </w:r>
          </w:p>
          <w:p w:rsidR="00000000" w:rsidRPr="00F63FAF" w:rsidP="00F63FAF">
            <w:pPr>
              <w:pStyle w:val="ListBullet"/>
            </w:pPr>
            <w:r w:rsidRPr="00F63FAF">
              <w:t>installing stationary gas fuelled reciprocating engine</w:t>
            </w:r>
          </w:p>
          <w:p w:rsidR="00000000" w:rsidRPr="00F63FAF" w:rsidP="00F63FAF">
            <w:pPr>
              <w:pStyle w:val="ListBullet"/>
            </w:pPr>
            <w:r w:rsidRPr="00F63FAF">
              <w:t>interpreting technical and</w:t>
            </w:r>
            <w:r w:rsidRPr="00F63FAF">
              <w:t xml:space="preserve"> plans drawings related to plant and/or equipment locations and pipe work connections</w:t>
            </w:r>
          </w:p>
          <w:p w:rsidR="00000000" w:rsidRPr="00F63FAF" w:rsidP="00F63FAF">
            <w:pPr>
              <w:pStyle w:val="ListBullet"/>
            </w:pPr>
            <w:r w:rsidRPr="00F63FAF">
              <w:t xml:space="preserve">obtaining formal authority to proceed with installation and commissioning  </w:t>
            </w:r>
          </w:p>
          <w:p w:rsidR="00000000" w:rsidRPr="00F63FAF" w:rsidP="00F63FAF">
            <w:pPr>
              <w:pStyle w:val="ListBullet"/>
            </w:pPr>
            <w:r w:rsidRPr="00F63FAF">
              <w:t xml:space="preserve">preparing to install and commission stationary gas fuelled reciprocating engines </w:t>
            </w:r>
          </w:p>
          <w:p w:rsidR="00000000" w:rsidRPr="00F63FAF" w:rsidP="00F63FAF">
            <w:pPr>
              <w:pStyle w:val="ListBullet"/>
            </w:pPr>
            <w:r w:rsidRPr="00F63FAF">
              <w:t>recording results from testing</w:t>
            </w:r>
          </w:p>
          <w:p w:rsidR="00000000" w:rsidRPr="00F63FAF" w:rsidP="00F63FAF">
            <w:pPr>
              <w:pStyle w:val="ListBullet"/>
            </w:pPr>
            <w:r w:rsidRPr="00F63FAF">
              <w:t xml:space="preserve">rectifying defects using tools and equipment </w:t>
            </w:r>
          </w:p>
          <w:p w:rsidR="00000000" w:rsidRPr="00F63FAF" w:rsidP="00F63FAF">
            <w:pPr>
              <w:pStyle w:val="ListBullet"/>
            </w:pPr>
            <w:r w:rsidRPr="00F63FAF">
              <w:t xml:space="preserve">securing, aligning and connecting plant, equipment, pipe work, components and accessories accurately </w:t>
            </w:r>
          </w:p>
          <w:p w:rsidR="00000000" w:rsidRPr="00F63FAF" w:rsidP="00F63FAF">
            <w:pPr>
              <w:pStyle w:val="ListBullet"/>
            </w:pPr>
            <w:r w:rsidRPr="00F63FAF">
              <w:t>testing pressure, repairing leaks and purging fuel train system to design tes</w:t>
            </w:r>
            <w:r w:rsidRPr="00F63FAF">
              <w:t>t pressures</w:t>
            </w:r>
          </w:p>
          <w:p w:rsidR="00000000" w:rsidRPr="00F63FAF" w:rsidP="00F63FAF">
            <w:pPr>
              <w:pStyle w:val="ListBullet"/>
            </w:pPr>
            <w:r w:rsidRPr="00F63FAF">
              <w:t>undertaking compliance and safety inspections</w:t>
            </w:r>
          </w:p>
          <w:p w:rsidR="00000000" w:rsidRPr="00F63FAF" w:rsidP="00F63FAF">
            <w:pPr>
              <w:pStyle w:val="ListBullet"/>
            </w:pPr>
            <w:r w:rsidRPr="00F63FAF">
              <w:t>using manufacturers</w:t>
            </w:r>
            <w:r>
              <w:t>’</w:t>
            </w:r>
            <w:r w:rsidRPr="00F63FAF">
              <w:t xml:space="preserve"> specifications and manuals</w:t>
            </w:r>
          </w:p>
        </w:tc>
      </w:tr>
    </w:tbl>
    <w:p w:rsidR="00000000" w:rsidRPr="00F63FAF" w:rsidP="00F63FAF">
      <w:pPr>
        <w:pStyle w:val="NoPaddingFontSize1"/>
      </w:pPr>
    </w:p>
    <w:p w:rsidR="00000000" w:rsidRPr="00F63FAF" w:rsidP="00F63FAF">
      <w:pPr>
        <w:pStyle w:val="AllowPageBreak"/>
      </w:pPr>
    </w:p>
    <w:p w:rsidR="00000000" w:rsidRPr="00F63FAF" w:rsidP="00F63FAF">
      <w:pPr>
        <w:pStyle w:val="Heading1"/>
      </w:pPr>
      <w:bookmarkStart w:id="3" w:name="O_1223158"/>
      <w:bookmarkEnd w:id="3"/>
      <w:r w:rsidRPr="00F63FA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F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FAF">
            <w:pPr>
              <w:pStyle w:val="BodyText"/>
              <w:rPr>
                <w:lang w:val="en-NZ"/>
              </w:rPr>
            </w:pPr>
            <w:r w:rsidRPr="00F63FAF">
              <w:t xml:space="preserve">Evidence required to demonstrate competence in this unit must be relevant to and satisfy all the requirements </w:t>
            </w:r>
            <w:r w:rsidRPr="00F63FAF">
              <w:t xml:space="preserve">of the elements, performance criteria and range of conditions and includes knowledge of: </w:t>
            </w:r>
          </w:p>
        </w:tc>
      </w:tr>
      <w:tr w:rsidTr="00F63F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FAF" w:rsidP="00F63FAF">
            <w:pPr>
              <w:pStyle w:val="ListBullet"/>
            </w:pPr>
            <w:r w:rsidRPr="00F63FAF">
              <w:t>commission and installation processes</w:t>
            </w:r>
          </w:p>
          <w:p w:rsidR="00000000" w:rsidRPr="00F63FAF" w:rsidP="00F63FAF">
            <w:pPr>
              <w:pStyle w:val="ListBullet"/>
            </w:pPr>
            <w:r w:rsidRPr="00F63FAF">
              <w:t>compliance and safety inspections</w:t>
            </w:r>
          </w:p>
          <w:p w:rsidR="00000000" w:rsidRPr="00F63FAF" w:rsidP="00F63FAF">
            <w:pPr>
              <w:pStyle w:val="ListBullet"/>
            </w:pPr>
            <w:r w:rsidRPr="00F63FAF">
              <w:t>documentation and reports</w:t>
            </w:r>
          </w:p>
          <w:p w:rsidR="00000000" w:rsidRPr="00F63FAF" w:rsidP="00F63FAF">
            <w:pPr>
              <w:pStyle w:val="ListBullet"/>
            </w:pPr>
            <w:r w:rsidRPr="00F63FAF">
              <w:t xml:space="preserve">gas fuelled reciprocating engine types and characteristics </w:t>
            </w:r>
          </w:p>
          <w:p w:rsidR="00000000" w:rsidRPr="00F63FAF" w:rsidP="00F63FAF">
            <w:pPr>
              <w:pStyle w:val="ListBullet"/>
            </w:pPr>
            <w:r w:rsidRPr="00F63FAF">
              <w:t>gas fuels</w:t>
            </w:r>
          </w:p>
          <w:p w:rsidR="00000000" w:rsidRPr="00F63FAF" w:rsidP="00F63FAF">
            <w:pPr>
              <w:pStyle w:val="ListBullet"/>
            </w:pPr>
            <w:r w:rsidRPr="00F63FAF">
              <w:t>legislation, industry standards, codes of practice and regulations</w:t>
            </w:r>
          </w:p>
          <w:p w:rsidR="00000000" w:rsidRPr="00F63FAF" w:rsidP="00F63FAF">
            <w:pPr>
              <w:pStyle w:val="ListBullet"/>
            </w:pPr>
            <w:r w:rsidRPr="00F63FAF">
              <w:t>manufacturers</w:t>
            </w:r>
            <w:r>
              <w:t>’</w:t>
            </w:r>
            <w:r w:rsidRPr="00F63FAF">
              <w:t xml:space="preserve"> specifications and manuals</w:t>
            </w:r>
          </w:p>
          <w:p w:rsidR="00000000" w:rsidRPr="00F63FAF" w:rsidP="00F63FAF">
            <w:pPr>
              <w:pStyle w:val="ListBullet"/>
            </w:pPr>
            <w:r w:rsidRPr="00F63FAF">
              <w:t>permit to work system</w:t>
            </w:r>
          </w:p>
          <w:p w:rsidR="00000000" w:rsidRPr="00F63FAF" w:rsidP="00F63FAF">
            <w:pPr>
              <w:pStyle w:val="ListBullet"/>
            </w:pPr>
            <w:r w:rsidRPr="00F63FAF">
              <w:t xml:space="preserve">potential defects </w:t>
            </w:r>
          </w:p>
          <w:p w:rsidR="00000000" w:rsidRPr="00F63FAF" w:rsidP="00F63FAF">
            <w:pPr>
              <w:pStyle w:val="ListBullet"/>
            </w:pPr>
            <w:r w:rsidRPr="00F63FAF">
              <w:t>pressure testing, repairing leaks and purging fuel train system to design test pressures</w:t>
            </w:r>
          </w:p>
          <w:p w:rsidR="00000000" w:rsidRPr="00F63FAF" w:rsidP="00F63FAF">
            <w:pPr>
              <w:pStyle w:val="ListBullet"/>
            </w:pPr>
            <w:r w:rsidRPr="00F63FAF">
              <w:t xml:space="preserve">safety </w:t>
            </w:r>
            <w:r w:rsidRPr="00F63FAF">
              <w:t xml:space="preserve">and/or site arrangements including hazardous area requirements </w:t>
            </w:r>
          </w:p>
          <w:p w:rsidR="00000000" w:rsidRPr="00F63FAF" w:rsidP="00F63FAF">
            <w:pPr>
              <w:pStyle w:val="ListBullet"/>
            </w:pPr>
            <w:r w:rsidRPr="00F63FAF">
              <w:t xml:space="preserve">securement, alignment and connection of plant, equipment, pipe work, components and accessories </w:t>
            </w:r>
          </w:p>
          <w:p w:rsidR="00000000" w:rsidRPr="00F63FAF" w:rsidP="00F63FAF">
            <w:pPr>
              <w:pStyle w:val="ListBullet"/>
            </w:pPr>
            <w:r w:rsidRPr="00F63FAF">
              <w:t>stationary gas fuelled reciprocating engine plant and equipment drawings and plans</w:t>
            </w:r>
          </w:p>
          <w:p w:rsidR="00000000" w:rsidRPr="00F63FAF" w:rsidP="00F63FAF">
            <w:pPr>
              <w:pStyle w:val="ListBullet"/>
            </w:pPr>
            <w:r w:rsidRPr="00F63FAF">
              <w:t>tools and eq</w:t>
            </w:r>
            <w:r w:rsidRPr="00F63FAF">
              <w:t>uipment</w:t>
            </w:r>
          </w:p>
          <w:p w:rsidR="00000000" w:rsidRPr="00F63FAF" w:rsidP="00F63FAF">
            <w:pPr>
              <w:pStyle w:val="ListBullet"/>
            </w:pPr>
            <w:r w:rsidRPr="00F63FAF">
              <w:t>WHS/OHS legislated requirements including:</w:t>
            </w:r>
          </w:p>
          <w:p w:rsidR="00000000" w:rsidRPr="00F63FAF" w:rsidP="00F63FAF">
            <w:pPr>
              <w:pStyle w:val="ListBullet2"/>
            </w:pPr>
            <w:r w:rsidRPr="00F63FAF">
              <w:t>emergency procedures</w:t>
            </w:r>
          </w:p>
          <w:p w:rsidR="00000000" w:rsidRPr="00F63FAF" w:rsidP="00F63FAF">
            <w:pPr>
              <w:pStyle w:val="ListBullet2"/>
            </w:pPr>
            <w:r w:rsidRPr="00F63FAF">
              <w:t>hazard identification</w:t>
            </w:r>
          </w:p>
          <w:p w:rsidR="00000000" w:rsidRPr="00F63FAF" w:rsidP="00F63FAF">
            <w:pPr>
              <w:pStyle w:val="ListBullet2"/>
            </w:pPr>
            <w:r w:rsidRPr="00F63FAF">
              <w:t>risk control measures</w:t>
            </w:r>
          </w:p>
          <w:p w:rsidR="00000000" w:rsidRPr="00F63FAF" w:rsidP="00F63FAF">
            <w:pPr>
              <w:pStyle w:val="ListBullet2"/>
            </w:pPr>
            <w:r w:rsidRPr="00F63FAF">
              <w:t>safe working practices</w:t>
            </w:r>
          </w:p>
          <w:p w:rsidR="00000000" w:rsidRPr="00F63FAF" w:rsidP="00F63FAF">
            <w:pPr>
              <w:pStyle w:val="ListBullet"/>
            </w:pPr>
            <w:r w:rsidRPr="00F63FAF">
              <w:t>workplace documentation</w:t>
            </w:r>
          </w:p>
          <w:p w:rsidR="00000000" w:rsidRPr="00F63FAF" w:rsidP="00F63FAF">
            <w:pPr>
              <w:pStyle w:val="ListBullet"/>
            </w:pPr>
            <w:r w:rsidRPr="00F63FAF">
              <w:t>workplace policies and procedures</w:t>
            </w:r>
          </w:p>
        </w:tc>
      </w:tr>
    </w:tbl>
    <w:p w:rsidR="00000000" w:rsidRPr="00F63FAF" w:rsidP="00F63FAF">
      <w:pPr>
        <w:pStyle w:val="NoPaddingFontSize1"/>
      </w:pPr>
    </w:p>
    <w:p w:rsidR="00000000" w:rsidRPr="00F63FAF" w:rsidP="00F63FAF">
      <w:pPr>
        <w:pStyle w:val="AllowPageBreak"/>
      </w:pPr>
    </w:p>
    <w:p w:rsidR="00000000" w:rsidRPr="00F63FAF" w:rsidP="00F63FAF">
      <w:pPr>
        <w:pStyle w:val="Heading1"/>
      </w:pPr>
      <w:bookmarkStart w:id="4" w:name="O_1223157"/>
      <w:bookmarkEnd w:id="4"/>
      <w:r w:rsidRPr="00F63FA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F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FAF" w:rsidP="00F63FAF">
            <w:pPr>
              <w:pStyle w:val="BodyText"/>
            </w:pPr>
            <w:r w:rsidRPr="00F63FAF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F63FAF" w:rsidP="00F63FAF">
            <w:pPr>
              <w:pStyle w:val="BodyText"/>
            </w:pPr>
            <w:r w:rsidRPr="00F63FAF">
              <w:t>As a minimum, assessment must satisfy applicable regulatory requi</w:t>
            </w:r>
            <w:r w:rsidRPr="00F63FAF">
              <w:t>rements, which include requirements in the Standards for Registered Training Organisations current at the time of assessment.</w:t>
            </w:r>
          </w:p>
          <w:p w:rsidR="00000000" w:rsidRPr="00F63FAF" w:rsidP="00F63FAF">
            <w:pPr>
              <w:pStyle w:val="BodyText"/>
            </w:pPr>
            <w:r w:rsidRPr="00F63FAF">
              <w:t>Assessment processes and techniques must be appropriate to the language, literacy and numeracy requirements of the work being perf</w:t>
            </w:r>
            <w:r w:rsidRPr="00F63FAF">
              <w:t>ormed and the needs of the candidate.</w:t>
            </w:r>
          </w:p>
          <w:p w:rsidR="00000000" w:rsidRPr="00F63FAF" w:rsidP="00F63FAF">
            <w:pPr>
              <w:pStyle w:val="BodyText"/>
            </w:pPr>
            <w:r w:rsidRPr="00F63FAF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F63FAF" w:rsidP="00F63FAF">
            <w:pPr>
              <w:pStyle w:val="BodyText"/>
            </w:pPr>
            <w:r w:rsidRPr="00F63FAF">
              <w:t xml:space="preserve">Resources for assessment </w:t>
            </w:r>
            <w:r w:rsidRPr="00F63FAF">
              <w:t>must include access to:</w:t>
            </w:r>
          </w:p>
          <w:p w:rsidR="00000000" w:rsidRPr="00F63FAF" w:rsidP="00F63FAF">
            <w:pPr>
              <w:pStyle w:val="ListBullet"/>
            </w:pPr>
            <w:r w:rsidRPr="00F63FAF">
              <w:t>a range of relevant exercises, case studies and/or other simulations</w:t>
            </w:r>
          </w:p>
          <w:p w:rsidR="00000000" w:rsidRPr="00F63FAF" w:rsidP="00F63FAF">
            <w:pPr>
              <w:pStyle w:val="ListBullet"/>
            </w:pPr>
            <w:r w:rsidRPr="00F63FAF">
              <w:t xml:space="preserve">relevant and appropriate materials, tools, equipment and personal protective equipment currently used in industry </w:t>
            </w:r>
          </w:p>
          <w:p w:rsidR="00000000" w:rsidRPr="00F63FAF" w:rsidP="00F63FAF">
            <w:pPr>
              <w:pStyle w:val="ListBullet"/>
            </w:pPr>
            <w:r w:rsidRPr="00F63FAF">
              <w:t>applicable documentation including workplace pr</w:t>
            </w:r>
            <w:r w:rsidRPr="00F63FAF">
              <w:t>ocedures, industry standards, equipment specifications, regulations, codes of practice and operation manuals.</w:t>
            </w:r>
          </w:p>
        </w:tc>
      </w:tr>
    </w:tbl>
    <w:p w:rsidR="00000000" w:rsidRPr="00F63FAF" w:rsidP="00F63FAF">
      <w:pPr>
        <w:pStyle w:val="NoPaddingFontSize1"/>
      </w:pPr>
    </w:p>
    <w:p w:rsidR="00000000" w:rsidRPr="00F63FAF" w:rsidP="00F63FAF">
      <w:pPr>
        <w:pStyle w:val="AllowPageBreak"/>
      </w:pPr>
    </w:p>
    <w:p w:rsidR="00000000" w:rsidRPr="00F63FAF" w:rsidP="00F63FAF">
      <w:pPr>
        <w:pStyle w:val="Heading1"/>
      </w:pPr>
      <w:bookmarkStart w:id="5" w:name="O_1223172"/>
      <w:bookmarkEnd w:id="5"/>
      <w:r w:rsidRPr="00F63FAF">
        <w:t>Links</w:t>
      </w:r>
    </w:p>
    <w:p w:rsidR="00000000" w:rsidRPr="00F63FAF" w:rsidP="00BE315E">
      <w:pPr>
        <w:pStyle w:val="BodyText"/>
      </w:pPr>
      <w:r w:rsidRPr="00F63F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9634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63FAF" w:rsidP="00F63FAF"/>
    <w:sectPr w:rsidSect="00F63F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F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FAF" w:rsidRPr="00BE315E" w:rsidP="00BE31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F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15E" w:rsidP="00F63F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315E" w:rsidP="00F63F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E315E" w:rsidP="00F63F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F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1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3FAF" w:rsidRPr="00BE315E" w:rsidP="00BE31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F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15E" w:rsidRPr="002D2AF8" w:rsidP="00F63F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UEPMNT367 Install and commission stationary gas fuelled reciprocating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E315E" w:rsidP="00F63F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0A10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42FC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5222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F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3F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3F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3F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3F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3F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3F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3F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3F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3F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3F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3FAF"/>
  </w:style>
  <w:style w:type="character" w:customStyle="1" w:styleId="Heading1Char">
    <w:name w:val="Heading 1 Char"/>
    <w:basedOn w:val="DefaultParagraphFont"/>
    <w:link w:val="Heading1"/>
    <w:rsid w:val="00F63F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3F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3F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3F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3FAF"/>
    <w:rPr>
      <w:b/>
      <w:spacing w:val="0"/>
    </w:rPr>
  </w:style>
  <w:style w:type="paragraph" w:styleId="ListBullet2">
    <w:name w:val="List Bullet 2"/>
    <w:basedOn w:val="List2"/>
    <w:rsid w:val="00F63F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3F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3F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3F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3F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3F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3F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3F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3F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3F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3F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3F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3F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3F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3F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3F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3F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3F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3F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3F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3F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3F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3F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3F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3F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3F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3F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3F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3F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3F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3F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3F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3F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3F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3F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3FAF"/>
    <w:rPr>
      <w:i/>
    </w:rPr>
  </w:style>
  <w:style w:type="paragraph" w:styleId="Caption">
    <w:name w:val="caption"/>
    <w:basedOn w:val="BodyText"/>
    <w:next w:val="Normal"/>
    <w:qFormat/>
    <w:rsid w:val="00F63F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3F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3F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3FAF"/>
  </w:style>
  <w:style w:type="paragraph" w:styleId="TableofFigures">
    <w:name w:val="table of figures"/>
    <w:basedOn w:val="Normal"/>
    <w:next w:val="Normal"/>
    <w:semiHidden/>
    <w:rsid w:val="00F63F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3F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3FAF"/>
    <w:rPr>
      <w:rFonts w:ascii="Wingdings" w:hAnsi="Wingdings"/>
    </w:rPr>
  </w:style>
  <w:style w:type="paragraph" w:customStyle="1" w:styleId="TableHeading">
    <w:name w:val="Table Heading"/>
    <w:basedOn w:val="HeadingBase"/>
    <w:rsid w:val="00F63F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3FAF"/>
    <w:rPr>
      <w:color w:val="0033CC"/>
      <w:u w:val="none"/>
    </w:rPr>
  </w:style>
  <w:style w:type="paragraph" w:customStyle="1" w:styleId="BodyTextRight">
    <w:name w:val="Body Text Right"/>
    <w:basedOn w:val="BodyText"/>
    <w:rsid w:val="00F63F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3F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3F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3F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3F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3F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3FAF"/>
    <w:rPr>
      <w:sz w:val="32"/>
    </w:rPr>
  </w:style>
  <w:style w:type="paragraph" w:customStyle="1" w:styleId="HeadingProcedure">
    <w:name w:val="Heading Procedure"/>
    <w:basedOn w:val="HeadingBase"/>
    <w:next w:val="Normal"/>
    <w:rsid w:val="00F63F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3FAF"/>
    <w:pPr>
      <w:spacing w:before="60" w:after="60"/>
    </w:pPr>
  </w:style>
  <w:style w:type="paragraph" w:styleId="ListContinue">
    <w:name w:val="List Continue"/>
    <w:basedOn w:val="List"/>
    <w:rsid w:val="00F63FAF"/>
    <w:pPr>
      <w:ind w:firstLine="0"/>
    </w:pPr>
  </w:style>
  <w:style w:type="paragraph" w:customStyle="1" w:styleId="ListNote">
    <w:name w:val="List Note"/>
    <w:basedOn w:val="List"/>
    <w:rsid w:val="00F63F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3F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3F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3FAF"/>
    <w:rPr>
      <w:rFonts w:ascii="Courier New" w:hAnsi="Courier New"/>
    </w:rPr>
  </w:style>
  <w:style w:type="paragraph" w:customStyle="1" w:styleId="NoteBullet">
    <w:name w:val="Note Bullet"/>
    <w:basedOn w:val="Note"/>
    <w:rsid w:val="00F63F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3F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3F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3F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3F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3F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3F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3FAF"/>
    <w:rPr>
      <w:b/>
      <w:smallCaps/>
    </w:rPr>
  </w:style>
  <w:style w:type="paragraph" w:customStyle="1" w:styleId="TableListNumber">
    <w:name w:val="Table List Number"/>
    <w:basedOn w:val="ListNumber"/>
    <w:rsid w:val="00F63F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3F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3FAF"/>
    <w:pPr>
      <w:numPr>
        <w:numId w:val="9"/>
      </w:numPr>
    </w:pPr>
  </w:style>
  <w:style w:type="paragraph" w:customStyle="1" w:styleId="ListAlpha2">
    <w:name w:val="List Alpha 2"/>
    <w:basedOn w:val="List2"/>
    <w:rsid w:val="00F63FAF"/>
    <w:pPr>
      <w:numPr>
        <w:numId w:val="8"/>
      </w:numPr>
    </w:pPr>
  </w:style>
  <w:style w:type="paragraph" w:styleId="List2">
    <w:name w:val="List 2"/>
    <w:basedOn w:val="BodyText"/>
    <w:rsid w:val="00F63F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3F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3F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3F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3F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3F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3FAF"/>
    <w:pPr>
      <w:numPr>
        <w:numId w:val="4"/>
      </w:numPr>
    </w:pPr>
  </w:style>
  <w:style w:type="paragraph" w:styleId="ListContinue2">
    <w:name w:val="List Continue 2"/>
    <w:basedOn w:val="List2"/>
    <w:rsid w:val="00F63FAF"/>
    <w:pPr>
      <w:ind w:firstLine="0"/>
    </w:pPr>
  </w:style>
  <w:style w:type="paragraph" w:styleId="ListContinue3">
    <w:name w:val="List Continue 3"/>
    <w:basedOn w:val="List3"/>
    <w:rsid w:val="00F63FAF"/>
    <w:pPr>
      <w:ind w:left="1021" w:firstLine="0"/>
    </w:pPr>
  </w:style>
  <w:style w:type="paragraph" w:styleId="ListContinue4">
    <w:name w:val="List Continue 4"/>
    <w:basedOn w:val="List4"/>
    <w:rsid w:val="00F63FAF"/>
    <w:pPr>
      <w:ind w:firstLine="0"/>
    </w:pPr>
  </w:style>
  <w:style w:type="paragraph" w:styleId="ListContinue5">
    <w:name w:val="List Continue 5"/>
    <w:basedOn w:val="List5"/>
    <w:rsid w:val="00F63FAF"/>
    <w:pPr>
      <w:ind w:firstLine="0"/>
    </w:pPr>
  </w:style>
  <w:style w:type="paragraph" w:styleId="ListNumber3">
    <w:name w:val="List Number 3"/>
    <w:basedOn w:val="List3"/>
    <w:rsid w:val="00F63FAF"/>
    <w:pPr>
      <w:numPr>
        <w:numId w:val="5"/>
      </w:numPr>
    </w:pPr>
  </w:style>
  <w:style w:type="paragraph" w:styleId="ListNumber4">
    <w:name w:val="List Number 4"/>
    <w:basedOn w:val="List4"/>
    <w:rsid w:val="00F63FAF"/>
    <w:pPr>
      <w:numPr>
        <w:numId w:val="6"/>
      </w:numPr>
    </w:pPr>
  </w:style>
  <w:style w:type="paragraph" w:styleId="ListNumber5">
    <w:name w:val="List Number 5"/>
    <w:basedOn w:val="List5"/>
    <w:rsid w:val="00F63FAF"/>
    <w:pPr>
      <w:numPr>
        <w:numId w:val="7"/>
      </w:numPr>
    </w:pPr>
  </w:style>
  <w:style w:type="paragraph" w:styleId="BlockText">
    <w:name w:val="Block Text"/>
    <w:basedOn w:val="Normal"/>
    <w:rsid w:val="00F63F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3F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3FAF"/>
    <w:rPr>
      <w:sz w:val="16"/>
      <w:vertAlign w:val="superscript"/>
    </w:rPr>
  </w:style>
  <w:style w:type="character" w:customStyle="1" w:styleId="Symbols">
    <w:name w:val="Symbols"/>
    <w:basedOn w:val="DefaultParagraphFont"/>
    <w:rsid w:val="00F63FAF"/>
    <w:rPr>
      <w:rFonts w:ascii="Symbol" w:hAnsi="Symbol"/>
    </w:rPr>
  </w:style>
  <w:style w:type="character" w:customStyle="1" w:styleId="MenuOptions">
    <w:name w:val="Menu Options"/>
    <w:basedOn w:val="DefaultParagraphFont"/>
    <w:rsid w:val="00F63F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3FAF"/>
    <w:rPr>
      <w:b/>
    </w:rPr>
  </w:style>
  <w:style w:type="character" w:customStyle="1" w:styleId="Underlined">
    <w:name w:val="Underlined"/>
    <w:basedOn w:val="DefaultParagraphFont"/>
    <w:rsid w:val="00F63FAF"/>
    <w:rPr>
      <w:u w:val="single"/>
    </w:rPr>
  </w:style>
  <w:style w:type="paragraph" w:customStyle="1" w:styleId="TableBodyTextRight">
    <w:name w:val="Table Body Text Right"/>
    <w:basedOn w:val="TableBodyText"/>
    <w:rsid w:val="00F63F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3FAF"/>
    <w:rPr>
      <w:sz w:val="18"/>
    </w:rPr>
  </w:style>
  <w:style w:type="paragraph" w:customStyle="1" w:styleId="BodySmallRight">
    <w:name w:val="Body Small Right"/>
    <w:basedOn w:val="BodyTextRight"/>
    <w:rsid w:val="00F63FAF"/>
    <w:rPr>
      <w:sz w:val="18"/>
      <w:szCs w:val="18"/>
    </w:rPr>
  </w:style>
  <w:style w:type="paragraph" w:customStyle="1" w:styleId="MarginEdition">
    <w:name w:val="Margin Edition"/>
    <w:basedOn w:val="MarginNote"/>
    <w:rsid w:val="00F63F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3FAF"/>
    <w:rPr>
      <w:sz w:val="2"/>
      <w:szCs w:val="2"/>
    </w:rPr>
  </w:style>
  <w:style w:type="character" w:customStyle="1" w:styleId="Small">
    <w:name w:val="Small"/>
    <w:basedOn w:val="DefaultParagraphFont"/>
    <w:rsid w:val="00F63FAF"/>
    <w:rPr>
      <w:sz w:val="16"/>
    </w:rPr>
  </w:style>
  <w:style w:type="paragraph" w:customStyle="1" w:styleId="WideTable">
    <w:name w:val="Wide Table"/>
    <w:basedOn w:val="Normal"/>
    <w:rsid w:val="00F63F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3FAF"/>
  </w:style>
  <w:style w:type="paragraph" w:styleId="Quote">
    <w:name w:val="Quote"/>
    <w:basedOn w:val="Heading1"/>
    <w:link w:val="QuoteChar"/>
    <w:qFormat/>
    <w:rsid w:val="00F63F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3F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3FAF"/>
    <w:pPr>
      <w:pageBreakBefore/>
    </w:pPr>
  </w:style>
  <w:style w:type="paragraph" w:customStyle="1" w:styleId="Border">
    <w:name w:val="Border"/>
    <w:basedOn w:val="Normal"/>
    <w:qFormat/>
    <w:rsid w:val="00F63F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3F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F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F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3F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3F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3F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3F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3F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3FAF"/>
    <w:rPr>
      <w:u w:val="single"/>
    </w:rPr>
  </w:style>
  <w:style w:type="character" w:customStyle="1" w:styleId="BoldandItalics">
    <w:name w:val="Bold and Italics"/>
    <w:qFormat/>
    <w:rsid w:val="00F63FAF"/>
    <w:rPr>
      <w:b/>
      <w:i/>
      <w:u w:val="none"/>
    </w:rPr>
  </w:style>
  <w:style w:type="paragraph" w:styleId="BalloonText">
    <w:name w:val="Balloon Text"/>
    <w:basedOn w:val="Normal"/>
    <w:link w:val="BalloonTextChar"/>
    <w:rsid w:val="00F63F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3F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3F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3F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3F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3F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3FAF"/>
    <w:pPr>
      <w:spacing w:before="0" w:after="0"/>
    </w:pPr>
  </w:style>
  <w:style w:type="paragraph" w:customStyle="1" w:styleId="BodyTextBold">
    <w:name w:val="Body Text Bold"/>
    <w:basedOn w:val="BodyText"/>
    <w:qFormat/>
    <w:rsid w:val="00F63FAF"/>
    <w:rPr>
      <w:b/>
    </w:rPr>
  </w:style>
  <w:style w:type="character" w:styleId="Hyperlink">
    <w:name w:val="Hyperlink"/>
    <w:basedOn w:val="DefaultParagraphFont"/>
    <w:uiPriority w:val="99"/>
    <w:unhideWhenUsed/>
    <w:rsid w:val="00BE31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3941</Characters>
  <Application>Microsoft Office Word</Application>
  <DocSecurity>0</DocSecurity>
  <Lines>98</Lines>
  <Paragraphs>74</Paragraphs>
  <ScaleCrop>false</ScaleCrop>
  <Company>Author-it Software Corporation Ltd.</Company>
  <LinksUpToDate>false</LinksUpToDate>
  <CharactersWithSpaces>4421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UEPMNT367 Install and commission stationary gas fuelled reciprocating engines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2022-12-13T06:09:00Z</dcterms:created>
  <dcterms:modified xsi:type="dcterms:W3CDTF">2022-12-13T06:09:00Z</dcterms:modified>
</cp:coreProperties>
</file>