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9D9" w:rsidP="007D5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UEPMNT355 Install complex electronic instrumentation equipment</w:t>
      </w:r>
      <w:r>
        <w:fldChar w:fldCharType="end"/>
      </w:r>
    </w:p>
    <w:p w:rsidR="007D59D9" w:rsidP="007D59D9">
      <w:pPr>
        <w:pStyle w:val="Version"/>
        <w:sectPr w:rsidSect="00646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63C6" w:rsidP="006463C6">
      <w:pPr>
        <w:pStyle w:val="SuperHeading"/>
      </w:pPr>
      <w:r w:rsidRPr="006463C6">
        <w:t>UEPMNT355 Install complex electronic instrumentation equipment</w:t>
      </w:r>
    </w:p>
    <w:p w:rsidR="00000000" w:rsidRPr="006463C6" w:rsidP="006463C6">
      <w:pPr>
        <w:pStyle w:val="Heading1"/>
      </w:pPr>
      <w:bookmarkStart w:id="1" w:name="O_1228514"/>
      <w:bookmarkEnd w:id="1"/>
      <w:r w:rsidRPr="006463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3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>Release 2.</w:t>
            </w:r>
            <w:r w:rsidRPr="006463C6">
              <w:t xml:space="preserve"> Minor release to update superseded pre-requisite units.</w:t>
            </w:r>
          </w:p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>Release 1</w:t>
            </w:r>
            <w:r w:rsidRPr="006463C6">
              <w:t>. This is the first release of this unit of competency in the UEP Generation Training Package.</w:t>
            </w:r>
          </w:p>
        </w:tc>
      </w:tr>
    </w:tbl>
    <w:p w:rsidR="00000000" w:rsidRPr="006463C6" w:rsidP="006463C6">
      <w:pPr>
        <w:pStyle w:val="NoPaddingFontSize1"/>
      </w:pPr>
    </w:p>
    <w:p w:rsidR="00000000" w:rsidRPr="006463C6" w:rsidP="006463C6">
      <w:pPr>
        <w:pStyle w:val="AllowPageBreak"/>
      </w:pPr>
    </w:p>
    <w:p w:rsidR="00000000" w:rsidRPr="006463C6" w:rsidP="006463C6">
      <w:pPr>
        <w:pStyle w:val="Heading1"/>
      </w:pPr>
      <w:bookmarkStart w:id="2" w:name="O_1228513"/>
      <w:bookmarkEnd w:id="2"/>
      <w:r w:rsidRPr="006463C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3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t>This unit involves the skills and knowledge required to undertake the installation of complex electronic instrumentation equipme</w:t>
            </w:r>
            <w:r w:rsidRPr="006463C6">
              <w:t>nt used in multi-loop configurations including, but not limited to, totaliser units, laboratory and field analysers and signal characterising, microprocessor control, interface, ultrasonic and nucleonic equipment.</w:t>
            </w:r>
          </w:p>
          <w:p w:rsidR="00000000" w:rsidRPr="006463C6" w:rsidP="006463C6">
            <w:pPr>
              <w:pStyle w:val="BodyText"/>
            </w:pPr>
            <w:r w:rsidRPr="006463C6">
              <w:t>Installation of complex electronic instrum</w:t>
            </w:r>
            <w:r w:rsidRPr="006463C6">
              <w:t>entation equipment in a power generation facility is typically performed in conjunction with manufacturers</w:t>
            </w:r>
            <w:r>
              <w:t>’</w:t>
            </w:r>
            <w:r w:rsidRPr="006463C6">
              <w:t xml:space="preserve"> specifications to ensure serviceability and reliability. </w:t>
            </w:r>
          </w:p>
          <w:p w:rsidR="00000000" w:rsidRPr="006463C6" w:rsidP="006463C6">
            <w:pPr>
              <w:pStyle w:val="BodyText"/>
            </w:pPr>
            <w:r w:rsidRPr="006463C6">
              <w:t>Competency in this unit requires the ability to plan work, install complex electronic inst</w:t>
            </w:r>
            <w:r w:rsidRPr="006463C6">
              <w:t xml:space="preserve">rumentation equipment and to report on all completed work tasks. Individuals will, in general, work under supervision in an electrical, electronic and/or mechanical equipment repair workshop or on site.  </w:t>
            </w:r>
          </w:p>
          <w:p w:rsidR="00000000" w:rsidRPr="006463C6" w:rsidP="006463C6">
            <w:pPr>
              <w:pStyle w:val="BodyText"/>
            </w:pPr>
            <w:r w:rsidRPr="006463C6">
              <w:t>Power generation maintenance personnel are typicall</w:t>
            </w:r>
            <w:r w:rsidRPr="006463C6">
              <w:t>y trained and authorised to receive permits to work.</w:t>
            </w:r>
          </w:p>
          <w:p w:rsidR="00000000" w:rsidRPr="006463C6" w:rsidP="006463C6">
            <w:pPr>
              <w:pStyle w:val="BodyText"/>
            </w:pPr>
            <w:r w:rsidRPr="006463C6">
              <w:t>No licensing, legislative or certification requirements apply to this unit at the time of publication.</w:t>
            </w:r>
          </w:p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>Note: Workplace practice</w:t>
            </w:r>
          </w:p>
          <w:p w:rsidR="00000000" w:rsidRPr="006463C6" w:rsidP="006463C6">
            <w:pPr>
              <w:pStyle w:val="BodyText"/>
            </w:pPr>
            <w:r w:rsidRPr="006463C6">
              <w:t>The application of the skills and knowledge described in this unit of compe</w:t>
            </w:r>
            <w:r w:rsidRPr="006463C6">
              <w:t>tency may require a licence or training permit to practice in the workplace, where work is carried out on gas and electrical installations. Additional and/or other conditions may apply under state and territory legislative and regulatory licensing requirem</w:t>
            </w:r>
            <w:r w:rsidRPr="006463C6">
              <w:t xml:space="preserve">ents.  </w:t>
            </w:r>
          </w:p>
        </w:tc>
      </w:tr>
    </w:tbl>
    <w:p w:rsidR="00000000" w:rsidRPr="006463C6" w:rsidP="006463C6">
      <w:pPr>
        <w:pStyle w:val="NoPaddingFontSize1"/>
      </w:pPr>
    </w:p>
    <w:p w:rsidR="00000000" w:rsidRPr="006463C6" w:rsidP="006463C6">
      <w:pPr>
        <w:pStyle w:val="AllowPageBreak"/>
      </w:pPr>
    </w:p>
    <w:p w:rsidR="00000000" w:rsidRPr="006463C6" w:rsidP="006463C6">
      <w:pPr>
        <w:pStyle w:val="Heading1"/>
      </w:pPr>
      <w:bookmarkStart w:id="3" w:name="O_1228512"/>
      <w:bookmarkEnd w:id="3"/>
      <w:r w:rsidRPr="006463C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3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t>UEECD0019 Fabricate, assemble and dismantle utilities industry components</w:t>
            </w:r>
          </w:p>
          <w:p w:rsidR="00000000" w:rsidRPr="006463C6" w:rsidP="006463C6">
            <w:pPr>
              <w:pStyle w:val="BodyText"/>
            </w:pPr>
            <w:r w:rsidRPr="006463C6">
              <w:t>UEECD0020 Fix and secure electrotechnology equipment</w:t>
            </w:r>
          </w:p>
          <w:p w:rsidR="00000000" w:rsidRPr="006463C6" w:rsidP="006463C6">
            <w:pPr>
              <w:pStyle w:val="BodyText"/>
            </w:pPr>
            <w:r w:rsidRPr="006463C6">
              <w:t>UEECD0051 Use drawings, diagrams, schedules, standards, codes and specifications</w:t>
            </w:r>
          </w:p>
          <w:p w:rsidR="00000000" w:rsidRPr="006463C6" w:rsidP="006463C6">
            <w:pPr>
              <w:pStyle w:val="BodyText"/>
            </w:pPr>
            <w:r w:rsidRPr="006463C6">
              <w:t>UEEIC0022 Install instrumentation and control apparatus and associated equipment</w:t>
            </w:r>
          </w:p>
        </w:tc>
      </w:tr>
    </w:tbl>
    <w:p w:rsidR="00000000" w:rsidRPr="006463C6" w:rsidP="006463C6">
      <w:pPr>
        <w:pStyle w:val="NoPaddingFontSize1"/>
      </w:pPr>
    </w:p>
    <w:p w:rsidR="00000000" w:rsidRPr="006463C6" w:rsidP="006463C6">
      <w:pPr>
        <w:pStyle w:val="AllowPageBreak"/>
      </w:pPr>
    </w:p>
    <w:p w:rsidR="00000000" w:rsidRPr="006463C6" w:rsidP="006463C6">
      <w:pPr>
        <w:pStyle w:val="Heading1"/>
      </w:pPr>
      <w:bookmarkStart w:id="4" w:name="O_1228511"/>
      <w:bookmarkEnd w:id="4"/>
      <w:r w:rsidRPr="006463C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3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t>Maintenance</w:t>
            </w:r>
          </w:p>
        </w:tc>
      </w:tr>
    </w:tbl>
    <w:p w:rsidR="00000000" w:rsidRPr="006463C6" w:rsidP="006463C6">
      <w:pPr>
        <w:pStyle w:val="NoPaddingFontSize1"/>
      </w:pPr>
    </w:p>
    <w:p w:rsidR="00000000" w:rsidRPr="006463C6" w:rsidP="006463C6">
      <w:pPr>
        <w:pStyle w:val="AllowPageBreak"/>
      </w:pPr>
    </w:p>
    <w:p w:rsidR="00000000" w:rsidRPr="006463C6" w:rsidP="006463C6">
      <w:pPr>
        <w:pStyle w:val="Heading1"/>
      </w:pPr>
      <w:bookmarkStart w:id="5" w:name="O_1228510"/>
      <w:bookmarkEnd w:id="5"/>
      <w:r w:rsidRPr="006463C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3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t>Electricity generation</w:t>
            </w:r>
          </w:p>
        </w:tc>
      </w:tr>
    </w:tbl>
    <w:p w:rsidR="00000000" w:rsidRPr="006463C6" w:rsidP="006463C6">
      <w:pPr>
        <w:pStyle w:val="NoPaddingFontSize1"/>
      </w:pPr>
    </w:p>
    <w:p w:rsidR="00000000" w:rsidRPr="006463C6" w:rsidP="006463C6">
      <w:pPr>
        <w:pStyle w:val="AllowPageBreak"/>
      </w:pPr>
    </w:p>
    <w:p w:rsidR="00000000" w:rsidRPr="006463C6" w:rsidP="006463C6">
      <w:pPr>
        <w:pStyle w:val="Heading1"/>
      </w:pPr>
      <w:bookmarkStart w:id="6" w:name="O_1228509"/>
      <w:bookmarkEnd w:id="6"/>
      <w:r w:rsidRPr="006463C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PERFORMANCE CRITERIA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Performance criteria describe the performance needed to demonstrate achievement of the element.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Work, Health and Safety (WHS)/Occupational Health and Safety (OHS) regulat</w:t>
            </w:r>
            <w:r w:rsidRPr="006463C6">
              <w:t xml:space="preserve">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Resources are obtained and inspected for compliance with job specification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 xml:space="preserve">Relevant plans, drawings and manuals are selected and used, in accordance with workplace procedures 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Correct materials and components for work are obtained and inspect</w:t>
            </w:r>
            <w:r w:rsidRPr="006463C6">
              <w:t>ed, in accordance with workplace procedures, for compliance with job specification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 xml:space="preserve">Work is planned, sequenced and prioritised, in accordance with workplace procedures and  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Potential hazards are identified and risk control measures a</w:t>
            </w:r>
            <w:r w:rsidRPr="006463C6">
              <w:t>re selected and implemented, in accordance with workplace procedures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Work area is prepared, in accordance with workplace and site procedures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>Install complex electronic instrumentation</w:t>
            </w:r>
            <w:r w:rsidRPr="006463C6">
              <w:t xml:space="preserve"> </w:t>
            </w:r>
            <w:r w:rsidRPr="006463C6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 xml:space="preserve">Isolations are confirmed, in accordance with workplace </w:t>
            </w:r>
            <w:r w:rsidRPr="006463C6">
              <w:t xml:space="preserve">procedures 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 xml:space="preserve">Electronic instrumentation equipment is assembled, positioned and secured, in accordance with workplace procedures, plans, drawings and manuals 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Conductors are run, secured, g</w:t>
            </w:r>
            <w:r w:rsidRPr="006463C6">
              <w:t xml:space="preserve">landed and terminated to job specifications, in accordance with workplace procedures 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 xml:space="preserve">Final inspection is carried out, in accordance with workplace procedures 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 xml:space="preserve">Work is completed and appropriate personnel are notified, in accordance with workplace procedures   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>Work area is cleared of waste, cleaned, restored and secured, in accordance with workplace procedures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t xml:space="preserve"> Tools and equipment are cleaned, maint</w:t>
            </w:r>
            <w:r w:rsidRPr="006463C6">
              <w:t>ained and stored, in accordance with workplace procedures</w:t>
            </w:r>
          </w:p>
        </w:tc>
      </w:tr>
      <w:tr w:rsidTr="006463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3C6">
            <w:pPr>
              <w:pStyle w:val="BodyText"/>
              <w:rPr>
                <w:lang w:val="en-NZ"/>
              </w:rPr>
            </w:pPr>
            <w:r w:rsidRPr="006463C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t>Work completion details are finalised, in accordance with workplace procedures</w:t>
            </w:r>
          </w:p>
        </w:tc>
      </w:tr>
    </w:tbl>
    <w:p w:rsidR="00000000" w:rsidRPr="006463C6" w:rsidP="006463C6">
      <w:pPr>
        <w:pStyle w:val="NoPaddingFontSize1"/>
      </w:pPr>
    </w:p>
    <w:p w:rsidR="00000000" w:rsidRPr="006463C6" w:rsidP="006463C6">
      <w:pPr>
        <w:pStyle w:val="AllowPageBreak"/>
      </w:pPr>
    </w:p>
    <w:p w:rsidR="00000000" w:rsidRPr="006463C6" w:rsidP="006463C6">
      <w:pPr>
        <w:pStyle w:val="Heading1"/>
      </w:pPr>
      <w:bookmarkStart w:id="7" w:name="O_1228508"/>
      <w:bookmarkEnd w:id="7"/>
      <w:r w:rsidRPr="006463C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3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t>Foundation skills essential to performance are explicit in the performance criteria of this unit of competency.</w:t>
            </w:r>
          </w:p>
        </w:tc>
      </w:tr>
    </w:tbl>
    <w:p w:rsidR="00000000" w:rsidRPr="006463C6" w:rsidP="006463C6">
      <w:pPr>
        <w:pStyle w:val="NoPaddingFontSize1"/>
      </w:pPr>
    </w:p>
    <w:p w:rsidR="00000000" w:rsidRPr="006463C6" w:rsidP="006463C6">
      <w:pPr>
        <w:pStyle w:val="AllowPageBreak"/>
      </w:pPr>
    </w:p>
    <w:p w:rsidR="00000000" w:rsidRPr="006463C6" w:rsidP="006463C6">
      <w:pPr>
        <w:pStyle w:val="Heading1"/>
      </w:pPr>
      <w:bookmarkStart w:id="8" w:name="O_1228507"/>
      <w:bookmarkEnd w:id="8"/>
      <w:r w:rsidRPr="006463C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3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t>Range is restricted to essential operating conditions and any other variables essential to the work env</w:t>
            </w:r>
            <w:r w:rsidRPr="006463C6">
              <w:t>ironment.</w:t>
            </w:r>
          </w:p>
          <w:p w:rsidR="00000000" w:rsidRPr="006463C6" w:rsidP="006463C6">
            <w:pPr>
              <w:pStyle w:val="BodyText"/>
            </w:pPr>
            <w:r w:rsidRPr="006463C6">
              <w:t>Non-essential conditions may be found in the Companion Volume Implementation Guide.</w:t>
            </w:r>
          </w:p>
        </w:tc>
      </w:tr>
    </w:tbl>
    <w:p w:rsidR="00000000" w:rsidRPr="006463C6" w:rsidP="006463C6">
      <w:pPr>
        <w:pStyle w:val="NoPaddingFontSize1"/>
      </w:pPr>
    </w:p>
    <w:p w:rsidR="00000000" w:rsidRPr="006463C6" w:rsidP="006463C6">
      <w:pPr>
        <w:pStyle w:val="AllowPageBreak"/>
      </w:pPr>
    </w:p>
    <w:p w:rsidR="00000000" w:rsidRPr="006463C6" w:rsidP="006463C6">
      <w:pPr>
        <w:pStyle w:val="Heading1"/>
      </w:pPr>
      <w:bookmarkStart w:id="9" w:name="O_1228506"/>
      <w:bookmarkEnd w:id="9"/>
      <w:r w:rsidRPr="006463C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63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3C6" w:rsidP="006463C6">
            <w:pPr>
              <w:pStyle w:val="BodyText"/>
            </w:pPr>
            <w:r w:rsidRPr="006463C6">
              <w:t>This unit replaces and is equivalent to UEPMNT355B Install complex electronic instrumentation equipment.</w:t>
            </w:r>
          </w:p>
        </w:tc>
      </w:tr>
    </w:tbl>
    <w:p w:rsidR="00000000" w:rsidRPr="006463C6" w:rsidP="006463C6">
      <w:pPr>
        <w:pStyle w:val="NoPaddingFontSize1"/>
      </w:pPr>
    </w:p>
    <w:p w:rsidR="00000000" w:rsidRPr="006463C6" w:rsidP="006463C6">
      <w:pPr>
        <w:pStyle w:val="AllowPageBreak"/>
      </w:pPr>
    </w:p>
    <w:p w:rsidR="00000000" w:rsidRPr="006463C6" w:rsidP="006463C6">
      <w:pPr>
        <w:pStyle w:val="Heading1"/>
      </w:pPr>
      <w:bookmarkStart w:id="10" w:name="O_1228515"/>
      <w:bookmarkEnd w:id="10"/>
      <w:r w:rsidRPr="006463C6">
        <w:t>Links</w:t>
      </w:r>
    </w:p>
    <w:p w:rsidR="00000000" w:rsidRPr="006463C6" w:rsidP="007D59D9">
      <w:pPr>
        <w:pStyle w:val="BodyText"/>
      </w:pPr>
      <w:r w:rsidRPr="006463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036E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463C6" w:rsidP="006463C6"/>
    <w:sectPr w:rsidSect="006463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C6" w:rsidRPr="007D59D9" w:rsidP="007D5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D9" w:rsidP="00646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59D9" w:rsidP="00646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59D9" w:rsidP="00646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3C6" w:rsidRPr="007D59D9" w:rsidP="007D5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D9" w:rsidRPr="002D2AF8" w:rsidP="00646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UEPMNT355 Install complex electronic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D59D9" w:rsidP="00646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3C6"/>
  </w:style>
  <w:style w:type="character" w:customStyle="1" w:styleId="Heading1Char">
    <w:name w:val="Heading 1 Char"/>
    <w:basedOn w:val="DefaultParagraphFont"/>
    <w:link w:val="Heading1"/>
    <w:rsid w:val="00646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3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63C6"/>
    <w:rPr>
      <w:b/>
      <w:spacing w:val="0"/>
    </w:rPr>
  </w:style>
  <w:style w:type="paragraph" w:customStyle="1" w:styleId="SuperHeading">
    <w:name w:val="SuperHeading"/>
    <w:basedOn w:val="Normal"/>
    <w:rsid w:val="00646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6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3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3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6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3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3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3C6"/>
    <w:rPr>
      <w:i/>
    </w:rPr>
  </w:style>
  <w:style w:type="paragraph" w:styleId="Caption">
    <w:name w:val="caption"/>
    <w:basedOn w:val="BodyText"/>
    <w:next w:val="Normal"/>
    <w:qFormat/>
    <w:rsid w:val="00646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3C6"/>
  </w:style>
  <w:style w:type="paragraph" w:styleId="TableofFigures">
    <w:name w:val="table of figures"/>
    <w:basedOn w:val="Normal"/>
    <w:next w:val="Normal"/>
    <w:semiHidden/>
    <w:rsid w:val="00646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3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63C6"/>
    <w:rPr>
      <w:rFonts w:ascii="Wingdings" w:hAnsi="Wingdings"/>
    </w:rPr>
  </w:style>
  <w:style w:type="paragraph" w:customStyle="1" w:styleId="TableHeading">
    <w:name w:val="Table Heading"/>
    <w:basedOn w:val="HeadingBase"/>
    <w:rsid w:val="00646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3C6"/>
    <w:rPr>
      <w:color w:val="0033CC"/>
      <w:u w:val="none"/>
    </w:rPr>
  </w:style>
  <w:style w:type="paragraph" w:customStyle="1" w:styleId="BodyTextRight">
    <w:name w:val="Body Text Right"/>
    <w:basedOn w:val="BodyText"/>
    <w:rsid w:val="00646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3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3C6"/>
    <w:rPr>
      <w:sz w:val="32"/>
    </w:rPr>
  </w:style>
  <w:style w:type="paragraph" w:customStyle="1" w:styleId="HeadingProcedure">
    <w:name w:val="Heading Procedure"/>
    <w:basedOn w:val="HeadingBase"/>
    <w:next w:val="Normal"/>
    <w:rsid w:val="00646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3C6"/>
    <w:pPr>
      <w:spacing w:before="60" w:after="60"/>
    </w:pPr>
  </w:style>
  <w:style w:type="paragraph" w:styleId="ListContinue">
    <w:name w:val="List Continue"/>
    <w:basedOn w:val="List"/>
    <w:rsid w:val="006463C6"/>
    <w:pPr>
      <w:ind w:firstLine="0"/>
    </w:pPr>
  </w:style>
  <w:style w:type="paragraph" w:customStyle="1" w:styleId="ListNote">
    <w:name w:val="List Note"/>
    <w:basedOn w:val="List"/>
    <w:rsid w:val="00646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3C6"/>
    <w:rPr>
      <w:rFonts w:ascii="Courier New" w:hAnsi="Courier New"/>
    </w:rPr>
  </w:style>
  <w:style w:type="paragraph" w:customStyle="1" w:styleId="NoteBullet">
    <w:name w:val="Note Bullet"/>
    <w:basedOn w:val="Note"/>
    <w:rsid w:val="00646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3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6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3C6"/>
    <w:rPr>
      <w:b/>
      <w:smallCaps/>
    </w:rPr>
  </w:style>
  <w:style w:type="paragraph" w:customStyle="1" w:styleId="TableListNumber">
    <w:name w:val="Table List Number"/>
    <w:basedOn w:val="ListNumber"/>
    <w:rsid w:val="00646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3C6"/>
    <w:pPr>
      <w:numPr>
        <w:numId w:val="7"/>
      </w:numPr>
    </w:pPr>
  </w:style>
  <w:style w:type="paragraph" w:customStyle="1" w:styleId="ListAlpha2">
    <w:name w:val="List Alpha 2"/>
    <w:basedOn w:val="List2"/>
    <w:rsid w:val="006463C6"/>
    <w:pPr>
      <w:numPr>
        <w:numId w:val="6"/>
      </w:numPr>
    </w:pPr>
  </w:style>
  <w:style w:type="paragraph" w:styleId="List2">
    <w:name w:val="List 2"/>
    <w:basedOn w:val="BodyText"/>
    <w:rsid w:val="00646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3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3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63C6"/>
    <w:pPr>
      <w:numPr>
        <w:numId w:val="2"/>
      </w:numPr>
    </w:pPr>
  </w:style>
  <w:style w:type="paragraph" w:styleId="ListContinue2">
    <w:name w:val="List Continue 2"/>
    <w:basedOn w:val="List2"/>
    <w:rsid w:val="006463C6"/>
    <w:pPr>
      <w:ind w:firstLine="0"/>
    </w:pPr>
  </w:style>
  <w:style w:type="paragraph" w:styleId="ListContinue3">
    <w:name w:val="List Continue 3"/>
    <w:basedOn w:val="List3"/>
    <w:rsid w:val="006463C6"/>
    <w:pPr>
      <w:ind w:left="1021" w:firstLine="0"/>
    </w:pPr>
  </w:style>
  <w:style w:type="paragraph" w:styleId="ListContinue4">
    <w:name w:val="List Continue 4"/>
    <w:basedOn w:val="List4"/>
    <w:rsid w:val="006463C6"/>
    <w:pPr>
      <w:ind w:firstLine="0"/>
    </w:pPr>
  </w:style>
  <w:style w:type="paragraph" w:styleId="ListContinue5">
    <w:name w:val="List Continue 5"/>
    <w:basedOn w:val="List5"/>
    <w:rsid w:val="006463C6"/>
    <w:pPr>
      <w:ind w:firstLine="0"/>
    </w:pPr>
  </w:style>
  <w:style w:type="paragraph" w:styleId="ListNumber3">
    <w:name w:val="List Number 3"/>
    <w:basedOn w:val="List3"/>
    <w:rsid w:val="006463C6"/>
    <w:pPr>
      <w:numPr>
        <w:numId w:val="3"/>
      </w:numPr>
    </w:pPr>
  </w:style>
  <w:style w:type="paragraph" w:styleId="ListNumber4">
    <w:name w:val="List Number 4"/>
    <w:basedOn w:val="List4"/>
    <w:rsid w:val="006463C6"/>
    <w:pPr>
      <w:numPr>
        <w:numId w:val="4"/>
      </w:numPr>
    </w:pPr>
  </w:style>
  <w:style w:type="paragraph" w:styleId="ListNumber5">
    <w:name w:val="List Number 5"/>
    <w:basedOn w:val="List5"/>
    <w:rsid w:val="006463C6"/>
    <w:pPr>
      <w:numPr>
        <w:numId w:val="5"/>
      </w:numPr>
    </w:pPr>
  </w:style>
  <w:style w:type="paragraph" w:styleId="BlockText">
    <w:name w:val="Block Text"/>
    <w:basedOn w:val="Normal"/>
    <w:rsid w:val="00646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3C6"/>
    <w:rPr>
      <w:sz w:val="16"/>
      <w:vertAlign w:val="superscript"/>
    </w:rPr>
  </w:style>
  <w:style w:type="character" w:customStyle="1" w:styleId="Symbols">
    <w:name w:val="Symbols"/>
    <w:basedOn w:val="DefaultParagraphFont"/>
    <w:rsid w:val="006463C6"/>
    <w:rPr>
      <w:rFonts w:ascii="Symbol" w:hAnsi="Symbol"/>
    </w:rPr>
  </w:style>
  <w:style w:type="character" w:customStyle="1" w:styleId="MenuOptions">
    <w:name w:val="Menu Options"/>
    <w:basedOn w:val="DefaultParagraphFont"/>
    <w:rsid w:val="00646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3C6"/>
    <w:rPr>
      <w:b/>
    </w:rPr>
  </w:style>
  <w:style w:type="character" w:customStyle="1" w:styleId="Underlined">
    <w:name w:val="Underlined"/>
    <w:basedOn w:val="DefaultParagraphFont"/>
    <w:rsid w:val="006463C6"/>
    <w:rPr>
      <w:u w:val="single"/>
    </w:rPr>
  </w:style>
  <w:style w:type="paragraph" w:customStyle="1" w:styleId="TableBodyTextRight">
    <w:name w:val="Table Body Text Right"/>
    <w:basedOn w:val="TableBodyText"/>
    <w:rsid w:val="00646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3C6"/>
    <w:rPr>
      <w:sz w:val="18"/>
    </w:rPr>
  </w:style>
  <w:style w:type="paragraph" w:customStyle="1" w:styleId="BodySmallRight">
    <w:name w:val="Body Small Right"/>
    <w:basedOn w:val="BodyTextRight"/>
    <w:rsid w:val="006463C6"/>
    <w:rPr>
      <w:sz w:val="18"/>
      <w:szCs w:val="18"/>
    </w:rPr>
  </w:style>
  <w:style w:type="paragraph" w:customStyle="1" w:styleId="MarginEdition">
    <w:name w:val="Margin Edition"/>
    <w:basedOn w:val="MarginNote"/>
    <w:rsid w:val="00646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3C6"/>
    <w:rPr>
      <w:sz w:val="2"/>
      <w:szCs w:val="2"/>
    </w:rPr>
  </w:style>
  <w:style w:type="character" w:customStyle="1" w:styleId="Small">
    <w:name w:val="Small"/>
    <w:basedOn w:val="DefaultParagraphFont"/>
    <w:rsid w:val="006463C6"/>
    <w:rPr>
      <w:sz w:val="16"/>
    </w:rPr>
  </w:style>
  <w:style w:type="paragraph" w:customStyle="1" w:styleId="WideTable">
    <w:name w:val="Wide Table"/>
    <w:basedOn w:val="Normal"/>
    <w:rsid w:val="00646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3C6"/>
  </w:style>
  <w:style w:type="paragraph" w:styleId="Quote">
    <w:name w:val="Quote"/>
    <w:basedOn w:val="Heading1"/>
    <w:link w:val="QuoteChar"/>
    <w:qFormat/>
    <w:rsid w:val="00646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3C6"/>
    <w:pPr>
      <w:pageBreakBefore/>
    </w:pPr>
  </w:style>
  <w:style w:type="paragraph" w:customStyle="1" w:styleId="Border">
    <w:name w:val="Border"/>
    <w:basedOn w:val="Normal"/>
    <w:qFormat/>
    <w:rsid w:val="00646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3C6"/>
    <w:rPr>
      <w:u w:val="single"/>
    </w:rPr>
  </w:style>
  <w:style w:type="character" w:customStyle="1" w:styleId="BoldandItalics">
    <w:name w:val="Bold and Italics"/>
    <w:qFormat/>
    <w:rsid w:val="006463C6"/>
    <w:rPr>
      <w:b/>
      <w:i/>
      <w:u w:val="none"/>
    </w:rPr>
  </w:style>
  <w:style w:type="paragraph" w:styleId="BalloonText">
    <w:name w:val="Balloon Text"/>
    <w:basedOn w:val="Normal"/>
    <w:link w:val="BalloonTextChar"/>
    <w:rsid w:val="00646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3C6"/>
    <w:pPr>
      <w:spacing w:before="0" w:after="0"/>
    </w:pPr>
  </w:style>
  <w:style w:type="paragraph" w:customStyle="1" w:styleId="BodyTextBold">
    <w:name w:val="Body Text Bold"/>
    <w:basedOn w:val="BodyText"/>
    <w:qFormat/>
    <w:rsid w:val="006463C6"/>
    <w:rPr>
      <w:b/>
    </w:rPr>
  </w:style>
  <w:style w:type="character" w:styleId="Hyperlink">
    <w:name w:val="Hyperlink"/>
    <w:basedOn w:val="DefaultParagraphFont"/>
    <w:uiPriority w:val="99"/>
    <w:unhideWhenUsed/>
    <w:rsid w:val="007D5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4524</Characters>
  <Application>Microsoft Office Word</Application>
  <DocSecurity>0</DocSecurity>
  <Lines>180</Lines>
  <Paragraphs>89</Paragraphs>
  <ScaleCrop>false</ScaleCrop>
  <Company>Author-it Software Corporation Ltd.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UEPMNT355 Install complex electronic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