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4980" w:rsidP="003D49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UEPMNT355 Install complex electronic instrumentation equipment</w:t>
      </w:r>
      <w:r>
        <w:fldChar w:fldCharType="end"/>
      </w:r>
    </w:p>
    <w:p w:rsidR="003D4980" w:rsidP="003D4980">
      <w:pPr>
        <w:pStyle w:val="Version"/>
        <w:sectPr w:rsidSect="00C02C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2C83" w:rsidP="00C02C83">
      <w:pPr>
        <w:pStyle w:val="SuperHeading"/>
      </w:pPr>
      <w:r w:rsidRPr="00C02C83">
        <w:t>UEPMNT355 Install complex electronic instrumentation equipment</w:t>
      </w:r>
    </w:p>
    <w:p w:rsidR="00000000" w:rsidRPr="00C02C83" w:rsidP="00C02C83">
      <w:pPr>
        <w:pStyle w:val="Heading1"/>
      </w:pPr>
      <w:bookmarkStart w:id="1" w:name="O_1228514"/>
      <w:bookmarkEnd w:id="1"/>
      <w:r w:rsidRPr="00C02C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C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rPr>
                <w:rStyle w:val="SpecialBold"/>
              </w:rPr>
              <w:t>Release 2.</w:t>
            </w:r>
            <w:r w:rsidRPr="00C02C83">
              <w:t xml:space="preserve"> Minor release to update superseded pre-requisite units.</w:t>
            </w:r>
          </w:p>
          <w:p w:rsidR="00000000" w:rsidRPr="00C02C83" w:rsidP="00C02C83">
            <w:pPr>
              <w:pStyle w:val="BodyText"/>
            </w:pPr>
            <w:r w:rsidRPr="00C02C83">
              <w:rPr>
                <w:rStyle w:val="SpecialBold"/>
              </w:rPr>
              <w:t>Release 1</w:t>
            </w:r>
            <w:r w:rsidRPr="00C02C83">
              <w:t>. This is the first release of this unit of competency in the UEP Generation Training Package.</w:t>
            </w:r>
          </w:p>
        </w:tc>
      </w:tr>
    </w:tbl>
    <w:p w:rsidR="00000000" w:rsidRPr="00C02C83" w:rsidP="00C02C83">
      <w:pPr>
        <w:pStyle w:val="NoPaddingFontSize1"/>
      </w:pPr>
    </w:p>
    <w:p w:rsidR="00000000" w:rsidRPr="00C02C83" w:rsidP="00C02C83">
      <w:pPr>
        <w:pStyle w:val="AllowPageBreak"/>
      </w:pPr>
    </w:p>
    <w:p w:rsidR="00000000" w:rsidRPr="00C02C83" w:rsidP="00C02C83">
      <w:pPr>
        <w:pStyle w:val="Heading1"/>
      </w:pPr>
      <w:bookmarkStart w:id="2" w:name="O_1228513"/>
      <w:bookmarkEnd w:id="2"/>
      <w:r w:rsidRPr="00C02C8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C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t>This unit involves the skills and knowledge required to undertake the installation of complex electronic instrumentation equipme</w:t>
            </w:r>
            <w:r w:rsidRPr="00C02C83">
              <w:t>nt used in multi-loop configurations including, but not limited to, totaliser units, laboratory and field analysers and signal characterising, microprocessor control, interface, ultrasonic and nucleonic equipment.</w:t>
            </w:r>
          </w:p>
          <w:p w:rsidR="00000000" w:rsidRPr="00C02C83" w:rsidP="00C02C83">
            <w:pPr>
              <w:pStyle w:val="BodyText"/>
            </w:pPr>
            <w:r w:rsidRPr="00C02C83">
              <w:t>Installation of complex electronic instrum</w:t>
            </w:r>
            <w:r w:rsidRPr="00C02C83">
              <w:t>entation equipment in a power generation facility is typically performed in conjunction with manufacturers</w:t>
            </w:r>
            <w:r>
              <w:t>’</w:t>
            </w:r>
            <w:r w:rsidRPr="00C02C83">
              <w:t xml:space="preserve"> specifications to ensure serviceability and reliability. </w:t>
            </w:r>
          </w:p>
          <w:p w:rsidR="00000000" w:rsidRPr="00C02C83" w:rsidP="00C02C83">
            <w:pPr>
              <w:pStyle w:val="BodyText"/>
            </w:pPr>
            <w:r w:rsidRPr="00C02C83">
              <w:t>Competency in this unit requires the ability to plan work, install complex electronic inst</w:t>
            </w:r>
            <w:r w:rsidRPr="00C02C83">
              <w:t xml:space="preserve">rumentation equipment and to report on all completed work tasks. Individuals will, in general, work under supervision in an electrical, electronic and/or mechanical equipment repair workshop or on site.  </w:t>
            </w:r>
          </w:p>
          <w:p w:rsidR="00000000" w:rsidRPr="00C02C83" w:rsidP="00C02C83">
            <w:pPr>
              <w:pStyle w:val="BodyText"/>
            </w:pPr>
            <w:r w:rsidRPr="00C02C83">
              <w:t>Power generation maintenance personnel are typicall</w:t>
            </w:r>
            <w:r w:rsidRPr="00C02C83">
              <w:t>y trained and authorised to receive permits to work.</w:t>
            </w:r>
          </w:p>
          <w:p w:rsidR="00000000" w:rsidRPr="00C02C83" w:rsidP="00C02C83">
            <w:pPr>
              <w:pStyle w:val="BodyText"/>
            </w:pPr>
            <w:r w:rsidRPr="00C02C83">
              <w:t>No licensing, legislative or certification requirements apply to this unit at the time of publication.</w:t>
            </w:r>
          </w:p>
          <w:p w:rsidR="00000000" w:rsidRPr="00C02C83" w:rsidP="00C02C83">
            <w:pPr>
              <w:pStyle w:val="BodyText"/>
            </w:pPr>
            <w:r w:rsidRPr="00C02C83">
              <w:rPr>
                <w:rStyle w:val="SpecialBold"/>
              </w:rPr>
              <w:t>Note: Workplace practice</w:t>
            </w:r>
          </w:p>
          <w:p w:rsidR="00000000" w:rsidRPr="00C02C83" w:rsidP="00C02C83">
            <w:pPr>
              <w:pStyle w:val="BodyText"/>
            </w:pPr>
            <w:r w:rsidRPr="00C02C83">
              <w:t>The application of the skills and knowledge described in this unit of compe</w:t>
            </w:r>
            <w:r w:rsidRPr="00C02C83">
              <w:t>tency may require a licence or training permit to practice in the workplace, where work is carried out on gas and electrical installations. Additional and/or other conditions may apply under state and territory legislative and regulatory licensing requirem</w:t>
            </w:r>
            <w:r w:rsidRPr="00C02C83">
              <w:t xml:space="preserve">ents.  </w:t>
            </w:r>
          </w:p>
        </w:tc>
      </w:tr>
    </w:tbl>
    <w:p w:rsidR="00000000" w:rsidRPr="00C02C83" w:rsidP="00C02C83">
      <w:pPr>
        <w:pStyle w:val="NoPaddingFontSize1"/>
      </w:pPr>
    </w:p>
    <w:p w:rsidR="00000000" w:rsidRPr="00C02C83" w:rsidP="00C02C83">
      <w:pPr>
        <w:pStyle w:val="AllowPageBreak"/>
      </w:pPr>
    </w:p>
    <w:p w:rsidR="00000000" w:rsidRPr="00C02C83" w:rsidP="00C02C83">
      <w:pPr>
        <w:pStyle w:val="Heading1"/>
      </w:pPr>
      <w:bookmarkStart w:id="3" w:name="O_1228512"/>
      <w:bookmarkEnd w:id="3"/>
      <w:r w:rsidRPr="00C02C8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C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t>UEECD0019 Fabricate, assemble and dismantle utilities industry components</w:t>
            </w:r>
          </w:p>
          <w:p w:rsidR="00000000" w:rsidRPr="00C02C83" w:rsidP="00C02C83">
            <w:pPr>
              <w:pStyle w:val="BodyText"/>
            </w:pPr>
            <w:r w:rsidRPr="00C02C83">
              <w:t>UEECD0020 Fix and secure electrotechnology equipment</w:t>
            </w:r>
          </w:p>
          <w:p w:rsidR="00000000" w:rsidRPr="00C02C83" w:rsidP="00C02C83">
            <w:pPr>
              <w:pStyle w:val="BodyText"/>
            </w:pPr>
            <w:r w:rsidRPr="00C02C83">
              <w:t>UEECD0051 Use drawings, diagrams, schedules, standards, codes and specifications</w:t>
            </w:r>
          </w:p>
          <w:p w:rsidR="00000000" w:rsidRPr="00C02C83" w:rsidP="00C02C83">
            <w:pPr>
              <w:pStyle w:val="BodyText"/>
            </w:pPr>
            <w:r w:rsidRPr="00C02C83">
              <w:t>UEEIC0022 Install instrumentation and control apparatus and associated equipment</w:t>
            </w:r>
          </w:p>
        </w:tc>
      </w:tr>
    </w:tbl>
    <w:p w:rsidR="00000000" w:rsidRPr="00C02C83" w:rsidP="00C02C83">
      <w:pPr>
        <w:pStyle w:val="NoPaddingFontSize1"/>
      </w:pPr>
    </w:p>
    <w:p w:rsidR="00000000" w:rsidRPr="00C02C83" w:rsidP="00C02C83">
      <w:pPr>
        <w:pStyle w:val="AllowPageBreak"/>
      </w:pPr>
    </w:p>
    <w:p w:rsidR="00000000" w:rsidRPr="00C02C83" w:rsidP="00C02C83">
      <w:pPr>
        <w:pStyle w:val="Heading1"/>
      </w:pPr>
      <w:bookmarkStart w:id="4" w:name="O_1228511"/>
      <w:bookmarkEnd w:id="4"/>
      <w:r w:rsidRPr="00C02C8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C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t>Maintenance</w:t>
            </w:r>
          </w:p>
        </w:tc>
      </w:tr>
    </w:tbl>
    <w:p w:rsidR="00000000" w:rsidRPr="00C02C83" w:rsidP="00C02C83">
      <w:pPr>
        <w:pStyle w:val="NoPaddingFontSize1"/>
      </w:pPr>
    </w:p>
    <w:p w:rsidR="00000000" w:rsidRPr="00C02C83" w:rsidP="00C02C83">
      <w:pPr>
        <w:pStyle w:val="AllowPageBreak"/>
      </w:pPr>
    </w:p>
    <w:p w:rsidR="00000000" w:rsidRPr="00C02C83" w:rsidP="00C02C83">
      <w:pPr>
        <w:pStyle w:val="Heading1"/>
      </w:pPr>
      <w:bookmarkStart w:id="5" w:name="O_1228510"/>
      <w:bookmarkEnd w:id="5"/>
      <w:r w:rsidRPr="00C02C8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C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t>Electricity generation</w:t>
            </w:r>
          </w:p>
        </w:tc>
      </w:tr>
    </w:tbl>
    <w:p w:rsidR="00000000" w:rsidRPr="00C02C83" w:rsidP="00C02C83">
      <w:pPr>
        <w:pStyle w:val="NoPaddingFontSize1"/>
      </w:pPr>
    </w:p>
    <w:p w:rsidR="00000000" w:rsidRPr="00C02C83" w:rsidP="00C02C83">
      <w:pPr>
        <w:pStyle w:val="AllowPageBreak"/>
      </w:pPr>
    </w:p>
    <w:p w:rsidR="00000000" w:rsidRPr="00C02C83" w:rsidP="00C02C83">
      <w:pPr>
        <w:pStyle w:val="Heading1"/>
      </w:pPr>
      <w:bookmarkStart w:id="6" w:name="O_1228509"/>
      <w:bookmarkEnd w:id="6"/>
      <w:r w:rsidRPr="00C02C8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rPr>
                <w:rStyle w:val="SpecialBold"/>
              </w:rPr>
              <w:t>PERF</w:t>
            </w:r>
            <w:r w:rsidRPr="00C02C83">
              <w:rPr>
                <w:rStyle w:val="SpecialBold"/>
              </w:rPr>
              <w:t>ORMANCE CRITERIA</w:t>
            </w:r>
          </w:p>
        </w:tc>
      </w:tr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>Performance criteria describe the performance needed to demonstrate achievement of the element.</w:t>
            </w:r>
          </w:p>
        </w:tc>
      </w:tr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>Work, Health and Safety (WHS)/Occupational Health and Safety (OHS) regulat</w:t>
            </w:r>
            <w:r w:rsidRPr="00C02C83">
              <w:t xml:space="preserve">ions, legislative requirements, industry standards, codes of practice, manufacturers’ specifications, environmental obligations and workplace procedures are reviewed in preparation for work </w:t>
            </w:r>
          </w:p>
        </w:tc>
      </w:tr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>Resources are obtained and inspected for compliance with job specification</w:t>
            </w:r>
          </w:p>
        </w:tc>
      </w:tr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 xml:space="preserve">Relevant plans, drawings and manuals are selected and used, in accordance with workplace procedures </w:t>
            </w:r>
          </w:p>
        </w:tc>
      </w:tr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>Correct materials and components for work are obtained and inspect</w:t>
            </w:r>
            <w:r w:rsidRPr="00C02C83">
              <w:t>ed, in accordance with workplace procedures, for compliance with job specification</w:t>
            </w:r>
          </w:p>
        </w:tc>
      </w:tr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 xml:space="preserve">Work is planned, sequenced and prioritised, in accordance with workplace procedures and  </w:t>
            </w:r>
          </w:p>
        </w:tc>
      </w:tr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>Potential hazards are identified and risk control measures are selected and implemented, in accordance with workplace procedures</w:t>
            </w:r>
          </w:p>
        </w:tc>
      </w:tr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>Work area is prepared, in accordance with workplace and site procedures</w:t>
            </w:r>
          </w:p>
        </w:tc>
      </w:tr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rPr>
                <w:rStyle w:val="SpecialBold"/>
              </w:rPr>
              <w:t>Install complex electronic instrumentation</w:t>
            </w:r>
            <w:r w:rsidRPr="00C02C83">
              <w:t xml:space="preserve"> </w:t>
            </w:r>
            <w:r w:rsidRPr="00C02C83">
              <w:rPr>
                <w:rStyle w:val="SpecialBold"/>
              </w:rPr>
              <w:t>eq</w:t>
            </w:r>
            <w:r w:rsidRPr="00C02C83">
              <w:rPr>
                <w:rStyle w:val="SpecialBold"/>
              </w:rPr>
              <w:t>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 xml:space="preserve">Isolations are confirmed, in accordance with workplace </w:t>
            </w:r>
            <w:r w:rsidRPr="00C02C83">
              <w:t xml:space="preserve">procedures </w:t>
            </w:r>
          </w:p>
        </w:tc>
      </w:tr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 xml:space="preserve">Electronic instrumentation equipment is assembled, positioned and secured, in accordance with workplace procedures, plans, drawings and manuals </w:t>
            </w:r>
          </w:p>
        </w:tc>
      </w:tr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 xml:space="preserve">Conductors are run, secured, glanded and terminated to job specifications, in accordance with workplace procedures </w:t>
            </w:r>
          </w:p>
        </w:tc>
      </w:tr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 xml:space="preserve">Final inspection is carried out, in accordance with workplace procedures </w:t>
            </w:r>
          </w:p>
        </w:tc>
      </w:tr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>Work is completed and appropriate pe</w:t>
            </w:r>
            <w:r w:rsidRPr="00C02C83">
              <w:t xml:space="preserve">rsonnel are notified, in accordance with workplace procedures   </w:t>
            </w:r>
          </w:p>
        </w:tc>
      </w:tr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>Work area is cleared of waste, cleaned, restored and secured, in accordance with workplace procedures</w:t>
            </w:r>
          </w:p>
        </w:tc>
      </w:tr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 xml:space="preserve"> Tools and equipment are cleaned, maintained and stored, in accordance with</w:t>
            </w:r>
            <w:r w:rsidRPr="00C02C83">
              <w:t xml:space="preserve"> workplace procedures</w:t>
            </w:r>
          </w:p>
        </w:tc>
      </w:tr>
      <w:tr w:rsidTr="00C02C8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t>Work completion details are finalised, in accordance with workplace procedures</w:t>
            </w:r>
          </w:p>
        </w:tc>
      </w:tr>
    </w:tbl>
    <w:p w:rsidR="00000000" w:rsidRPr="00C02C83" w:rsidP="00C02C83">
      <w:pPr>
        <w:pStyle w:val="NoPaddingFontSize1"/>
      </w:pPr>
    </w:p>
    <w:p w:rsidR="00000000" w:rsidRPr="00C02C83" w:rsidP="00C02C83">
      <w:pPr>
        <w:pStyle w:val="AllowPageBreak"/>
      </w:pPr>
    </w:p>
    <w:p w:rsidR="00000000" w:rsidRPr="00C02C83" w:rsidP="00C02C83">
      <w:pPr>
        <w:pStyle w:val="Heading1"/>
      </w:pPr>
      <w:bookmarkStart w:id="7" w:name="O_1228508"/>
      <w:bookmarkEnd w:id="7"/>
      <w:r w:rsidRPr="00C02C8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C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t>Foundation skills essential to performance are explicit in the performance criteria of this unit of competency.</w:t>
            </w:r>
          </w:p>
        </w:tc>
      </w:tr>
    </w:tbl>
    <w:p w:rsidR="00000000" w:rsidRPr="00C02C83" w:rsidP="00C02C83">
      <w:pPr>
        <w:pStyle w:val="NoPaddingFontSize1"/>
      </w:pPr>
    </w:p>
    <w:p w:rsidR="00000000" w:rsidRPr="00C02C83" w:rsidP="00C02C83">
      <w:pPr>
        <w:pStyle w:val="AllowPageBreak"/>
      </w:pPr>
    </w:p>
    <w:p w:rsidR="00000000" w:rsidRPr="00C02C83" w:rsidP="00C02C83">
      <w:pPr>
        <w:pStyle w:val="Heading1"/>
      </w:pPr>
      <w:bookmarkStart w:id="8" w:name="O_1228507"/>
      <w:bookmarkEnd w:id="8"/>
      <w:r w:rsidRPr="00C02C8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C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t>Range is restricted to essential operating conditions and any other variables essential to the work env</w:t>
            </w:r>
            <w:r w:rsidRPr="00C02C83">
              <w:t>ironment.</w:t>
            </w:r>
          </w:p>
          <w:p w:rsidR="00000000" w:rsidRPr="00C02C83" w:rsidP="00C02C83">
            <w:pPr>
              <w:pStyle w:val="BodyText"/>
            </w:pPr>
            <w:r w:rsidRPr="00C02C83">
              <w:t>Non-essential conditions may be found in the Companion Volume Implementation Guide.</w:t>
            </w:r>
          </w:p>
        </w:tc>
      </w:tr>
    </w:tbl>
    <w:p w:rsidR="00000000" w:rsidRPr="00C02C83" w:rsidP="00C02C83">
      <w:pPr>
        <w:pStyle w:val="NoPaddingFontSize1"/>
      </w:pPr>
    </w:p>
    <w:p w:rsidR="00000000" w:rsidRPr="00C02C83" w:rsidP="00C02C83">
      <w:pPr>
        <w:pStyle w:val="AllowPageBreak"/>
      </w:pPr>
    </w:p>
    <w:p w:rsidR="00000000" w:rsidRPr="00C02C83" w:rsidP="00C02C83">
      <w:pPr>
        <w:pStyle w:val="Heading1"/>
      </w:pPr>
      <w:bookmarkStart w:id="9" w:name="O_1228506"/>
      <w:bookmarkEnd w:id="9"/>
      <w:r w:rsidRPr="00C02C8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C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t>This unit replaces and is equivalent to UEPMNT355B Install complex electronic instrumentation equipment.</w:t>
            </w:r>
          </w:p>
        </w:tc>
      </w:tr>
    </w:tbl>
    <w:p w:rsidR="00000000" w:rsidRPr="00C02C83" w:rsidP="00C02C83">
      <w:pPr>
        <w:pStyle w:val="NoPaddingFontSize1"/>
      </w:pPr>
    </w:p>
    <w:p w:rsidR="00000000" w:rsidRPr="00C02C83" w:rsidP="00C02C83">
      <w:pPr>
        <w:pStyle w:val="AllowPageBreak"/>
      </w:pPr>
    </w:p>
    <w:p w:rsidR="00000000" w:rsidRPr="00C02C83" w:rsidP="00C02C83">
      <w:pPr>
        <w:pStyle w:val="Heading1"/>
      </w:pPr>
      <w:bookmarkStart w:id="10" w:name="O_1228515"/>
      <w:bookmarkEnd w:id="10"/>
      <w:r w:rsidRPr="00C02C83">
        <w:t>Links</w:t>
      </w:r>
    </w:p>
    <w:p w:rsidR="00000000" w:rsidRPr="00C02C83" w:rsidP="003D4980">
      <w:pPr>
        <w:pStyle w:val="BodyText"/>
      </w:pPr>
      <w:r w:rsidRPr="00C02C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C159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02C83" w:rsidP="003D4980">
      <w:pPr>
        <w:pStyle w:val="BodyText"/>
        <w:sectPr w:rsidSect="00C02C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2C83" w:rsidP="00C02C83">
      <w:pPr>
        <w:pStyle w:val="SuperHeading"/>
      </w:pPr>
      <w:r w:rsidRPr="00C02C83">
        <w:t>Assessment Requirements for UEPMNT355 I</w:t>
      </w:r>
      <w:r w:rsidRPr="00C02C83">
        <w:t>nstall complex electronic instrumentation equipment</w:t>
      </w:r>
    </w:p>
    <w:p w:rsidR="00000000" w:rsidRPr="00C02C83" w:rsidP="00C02C83">
      <w:pPr>
        <w:pStyle w:val="Heading1"/>
      </w:pPr>
      <w:bookmarkStart w:id="11" w:name="O_1228504"/>
      <w:bookmarkEnd w:id="11"/>
      <w:r w:rsidRPr="00C02C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C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rPr>
                <w:rStyle w:val="SpecialBold"/>
              </w:rPr>
              <w:t>Release 2.</w:t>
            </w:r>
            <w:r w:rsidRPr="00C02C83">
              <w:t xml:space="preserve"> Minor release to update superseded pre-requisite units.</w:t>
            </w:r>
          </w:p>
          <w:p w:rsidR="00000000" w:rsidRPr="00C02C83" w:rsidP="00C02C83">
            <w:pPr>
              <w:pStyle w:val="BodyText"/>
            </w:pPr>
            <w:r w:rsidRPr="00C02C83">
              <w:rPr>
                <w:rStyle w:val="SpecialBold"/>
              </w:rPr>
              <w:t>Release 1</w:t>
            </w:r>
            <w:r w:rsidRPr="00C02C83">
              <w:t>. This is the first release of this unit of competency in the UEP Generation Training Pac</w:t>
            </w:r>
            <w:r w:rsidRPr="00C02C83">
              <w:t>kage.</w:t>
            </w:r>
          </w:p>
        </w:tc>
      </w:tr>
    </w:tbl>
    <w:p w:rsidR="00000000" w:rsidRPr="00C02C83" w:rsidP="00C02C83">
      <w:pPr>
        <w:pStyle w:val="NoPaddingFontSize1"/>
      </w:pPr>
    </w:p>
    <w:p w:rsidR="00000000" w:rsidRPr="00C02C83" w:rsidP="00C02C83">
      <w:pPr>
        <w:pStyle w:val="AllowPageBreak"/>
      </w:pPr>
    </w:p>
    <w:p w:rsidR="00000000" w:rsidRPr="00C02C83" w:rsidP="00C02C83">
      <w:pPr>
        <w:pStyle w:val="Heading1"/>
      </w:pPr>
      <w:bookmarkStart w:id="12" w:name="O_1228503"/>
      <w:bookmarkEnd w:id="12"/>
      <w:r w:rsidRPr="00C02C8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C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 xml:space="preserve">Evidence required to demonstrate competence in this unit must be relevant to and satisfy all the requirements of the elements, performance criteria and range </w:t>
            </w:r>
            <w:r w:rsidRPr="00C02C83">
              <w:t xml:space="preserve">of conditions on at least two separate occasions and includes: </w:t>
            </w:r>
          </w:p>
        </w:tc>
      </w:tr>
      <w:tr w:rsidTr="00C02C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ListBullet"/>
            </w:pPr>
            <w:r w:rsidRPr="00C02C83">
              <w:t>applying Work, Health and Safety (WHS)/Occupational Health and Safety (OHS) requirements including:</w:t>
            </w:r>
          </w:p>
          <w:p w:rsidR="00000000" w:rsidRPr="00C02C83" w:rsidP="00C02C83">
            <w:pPr>
              <w:pStyle w:val="ListBullet2"/>
            </w:pPr>
            <w:r w:rsidRPr="00C02C83">
              <w:t>emergency procedures</w:t>
            </w:r>
          </w:p>
          <w:p w:rsidR="00000000" w:rsidRPr="00C02C83" w:rsidP="00C02C83">
            <w:pPr>
              <w:pStyle w:val="ListBullet2"/>
            </w:pPr>
            <w:r w:rsidRPr="00C02C83">
              <w:t>hazard identification</w:t>
            </w:r>
          </w:p>
          <w:p w:rsidR="00000000" w:rsidRPr="00C02C83" w:rsidP="00C02C83">
            <w:pPr>
              <w:pStyle w:val="ListBullet2"/>
            </w:pPr>
            <w:r w:rsidRPr="00C02C83">
              <w:t>risk control measures</w:t>
            </w:r>
          </w:p>
          <w:p w:rsidR="00000000" w:rsidRPr="00C02C83" w:rsidP="00C02C83">
            <w:pPr>
              <w:pStyle w:val="ListBullet2"/>
            </w:pPr>
            <w:r w:rsidRPr="00C02C83">
              <w:t>safe working practices</w:t>
            </w:r>
          </w:p>
          <w:p w:rsidR="00000000" w:rsidRPr="00C02C83" w:rsidP="00C02C83">
            <w:pPr>
              <w:pStyle w:val="ListBullet"/>
            </w:pPr>
            <w:r w:rsidRPr="00C02C83">
              <w:t>communicating with personnel</w:t>
            </w:r>
          </w:p>
          <w:p w:rsidR="00000000" w:rsidRPr="00C02C83" w:rsidP="00C02C83">
            <w:pPr>
              <w:pStyle w:val="ListBullet"/>
            </w:pPr>
            <w:r w:rsidRPr="00C02C83">
              <w:t xml:space="preserve">completing work as per scheduled requirements </w:t>
            </w:r>
          </w:p>
          <w:p w:rsidR="00000000" w:rsidRPr="00C02C83" w:rsidP="00C02C83">
            <w:pPr>
              <w:pStyle w:val="ListBullet"/>
            </w:pPr>
            <w:r w:rsidRPr="00C02C83">
              <w:t>determining permit to work requirements</w:t>
            </w:r>
          </w:p>
          <w:p w:rsidR="00000000" w:rsidRPr="00C02C83" w:rsidP="00C02C83">
            <w:pPr>
              <w:pStyle w:val="ListBullet"/>
            </w:pPr>
            <w:r w:rsidRPr="00C02C83">
              <w:t>identifying and selecting materials</w:t>
            </w:r>
          </w:p>
          <w:p w:rsidR="00000000" w:rsidRPr="00C02C83" w:rsidP="00C02C83">
            <w:pPr>
              <w:pStyle w:val="ListBullet"/>
            </w:pPr>
            <w:r w:rsidRPr="00C02C83">
              <w:t>implementing legislation, codes of practice, regulations and industry standards</w:t>
            </w:r>
          </w:p>
          <w:p w:rsidR="00000000" w:rsidRPr="00C02C83" w:rsidP="00C02C83">
            <w:pPr>
              <w:pStyle w:val="ListBullet"/>
            </w:pPr>
            <w:r w:rsidRPr="00C02C83">
              <w:t>installing electronic in</w:t>
            </w:r>
            <w:r w:rsidRPr="00C02C83">
              <w:t>strumentation equipment using installing techniques and procedures</w:t>
            </w:r>
          </w:p>
          <w:p w:rsidR="00000000" w:rsidRPr="00C02C83" w:rsidP="00C02C83">
            <w:pPr>
              <w:pStyle w:val="ListBullet"/>
            </w:pPr>
            <w:r w:rsidRPr="00C02C83">
              <w:t>interpreting technical drawings and manufacturers</w:t>
            </w:r>
            <w:r>
              <w:t>’</w:t>
            </w:r>
            <w:r w:rsidRPr="00C02C83">
              <w:t xml:space="preserve"> manuals</w:t>
            </w:r>
          </w:p>
          <w:p w:rsidR="00000000" w:rsidRPr="00C02C83" w:rsidP="00C02C83">
            <w:pPr>
              <w:pStyle w:val="ListBullet"/>
            </w:pPr>
            <w:r w:rsidRPr="00C02C83">
              <w:t>planning for installing complex electronic instrumentation equipment work</w:t>
            </w:r>
          </w:p>
          <w:p w:rsidR="00000000" w:rsidRPr="00C02C83" w:rsidP="00C02C83">
            <w:pPr>
              <w:pStyle w:val="ListBullet"/>
            </w:pPr>
            <w:r w:rsidRPr="00C02C83">
              <w:t>undertaking termination procedures</w:t>
            </w:r>
          </w:p>
          <w:p w:rsidR="00000000" w:rsidRPr="00C02C83" w:rsidP="00C02C83">
            <w:pPr>
              <w:pStyle w:val="ListBullet"/>
            </w:pPr>
            <w:r w:rsidRPr="00C02C83">
              <w:t>using tools and equipment</w:t>
            </w:r>
          </w:p>
          <w:p w:rsidR="00000000" w:rsidRPr="00C02C83" w:rsidP="00C02C83">
            <w:pPr>
              <w:pStyle w:val="ListBullet"/>
            </w:pPr>
            <w:r w:rsidRPr="00C02C83">
              <w:t>utilising test and measurement instruments</w:t>
            </w:r>
          </w:p>
        </w:tc>
      </w:tr>
    </w:tbl>
    <w:p w:rsidR="00000000" w:rsidRPr="00C02C83" w:rsidP="00C02C83">
      <w:pPr>
        <w:pStyle w:val="NoPaddingFontSize1"/>
      </w:pPr>
    </w:p>
    <w:p w:rsidR="00000000" w:rsidRPr="00C02C83" w:rsidP="00C02C83">
      <w:pPr>
        <w:pStyle w:val="AllowPageBreak"/>
      </w:pPr>
    </w:p>
    <w:p w:rsidR="00000000" w:rsidRPr="00C02C83" w:rsidP="00C02C83">
      <w:pPr>
        <w:pStyle w:val="Heading1"/>
      </w:pPr>
      <w:bookmarkStart w:id="13" w:name="O_1228502"/>
      <w:bookmarkEnd w:id="13"/>
      <w:r w:rsidRPr="00C02C8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C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C83">
            <w:pPr>
              <w:pStyle w:val="BodyText"/>
              <w:rPr>
                <w:lang w:val="en-NZ"/>
              </w:rPr>
            </w:pPr>
            <w:r w:rsidRPr="00C02C83">
              <w:t>Evidence required to demonstrate competence in this unit must be relevant to and satisfy all the requirements</w:t>
            </w:r>
            <w:r w:rsidRPr="00C02C83">
              <w:t xml:space="preserve"> of the elements, performance criteria and range of conditions and includes knowledge of: </w:t>
            </w:r>
          </w:p>
        </w:tc>
      </w:tr>
      <w:tr w:rsidTr="00C02C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ListBullet"/>
            </w:pPr>
            <w:r w:rsidRPr="00C02C83">
              <w:t xml:space="preserve">equipment and materials </w:t>
            </w:r>
          </w:p>
          <w:p w:rsidR="00000000" w:rsidRPr="00C02C83" w:rsidP="00C02C83">
            <w:pPr>
              <w:pStyle w:val="ListBullet"/>
            </w:pPr>
            <w:r w:rsidRPr="00C02C83">
              <w:t xml:space="preserve">installation requirements </w:t>
            </w:r>
          </w:p>
          <w:p w:rsidR="00000000" w:rsidRPr="00C02C83" w:rsidP="00C02C83">
            <w:pPr>
              <w:pStyle w:val="ListBullet"/>
            </w:pPr>
            <w:r w:rsidRPr="00C02C83">
              <w:t>installing electronic instrumentation equipment</w:t>
            </w:r>
          </w:p>
          <w:p w:rsidR="00000000" w:rsidRPr="00C02C83" w:rsidP="00C02C83">
            <w:pPr>
              <w:pStyle w:val="ListBullet"/>
            </w:pPr>
            <w:r w:rsidRPr="00C02C83">
              <w:t>isolations</w:t>
            </w:r>
          </w:p>
          <w:p w:rsidR="00000000" w:rsidRPr="00C02C83" w:rsidP="00C02C83">
            <w:pPr>
              <w:pStyle w:val="ListBullet"/>
            </w:pPr>
            <w:r w:rsidRPr="00C02C83">
              <w:t>legislation, industry standards, codes of practice a</w:t>
            </w:r>
            <w:r w:rsidRPr="00C02C83">
              <w:t>nd regulations</w:t>
            </w:r>
          </w:p>
          <w:p w:rsidR="00000000" w:rsidRPr="00C02C83" w:rsidP="00C02C83">
            <w:pPr>
              <w:pStyle w:val="ListBullet"/>
            </w:pPr>
            <w:r w:rsidRPr="00C02C83">
              <w:t>manufacturers</w:t>
            </w:r>
            <w:r>
              <w:t>’</w:t>
            </w:r>
            <w:r w:rsidRPr="00C02C83">
              <w:t xml:space="preserve"> specifications and manuals</w:t>
            </w:r>
          </w:p>
          <w:p w:rsidR="00000000" w:rsidRPr="00C02C83" w:rsidP="00C02C83">
            <w:pPr>
              <w:pStyle w:val="ListBullet"/>
            </w:pPr>
            <w:r w:rsidRPr="00C02C83">
              <w:t>permit to work system</w:t>
            </w:r>
          </w:p>
          <w:p w:rsidR="00000000" w:rsidRPr="00C02C83" w:rsidP="00C02C83">
            <w:pPr>
              <w:pStyle w:val="ListBullet"/>
            </w:pPr>
            <w:r w:rsidRPr="00C02C83">
              <w:t>plant and equipment and its location</w:t>
            </w:r>
          </w:p>
          <w:p w:rsidR="00000000" w:rsidRPr="00C02C83" w:rsidP="00C02C83">
            <w:pPr>
              <w:pStyle w:val="ListBullet"/>
            </w:pPr>
            <w:r w:rsidRPr="00C02C83">
              <w:t>test and measurement instruments</w:t>
            </w:r>
          </w:p>
          <w:p w:rsidR="00000000" w:rsidRPr="00C02C83" w:rsidP="00C02C83">
            <w:pPr>
              <w:pStyle w:val="ListBullet"/>
            </w:pPr>
            <w:r w:rsidRPr="00C02C83">
              <w:t>typical arrangements of power production plant</w:t>
            </w:r>
          </w:p>
          <w:p w:rsidR="00000000" w:rsidRPr="00C02C83" w:rsidP="00C02C83">
            <w:pPr>
              <w:pStyle w:val="ListBullet"/>
            </w:pPr>
            <w:r w:rsidRPr="00C02C83">
              <w:t>WHS/OHS legislated requirements including:</w:t>
            </w:r>
          </w:p>
          <w:p w:rsidR="00000000" w:rsidRPr="00C02C83" w:rsidP="00C02C83">
            <w:pPr>
              <w:pStyle w:val="ListBullet2"/>
            </w:pPr>
            <w:r w:rsidRPr="00C02C83">
              <w:t>emergency procedures</w:t>
            </w:r>
          </w:p>
          <w:p w:rsidR="00000000" w:rsidRPr="00C02C83" w:rsidP="00C02C83">
            <w:pPr>
              <w:pStyle w:val="ListBullet2"/>
            </w:pPr>
            <w:r w:rsidRPr="00C02C83">
              <w:t>hazard identification</w:t>
            </w:r>
          </w:p>
          <w:p w:rsidR="00000000" w:rsidRPr="00C02C83" w:rsidP="00C02C83">
            <w:pPr>
              <w:pStyle w:val="ListBullet2"/>
            </w:pPr>
            <w:r w:rsidRPr="00C02C83">
              <w:t>risk control measures</w:t>
            </w:r>
          </w:p>
          <w:p w:rsidR="00000000" w:rsidRPr="00C02C83" w:rsidP="00C02C83">
            <w:pPr>
              <w:pStyle w:val="ListBullet2"/>
            </w:pPr>
            <w:r w:rsidRPr="00C02C83">
              <w:t>safe working practices</w:t>
            </w:r>
          </w:p>
          <w:p w:rsidR="00000000" w:rsidRPr="00C02C83" w:rsidP="00C02C83">
            <w:pPr>
              <w:pStyle w:val="ListBullet"/>
            </w:pPr>
            <w:r w:rsidRPr="00C02C83">
              <w:t>workplace documentation</w:t>
            </w:r>
          </w:p>
          <w:p w:rsidR="00000000" w:rsidRPr="00C02C83" w:rsidP="00C02C83">
            <w:pPr>
              <w:pStyle w:val="ListBullet"/>
            </w:pPr>
            <w:r w:rsidRPr="00C02C83">
              <w:t>workplace policies and procedures</w:t>
            </w:r>
          </w:p>
        </w:tc>
      </w:tr>
    </w:tbl>
    <w:p w:rsidR="00000000" w:rsidRPr="00C02C83" w:rsidP="00C02C83">
      <w:pPr>
        <w:pStyle w:val="NoPaddingFontSize1"/>
      </w:pPr>
    </w:p>
    <w:p w:rsidR="00000000" w:rsidRPr="00C02C83" w:rsidP="00C02C83">
      <w:pPr>
        <w:pStyle w:val="AllowPageBreak"/>
      </w:pPr>
    </w:p>
    <w:p w:rsidR="00000000" w:rsidRPr="00C02C83" w:rsidP="00C02C83">
      <w:pPr>
        <w:pStyle w:val="Heading1"/>
      </w:pPr>
      <w:bookmarkStart w:id="14" w:name="O_1228501"/>
      <w:bookmarkEnd w:id="14"/>
      <w:r w:rsidRPr="00C02C8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02C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C83" w:rsidP="00C02C83">
            <w:pPr>
              <w:pStyle w:val="BodyText"/>
            </w:pPr>
            <w:r w:rsidRPr="00C02C83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02C83" w:rsidP="00C02C83">
            <w:pPr>
              <w:pStyle w:val="BodyText"/>
            </w:pPr>
            <w:r w:rsidRPr="00C02C83">
              <w:t>As a minimum, assessment must satisfy applicable regulatory requi</w:t>
            </w:r>
            <w:r w:rsidRPr="00C02C83">
              <w:t>rements, which include requirements in the Standards for Registered Training Organisations current at the time of assessment.</w:t>
            </w:r>
          </w:p>
          <w:p w:rsidR="00000000" w:rsidRPr="00C02C83" w:rsidP="00C02C83">
            <w:pPr>
              <w:pStyle w:val="BodyText"/>
            </w:pPr>
            <w:r w:rsidRPr="00C02C83">
              <w:t>Assessment processes and techniques must be appropriate to the language, literacy and numeracy requirements of the work being perf</w:t>
            </w:r>
            <w:r w:rsidRPr="00C02C83">
              <w:t>ormed and the needs of the candidate.</w:t>
            </w:r>
          </w:p>
          <w:p w:rsidR="00000000" w:rsidRPr="00C02C83" w:rsidP="00C02C83">
            <w:pPr>
              <w:pStyle w:val="BodyText"/>
            </w:pPr>
            <w:r w:rsidRPr="00C02C83">
              <w:t xml:space="preserve">Assessment must occur in workplace operational situations. Where this is not appropriate, assessment must occur in simulated workplace operational situations that reflect workplace conditions. Resources for assessment </w:t>
            </w:r>
            <w:r w:rsidRPr="00C02C83">
              <w:t>must include access to:</w:t>
            </w:r>
          </w:p>
          <w:p w:rsidR="00000000" w:rsidRPr="00C02C83" w:rsidP="00C02C83">
            <w:pPr>
              <w:pStyle w:val="ListBullet"/>
            </w:pPr>
            <w:r w:rsidRPr="00C02C83">
              <w:t>a range of relevant exercises, case studies and/or other simulations</w:t>
            </w:r>
          </w:p>
          <w:p w:rsidR="00000000" w:rsidRPr="00C02C83" w:rsidP="00C02C83">
            <w:pPr>
              <w:pStyle w:val="ListBullet"/>
            </w:pPr>
            <w:r w:rsidRPr="00C02C83">
              <w:t xml:space="preserve">relevant and appropriate materials, tools, equipment and personal protective equipment currently used in industry </w:t>
            </w:r>
          </w:p>
          <w:p w:rsidR="00000000" w:rsidRPr="00C02C83" w:rsidP="00C02C83">
            <w:pPr>
              <w:pStyle w:val="ListBullet"/>
            </w:pPr>
            <w:r w:rsidRPr="00C02C83">
              <w:t>applicable documentation including workplace pr</w:t>
            </w:r>
            <w:r w:rsidRPr="00C02C83">
              <w:t>ocedures, industry standards, equipment specifications, regulations, codes of practice and operation manuals.</w:t>
            </w:r>
          </w:p>
        </w:tc>
      </w:tr>
    </w:tbl>
    <w:p w:rsidR="00000000" w:rsidRPr="00C02C83" w:rsidP="00C02C83">
      <w:pPr>
        <w:pStyle w:val="NoPaddingFontSize1"/>
      </w:pPr>
    </w:p>
    <w:p w:rsidR="00000000" w:rsidRPr="00C02C83" w:rsidP="00C02C83">
      <w:pPr>
        <w:pStyle w:val="AllowPageBreak"/>
      </w:pPr>
    </w:p>
    <w:p w:rsidR="00000000" w:rsidRPr="00C02C83" w:rsidP="00C02C83">
      <w:pPr>
        <w:pStyle w:val="Heading1"/>
      </w:pPr>
      <w:bookmarkStart w:id="15" w:name="O_1228516"/>
      <w:bookmarkEnd w:id="15"/>
      <w:r w:rsidRPr="00C02C83">
        <w:t>Links</w:t>
      </w:r>
    </w:p>
    <w:p w:rsidR="00000000" w:rsidRPr="00C02C83" w:rsidP="003D4980">
      <w:pPr>
        <w:pStyle w:val="BodyText"/>
      </w:pPr>
      <w:r w:rsidRPr="00C02C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3C159A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02C83" w:rsidP="00C02C83"/>
    <w:sectPr w:rsidSect="00C02C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83" w:rsidRPr="003D4980" w:rsidP="003D49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80" w:rsidP="00C02C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D4980" w:rsidP="00C02C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3D4980" w:rsidP="00C02C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83" w:rsidP="00C02C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4980">
      <w:t>Approved</w:t>
    </w:r>
    <w:r w:rsidR="003D49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49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4980">
      <w:rPr>
        <w:noProof/>
      </w:rPr>
      <w:t>4</w:t>
    </w:r>
    <w:r>
      <w:rPr>
        <w:noProof/>
      </w:rPr>
      <w:fldChar w:fldCharType="end"/>
    </w:r>
  </w:p>
  <w:p w:rsidR="00C02C83" w:rsidP="00C02C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49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4980">
      <w:t>Powering Skills Organisation</w:t>
    </w:r>
    <w:r w:rsidR="003D4980">
      <w:fldChar w:fldCharType="end"/>
    </w:r>
  </w:p>
  <w:p w:rsidR="00C02C83" w:rsidP="00C02C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C83" w:rsidRPr="003D4980" w:rsidP="003D49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980" w:rsidRPr="002D2AF8" w:rsidP="00C02C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UEPMNT355 Install complex electronic instrumentation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D4980" w:rsidP="00C02C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C83" w:rsidRPr="002D2AF8" w:rsidP="00C02C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4980">
      <w:t>UEPMNT355 Install complex electronic instrumentation equipment</w:t>
    </w:r>
    <w:r w:rsidR="003D49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4980">
      <w:rPr>
        <w:noProof/>
      </w:rPr>
      <w:t>1 March 2025</w:t>
    </w:r>
    <w:r>
      <w:fldChar w:fldCharType="end"/>
    </w:r>
  </w:p>
  <w:p w:rsidR="00C02C83" w:rsidP="00C02C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5A99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6CD8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762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C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C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C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C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C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C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C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C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C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C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C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C83"/>
  </w:style>
  <w:style w:type="character" w:customStyle="1" w:styleId="Heading1Char">
    <w:name w:val="Heading 1 Char"/>
    <w:basedOn w:val="DefaultParagraphFont"/>
    <w:link w:val="Heading1"/>
    <w:rsid w:val="00C02C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C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C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2C8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2C83"/>
    <w:rPr>
      <w:b/>
      <w:spacing w:val="0"/>
    </w:rPr>
  </w:style>
  <w:style w:type="paragraph" w:styleId="ListBullet2">
    <w:name w:val="List Bullet 2"/>
    <w:basedOn w:val="List2"/>
    <w:rsid w:val="00C02C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2C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C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02C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C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C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C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C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C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C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C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C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C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C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C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C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C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C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C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C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2C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2C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C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C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2C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C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C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C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C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C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C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C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C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2C83"/>
    <w:rPr>
      <w:i/>
    </w:rPr>
  </w:style>
  <w:style w:type="paragraph" w:styleId="Caption">
    <w:name w:val="caption"/>
    <w:basedOn w:val="BodyText"/>
    <w:next w:val="Normal"/>
    <w:qFormat/>
    <w:rsid w:val="00C02C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C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C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C83"/>
  </w:style>
  <w:style w:type="paragraph" w:styleId="TableofFigures">
    <w:name w:val="table of figures"/>
    <w:basedOn w:val="Normal"/>
    <w:next w:val="Normal"/>
    <w:semiHidden/>
    <w:rsid w:val="00C02C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C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2C83"/>
    <w:rPr>
      <w:rFonts w:ascii="Wingdings" w:hAnsi="Wingdings"/>
    </w:rPr>
  </w:style>
  <w:style w:type="paragraph" w:customStyle="1" w:styleId="TableHeading">
    <w:name w:val="Table Heading"/>
    <w:basedOn w:val="HeadingBase"/>
    <w:rsid w:val="00C02C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C83"/>
    <w:rPr>
      <w:color w:val="0033CC"/>
      <w:u w:val="none"/>
    </w:rPr>
  </w:style>
  <w:style w:type="paragraph" w:customStyle="1" w:styleId="BodyTextRight">
    <w:name w:val="Body Text Right"/>
    <w:basedOn w:val="BodyText"/>
    <w:rsid w:val="00C02C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C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C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C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C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C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C83"/>
    <w:rPr>
      <w:sz w:val="32"/>
    </w:rPr>
  </w:style>
  <w:style w:type="paragraph" w:customStyle="1" w:styleId="HeadingProcedure">
    <w:name w:val="Heading Procedure"/>
    <w:basedOn w:val="HeadingBase"/>
    <w:next w:val="Normal"/>
    <w:rsid w:val="00C02C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C83"/>
    <w:pPr>
      <w:spacing w:before="60" w:after="60"/>
    </w:pPr>
  </w:style>
  <w:style w:type="paragraph" w:styleId="ListContinue">
    <w:name w:val="List Continue"/>
    <w:basedOn w:val="List"/>
    <w:rsid w:val="00C02C83"/>
    <w:pPr>
      <w:ind w:firstLine="0"/>
    </w:pPr>
  </w:style>
  <w:style w:type="paragraph" w:customStyle="1" w:styleId="ListNote">
    <w:name w:val="List Note"/>
    <w:basedOn w:val="List"/>
    <w:rsid w:val="00C02C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C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C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C83"/>
    <w:rPr>
      <w:rFonts w:ascii="Courier New" w:hAnsi="Courier New"/>
    </w:rPr>
  </w:style>
  <w:style w:type="paragraph" w:customStyle="1" w:styleId="NoteBullet">
    <w:name w:val="Note Bullet"/>
    <w:basedOn w:val="Note"/>
    <w:rsid w:val="00C02C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C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C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C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C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2C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C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C83"/>
    <w:rPr>
      <w:b/>
      <w:smallCaps/>
    </w:rPr>
  </w:style>
  <w:style w:type="paragraph" w:customStyle="1" w:styleId="TableListNumber">
    <w:name w:val="Table List Number"/>
    <w:basedOn w:val="ListNumber"/>
    <w:rsid w:val="00C02C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C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C83"/>
    <w:pPr>
      <w:numPr>
        <w:numId w:val="9"/>
      </w:numPr>
    </w:pPr>
  </w:style>
  <w:style w:type="paragraph" w:customStyle="1" w:styleId="ListAlpha2">
    <w:name w:val="List Alpha 2"/>
    <w:basedOn w:val="List2"/>
    <w:rsid w:val="00C02C83"/>
    <w:pPr>
      <w:numPr>
        <w:numId w:val="8"/>
      </w:numPr>
    </w:pPr>
  </w:style>
  <w:style w:type="paragraph" w:styleId="List2">
    <w:name w:val="List 2"/>
    <w:basedOn w:val="BodyText"/>
    <w:rsid w:val="00C02C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C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C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C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2C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2C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2C83"/>
    <w:pPr>
      <w:numPr>
        <w:numId w:val="4"/>
      </w:numPr>
    </w:pPr>
  </w:style>
  <w:style w:type="paragraph" w:styleId="ListContinue2">
    <w:name w:val="List Continue 2"/>
    <w:basedOn w:val="List2"/>
    <w:rsid w:val="00C02C83"/>
    <w:pPr>
      <w:ind w:firstLine="0"/>
    </w:pPr>
  </w:style>
  <w:style w:type="paragraph" w:styleId="ListContinue3">
    <w:name w:val="List Continue 3"/>
    <w:basedOn w:val="List3"/>
    <w:rsid w:val="00C02C83"/>
    <w:pPr>
      <w:ind w:left="1021" w:firstLine="0"/>
    </w:pPr>
  </w:style>
  <w:style w:type="paragraph" w:styleId="ListContinue4">
    <w:name w:val="List Continue 4"/>
    <w:basedOn w:val="List4"/>
    <w:rsid w:val="00C02C83"/>
    <w:pPr>
      <w:ind w:firstLine="0"/>
    </w:pPr>
  </w:style>
  <w:style w:type="paragraph" w:styleId="ListContinue5">
    <w:name w:val="List Continue 5"/>
    <w:basedOn w:val="List5"/>
    <w:rsid w:val="00C02C83"/>
    <w:pPr>
      <w:ind w:firstLine="0"/>
    </w:pPr>
  </w:style>
  <w:style w:type="paragraph" w:styleId="ListNumber3">
    <w:name w:val="List Number 3"/>
    <w:basedOn w:val="List3"/>
    <w:rsid w:val="00C02C83"/>
    <w:pPr>
      <w:numPr>
        <w:numId w:val="5"/>
      </w:numPr>
    </w:pPr>
  </w:style>
  <w:style w:type="paragraph" w:styleId="ListNumber4">
    <w:name w:val="List Number 4"/>
    <w:basedOn w:val="List4"/>
    <w:rsid w:val="00C02C83"/>
    <w:pPr>
      <w:numPr>
        <w:numId w:val="6"/>
      </w:numPr>
    </w:pPr>
  </w:style>
  <w:style w:type="paragraph" w:styleId="ListNumber5">
    <w:name w:val="List Number 5"/>
    <w:basedOn w:val="List5"/>
    <w:rsid w:val="00C02C83"/>
    <w:pPr>
      <w:numPr>
        <w:numId w:val="7"/>
      </w:numPr>
    </w:pPr>
  </w:style>
  <w:style w:type="paragraph" w:styleId="BlockText">
    <w:name w:val="Block Text"/>
    <w:basedOn w:val="Normal"/>
    <w:rsid w:val="00C02C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C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C83"/>
    <w:rPr>
      <w:sz w:val="16"/>
      <w:vertAlign w:val="superscript"/>
    </w:rPr>
  </w:style>
  <w:style w:type="character" w:customStyle="1" w:styleId="Symbols">
    <w:name w:val="Symbols"/>
    <w:basedOn w:val="DefaultParagraphFont"/>
    <w:rsid w:val="00C02C83"/>
    <w:rPr>
      <w:rFonts w:ascii="Symbol" w:hAnsi="Symbol"/>
    </w:rPr>
  </w:style>
  <w:style w:type="character" w:customStyle="1" w:styleId="MenuOptions">
    <w:name w:val="Menu Options"/>
    <w:basedOn w:val="DefaultParagraphFont"/>
    <w:rsid w:val="00C02C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C83"/>
    <w:rPr>
      <w:b/>
    </w:rPr>
  </w:style>
  <w:style w:type="character" w:customStyle="1" w:styleId="Underlined">
    <w:name w:val="Underlined"/>
    <w:basedOn w:val="DefaultParagraphFont"/>
    <w:rsid w:val="00C02C83"/>
    <w:rPr>
      <w:u w:val="single"/>
    </w:rPr>
  </w:style>
  <w:style w:type="paragraph" w:customStyle="1" w:styleId="TableBodyTextRight">
    <w:name w:val="Table Body Text Right"/>
    <w:basedOn w:val="TableBodyText"/>
    <w:rsid w:val="00C02C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C83"/>
    <w:rPr>
      <w:sz w:val="18"/>
    </w:rPr>
  </w:style>
  <w:style w:type="paragraph" w:customStyle="1" w:styleId="BodySmallRight">
    <w:name w:val="Body Small Right"/>
    <w:basedOn w:val="BodyTextRight"/>
    <w:rsid w:val="00C02C83"/>
    <w:rPr>
      <w:sz w:val="18"/>
      <w:szCs w:val="18"/>
    </w:rPr>
  </w:style>
  <w:style w:type="paragraph" w:customStyle="1" w:styleId="MarginEdition">
    <w:name w:val="Margin Edition"/>
    <w:basedOn w:val="MarginNote"/>
    <w:rsid w:val="00C02C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C83"/>
    <w:rPr>
      <w:sz w:val="2"/>
      <w:szCs w:val="2"/>
    </w:rPr>
  </w:style>
  <w:style w:type="character" w:customStyle="1" w:styleId="Small">
    <w:name w:val="Small"/>
    <w:basedOn w:val="DefaultParagraphFont"/>
    <w:rsid w:val="00C02C83"/>
    <w:rPr>
      <w:sz w:val="16"/>
    </w:rPr>
  </w:style>
  <w:style w:type="paragraph" w:customStyle="1" w:styleId="WideTable">
    <w:name w:val="Wide Table"/>
    <w:basedOn w:val="Normal"/>
    <w:rsid w:val="00C02C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C83"/>
  </w:style>
  <w:style w:type="paragraph" w:styleId="Quote">
    <w:name w:val="Quote"/>
    <w:basedOn w:val="Heading1"/>
    <w:link w:val="QuoteChar"/>
    <w:qFormat/>
    <w:rsid w:val="00C02C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C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C83"/>
    <w:pPr>
      <w:pageBreakBefore/>
    </w:pPr>
  </w:style>
  <w:style w:type="paragraph" w:customStyle="1" w:styleId="Border">
    <w:name w:val="Border"/>
    <w:basedOn w:val="Normal"/>
    <w:qFormat/>
    <w:rsid w:val="00C02C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C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C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C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C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C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C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C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C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C83"/>
    <w:rPr>
      <w:u w:val="single"/>
    </w:rPr>
  </w:style>
  <w:style w:type="character" w:customStyle="1" w:styleId="BoldandItalics">
    <w:name w:val="Bold and Italics"/>
    <w:qFormat/>
    <w:rsid w:val="00C02C83"/>
    <w:rPr>
      <w:b/>
      <w:i/>
      <w:u w:val="none"/>
    </w:rPr>
  </w:style>
  <w:style w:type="paragraph" w:styleId="BalloonText">
    <w:name w:val="Balloon Text"/>
    <w:basedOn w:val="Normal"/>
    <w:link w:val="BalloonTextChar"/>
    <w:rsid w:val="00C02C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C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C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C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C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C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2C83"/>
    <w:pPr>
      <w:spacing w:before="0" w:after="0"/>
    </w:pPr>
  </w:style>
  <w:style w:type="paragraph" w:customStyle="1" w:styleId="BodyTextBold">
    <w:name w:val="Body Text Bold"/>
    <w:basedOn w:val="BodyText"/>
    <w:qFormat/>
    <w:rsid w:val="00C02C83"/>
    <w:rPr>
      <w:b/>
    </w:rPr>
  </w:style>
  <w:style w:type="character" w:styleId="Hyperlink">
    <w:name w:val="Hyperlink"/>
    <w:basedOn w:val="DefaultParagraphFont"/>
    <w:uiPriority w:val="99"/>
    <w:unhideWhenUsed/>
    <w:rsid w:val="003D4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1099</Words>
  <Characters>7567</Characters>
  <Application>Microsoft Office Word</Application>
  <DocSecurity>0</DocSecurity>
  <Lines>260</Lines>
  <Paragraphs>149</Paragraphs>
  <ScaleCrop>false</ScaleCrop>
  <Company>Author-it Software Corporation Ltd.</Company>
  <LinksUpToDate>false</LinksUpToDate>
  <CharactersWithSpaces>8517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UEPMNT355 Install complex electronic instrumentation equipment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2025-03-01T09:05:00Z</dcterms:created>
  <dcterms:modified xsi:type="dcterms:W3CDTF">2025-03-01T09:05:00Z</dcterms:modified>
</cp:coreProperties>
</file>