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6CC" w:rsidP="00F966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UEPMNT350 Modify electrical equipment</w:t>
      </w:r>
      <w:r>
        <w:fldChar w:fldCharType="end"/>
      </w:r>
    </w:p>
    <w:p w:rsidR="00F966CC" w:rsidP="00F966CC">
      <w:pPr>
        <w:pStyle w:val="Version"/>
        <w:sectPr w:rsidSect="006065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065EC" w:rsidP="006065EC">
      <w:pPr>
        <w:pStyle w:val="SuperHeading"/>
      </w:pPr>
      <w:r w:rsidRPr="006065EC">
        <w:t>UEPMNT350 Modify electrical equipment</w:t>
      </w:r>
    </w:p>
    <w:p w:rsidR="00000000" w:rsidRPr="006065EC" w:rsidP="006065EC">
      <w:pPr>
        <w:pStyle w:val="Heading1"/>
      </w:pPr>
      <w:bookmarkStart w:id="1" w:name="O_1228478"/>
      <w:bookmarkEnd w:id="1"/>
      <w:r w:rsidRPr="006065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6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 w:rsidP="006065EC">
            <w:pPr>
              <w:pStyle w:val="BodyText"/>
            </w:pPr>
            <w:r w:rsidRPr="006065EC">
              <w:rPr>
                <w:rStyle w:val="SpecialBold"/>
              </w:rPr>
              <w:t>Release 2.</w:t>
            </w:r>
            <w:r w:rsidRPr="006065EC">
              <w:t xml:space="preserve"> Minor release to update superseded pre-requisite units.</w:t>
            </w:r>
          </w:p>
          <w:p w:rsidR="00000000" w:rsidRPr="006065EC" w:rsidP="006065EC">
            <w:pPr>
              <w:pStyle w:val="BodyText"/>
            </w:pPr>
            <w:r w:rsidRPr="006065EC">
              <w:rPr>
                <w:rStyle w:val="SpecialBold"/>
              </w:rPr>
              <w:t>Release 1</w:t>
            </w:r>
            <w:r w:rsidRPr="006065EC">
              <w:t>. This is the first release of this unit of competency in the UEP Generation Training Package.</w:t>
            </w:r>
          </w:p>
        </w:tc>
      </w:tr>
    </w:tbl>
    <w:p w:rsidR="00000000" w:rsidRPr="006065EC" w:rsidP="006065EC">
      <w:pPr>
        <w:pStyle w:val="NoPaddingFontSize1"/>
      </w:pPr>
    </w:p>
    <w:p w:rsidR="00000000" w:rsidRPr="006065EC" w:rsidP="006065EC">
      <w:pPr>
        <w:pStyle w:val="AllowPageBreak"/>
      </w:pPr>
    </w:p>
    <w:p w:rsidR="00000000" w:rsidRPr="006065EC" w:rsidP="006065EC">
      <w:pPr>
        <w:pStyle w:val="Heading1"/>
      </w:pPr>
      <w:bookmarkStart w:id="2" w:name="O_1228477"/>
      <w:bookmarkEnd w:id="2"/>
      <w:r w:rsidRPr="006065E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6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 w:rsidP="006065EC">
            <w:pPr>
              <w:pStyle w:val="BodyText"/>
            </w:pPr>
            <w:r w:rsidRPr="006065EC">
              <w:t>This unit involves the skills a</w:t>
            </w:r>
            <w:r w:rsidRPr="006065EC">
              <w:t>nd knowledge required to perform modifications to electrical equipment which may include, but is not limited to alterations, additions or adjustments.</w:t>
            </w:r>
          </w:p>
          <w:p w:rsidR="00000000" w:rsidRPr="006065EC" w:rsidP="006065EC">
            <w:pPr>
              <w:pStyle w:val="BodyText"/>
            </w:pPr>
            <w:r w:rsidRPr="006065EC">
              <w:t>Electrical equipment is any machine, simple or complex, powered by electricity used in a power generation</w:t>
            </w:r>
            <w:r w:rsidRPr="006065EC">
              <w:t xml:space="preserve"> facility. Modifications can include any changes to electrical equipment which may alter it from the manufacturers</w:t>
            </w:r>
            <w:r>
              <w:t>’</w:t>
            </w:r>
            <w:r w:rsidRPr="006065EC">
              <w:t xml:space="preserve"> specifications. </w:t>
            </w:r>
          </w:p>
          <w:p w:rsidR="00000000" w:rsidRPr="006065EC" w:rsidP="006065EC">
            <w:pPr>
              <w:pStyle w:val="BodyText"/>
            </w:pPr>
            <w:r w:rsidRPr="006065EC">
              <w:t>Competency in this unit requires the ability to plan work, modifying electrical equipment and to report on all completed wo</w:t>
            </w:r>
            <w:r w:rsidRPr="006065EC">
              <w:t xml:space="preserve">rk tasks. Individuals will, in general, work under supervision in an electrical, electronic and/or mechanical equipment repair workshop or onsite. </w:t>
            </w:r>
          </w:p>
          <w:p w:rsidR="00000000" w:rsidRPr="006065EC" w:rsidP="006065EC">
            <w:pPr>
              <w:pStyle w:val="BodyText"/>
            </w:pPr>
            <w:r w:rsidRPr="006065EC">
              <w:t xml:space="preserve">Power generation maintenance personnel are typically trained and authorised to receive permits to work. </w:t>
            </w:r>
          </w:p>
          <w:p w:rsidR="00000000" w:rsidRPr="006065EC" w:rsidP="006065EC">
            <w:pPr>
              <w:pStyle w:val="BodyText"/>
            </w:pPr>
            <w:r w:rsidRPr="006065EC">
              <w:t xml:space="preserve">No </w:t>
            </w:r>
            <w:r w:rsidRPr="006065EC">
              <w:t>licensing, legislative or certification requirements apply to this unit at the time of publication.</w:t>
            </w:r>
          </w:p>
          <w:p w:rsidR="00000000" w:rsidRPr="006065EC" w:rsidP="006065EC">
            <w:pPr>
              <w:pStyle w:val="BodyText"/>
            </w:pPr>
            <w:r w:rsidRPr="006065EC">
              <w:rPr>
                <w:rStyle w:val="SpecialBold"/>
              </w:rPr>
              <w:t>Note: Workplace practice</w:t>
            </w:r>
          </w:p>
          <w:p w:rsidR="00000000" w:rsidRPr="006065EC" w:rsidP="006065EC">
            <w:pPr>
              <w:pStyle w:val="BodyText"/>
            </w:pPr>
            <w:r w:rsidRPr="006065EC">
              <w:t>The application of the skills and knowledge described in this unit of competency may require a licence or training permit to practi</w:t>
            </w:r>
            <w:r w:rsidRPr="006065EC">
              <w:t xml:space="preserve">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6065EC" w:rsidP="006065EC">
      <w:pPr>
        <w:pStyle w:val="NoPaddingFontSize1"/>
      </w:pPr>
    </w:p>
    <w:p w:rsidR="00000000" w:rsidRPr="006065EC" w:rsidP="006065EC">
      <w:pPr>
        <w:pStyle w:val="AllowPageBreak"/>
      </w:pPr>
    </w:p>
    <w:p w:rsidR="00000000" w:rsidRPr="006065EC" w:rsidP="006065EC">
      <w:pPr>
        <w:pStyle w:val="Heading1"/>
      </w:pPr>
      <w:bookmarkStart w:id="3" w:name="O_1228476"/>
      <w:bookmarkEnd w:id="3"/>
      <w:r w:rsidRPr="006065E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6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 w:rsidP="006065EC">
            <w:pPr>
              <w:pStyle w:val="BodyText"/>
            </w:pPr>
            <w:r w:rsidRPr="006065EC">
              <w:t>UEECD0051</w:t>
            </w:r>
            <w:r w:rsidRPr="006065EC">
              <w:t xml:space="preserve"> Use drawings, diagrams, schedules, standards, codes and specifications</w:t>
            </w:r>
          </w:p>
          <w:p w:rsidR="00000000" w:rsidRPr="006065EC" w:rsidP="006065EC">
            <w:pPr>
              <w:pStyle w:val="BodyText"/>
            </w:pPr>
            <w:r w:rsidRPr="006065EC">
              <w:t>UEEEL0003 Arrange circuits, control and protection for general electrical installations</w:t>
            </w:r>
          </w:p>
          <w:p w:rsidR="00000000" w:rsidRPr="006065EC" w:rsidP="006065EC">
            <w:pPr>
              <w:pStyle w:val="BodyText"/>
            </w:pPr>
            <w:r w:rsidRPr="006065EC">
              <w:t xml:space="preserve">UEEEL0011 Evaluate performance of low voltage electrical apparatus </w:t>
            </w:r>
          </w:p>
          <w:p w:rsidR="00000000" w:rsidRPr="006065EC" w:rsidP="006065EC">
            <w:pPr>
              <w:pStyle w:val="BodyText"/>
            </w:pPr>
            <w:r w:rsidRPr="006065EC">
              <w:t xml:space="preserve">UEEEL0014 Isolate, test and </w:t>
            </w:r>
            <w:r w:rsidRPr="006065EC">
              <w:t>troubleshoot low voltage electrical circuits</w:t>
            </w:r>
          </w:p>
          <w:p w:rsidR="00000000" w:rsidRPr="006065EC" w:rsidP="006065EC">
            <w:pPr>
              <w:pStyle w:val="BodyText"/>
            </w:pPr>
            <w:r w:rsidRPr="006065EC">
              <w:t>UEEEL0020 Solve problems in low voltage A.C. circuits</w:t>
            </w:r>
          </w:p>
          <w:p w:rsidR="00000000" w:rsidRPr="006065EC" w:rsidP="006065EC">
            <w:pPr>
              <w:pStyle w:val="BodyText"/>
            </w:pPr>
            <w:r w:rsidRPr="006065EC">
              <w:t xml:space="preserve">UEEEL0021 Solve problems in magnetic and electromagnetic devices </w:t>
            </w:r>
          </w:p>
          <w:p w:rsidR="00000000" w:rsidRPr="006065EC" w:rsidP="006065EC">
            <w:pPr>
              <w:pStyle w:val="BodyText"/>
            </w:pPr>
            <w:r w:rsidRPr="006065EC">
              <w:t>UEEEL0023 Terminate cables, cords and accessories for low voltage circuits</w:t>
            </w:r>
          </w:p>
          <w:p w:rsidR="00000000" w:rsidRPr="006065EC" w:rsidP="006065EC">
            <w:pPr>
              <w:pStyle w:val="BodyText"/>
            </w:pPr>
            <w:r w:rsidRPr="006065EC">
              <w:t>UEEEL0024 Test and connect alternating current (a.c.) rotating machines</w:t>
            </w:r>
          </w:p>
          <w:p w:rsidR="00000000" w:rsidRPr="006065EC" w:rsidP="006065EC">
            <w:pPr>
              <w:pStyle w:val="BodyText"/>
            </w:pPr>
            <w:r w:rsidRPr="006065EC">
              <w:t xml:space="preserve">UEEEL0025 Test and connect transformers </w:t>
            </w:r>
          </w:p>
        </w:tc>
      </w:tr>
    </w:tbl>
    <w:p w:rsidR="00000000" w:rsidRPr="006065EC" w:rsidP="006065EC">
      <w:pPr>
        <w:pStyle w:val="NoPaddingFontSize1"/>
      </w:pPr>
    </w:p>
    <w:p w:rsidR="00000000" w:rsidRPr="006065EC" w:rsidP="006065EC">
      <w:pPr>
        <w:pStyle w:val="AllowPageBreak"/>
      </w:pPr>
    </w:p>
    <w:p w:rsidR="00000000" w:rsidRPr="006065EC" w:rsidP="006065EC">
      <w:pPr>
        <w:pStyle w:val="Heading1"/>
      </w:pPr>
      <w:bookmarkStart w:id="4" w:name="O_1228475"/>
      <w:bookmarkEnd w:id="4"/>
      <w:r w:rsidRPr="006065E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6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 w:rsidP="006065EC">
            <w:pPr>
              <w:pStyle w:val="BodyText"/>
            </w:pPr>
            <w:r w:rsidRPr="006065EC">
              <w:t>Maintenance</w:t>
            </w:r>
          </w:p>
        </w:tc>
      </w:tr>
    </w:tbl>
    <w:p w:rsidR="00000000" w:rsidRPr="006065EC" w:rsidP="006065EC">
      <w:pPr>
        <w:pStyle w:val="NoPaddingFontSize1"/>
      </w:pPr>
    </w:p>
    <w:p w:rsidR="00000000" w:rsidRPr="006065EC" w:rsidP="006065EC">
      <w:pPr>
        <w:pStyle w:val="AllowPageBreak"/>
      </w:pPr>
    </w:p>
    <w:p w:rsidR="00000000" w:rsidRPr="006065EC" w:rsidP="006065EC">
      <w:pPr>
        <w:pStyle w:val="Heading1"/>
      </w:pPr>
      <w:bookmarkStart w:id="5" w:name="O_1228474"/>
      <w:bookmarkEnd w:id="5"/>
      <w:r w:rsidRPr="006065E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6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 w:rsidP="006065EC">
            <w:pPr>
              <w:pStyle w:val="BodyText"/>
            </w:pPr>
            <w:r w:rsidRPr="006065EC">
              <w:t>Electricity generation</w:t>
            </w:r>
          </w:p>
        </w:tc>
      </w:tr>
    </w:tbl>
    <w:p w:rsidR="00000000" w:rsidRPr="006065EC" w:rsidP="006065EC">
      <w:pPr>
        <w:pStyle w:val="NoPaddingFontSize1"/>
      </w:pPr>
    </w:p>
    <w:p w:rsidR="00000000" w:rsidRPr="006065EC" w:rsidP="006065EC">
      <w:pPr>
        <w:pStyle w:val="AllowPageBreak"/>
      </w:pPr>
    </w:p>
    <w:p w:rsidR="00000000" w:rsidRPr="006065EC" w:rsidP="006065EC">
      <w:pPr>
        <w:pStyle w:val="Heading1"/>
      </w:pPr>
      <w:bookmarkStart w:id="6" w:name="O_1228473"/>
      <w:bookmarkEnd w:id="6"/>
      <w:r w:rsidRPr="006065EC">
        <w:t>Elements and Per</w:t>
      </w:r>
      <w:r w:rsidRPr="006065EC">
        <w:t>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 w:rsidP="006065EC">
            <w:pPr>
              <w:pStyle w:val="BodyText"/>
            </w:pPr>
            <w:r w:rsidRPr="006065E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rPr>
                <w:rStyle w:val="SpecialBold"/>
              </w:rPr>
              <w:t>PERFORMANCE CRITERIA</w:t>
            </w:r>
          </w:p>
        </w:tc>
      </w:tr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t>Performance criteria describe the performance needed to demonstrate achievement of the element.</w:t>
            </w:r>
          </w:p>
        </w:tc>
      </w:tr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 w:rsidP="006065EC">
            <w:pPr>
              <w:pStyle w:val="BodyText"/>
            </w:pPr>
            <w:r w:rsidRPr="006065E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 w:rsidP="006065EC">
            <w:pPr>
              <w:pStyle w:val="BodyText"/>
            </w:pPr>
            <w:r w:rsidRPr="006065EC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t>Work, Health and Safety (WHS)/Occupational Health and Safety (OHS) regulat</w:t>
            </w:r>
            <w:r w:rsidRPr="006065EC">
              <w:t>ions, legislative requirements, industry standards, codes of practice, manufacturers’ specifications, environmental obligations and workplace procedures are reviewed in preparation for work</w:t>
            </w:r>
          </w:p>
        </w:tc>
      </w:tr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t>Resources are obtained and inspected for compliance with job specification</w:t>
            </w:r>
          </w:p>
        </w:tc>
      </w:tr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t xml:space="preserve">Relevant plans, drawings and manuals are selected and used, in accordance with workplace procedures </w:t>
            </w:r>
          </w:p>
        </w:tc>
      </w:tr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t>Correct materials and components for work are obtained and inspect</w:t>
            </w:r>
            <w:r w:rsidRPr="006065EC">
              <w:t>ed, in accordance with workplace procedures, for compliance with job specification</w:t>
            </w:r>
          </w:p>
        </w:tc>
      </w:tr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t xml:space="preserve">Work is planned, sequenced prioritised, in accordance with workplace procedures </w:t>
            </w:r>
          </w:p>
        </w:tc>
      </w:tr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t>Potential hazards are identified and risk control measures are selected and implemented, in accordance with workplace procedures</w:t>
            </w:r>
          </w:p>
        </w:tc>
      </w:tr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t>Work area is prepared, in accordance with workplace procedures</w:t>
            </w:r>
          </w:p>
        </w:tc>
      </w:tr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 w:rsidP="006065EC">
            <w:pPr>
              <w:pStyle w:val="BodyText"/>
            </w:pPr>
            <w:r w:rsidRPr="006065E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 w:rsidP="006065EC">
            <w:pPr>
              <w:pStyle w:val="BodyText"/>
            </w:pPr>
            <w:r w:rsidRPr="006065EC">
              <w:rPr>
                <w:rStyle w:val="SpecialBold"/>
              </w:rPr>
              <w:t xml:space="preserve">Carry out electrical </w:t>
            </w:r>
            <w:r w:rsidRPr="006065EC">
              <w:rPr>
                <w:rStyle w:val="SpecialBold"/>
              </w:rPr>
              <w:t>equipment</w:t>
            </w:r>
            <w:r w:rsidRPr="006065EC">
              <w:t xml:space="preserve"> </w:t>
            </w:r>
            <w:r w:rsidRPr="006065EC">
              <w:rPr>
                <w:rStyle w:val="SpecialBold"/>
              </w:rPr>
              <w:t>modifications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t xml:space="preserve">Isolations are confirmed, in accordance with workplace </w:t>
            </w:r>
            <w:r w:rsidRPr="006065EC">
              <w:t xml:space="preserve">procedures </w:t>
            </w:r>
          </w:p>
        </w:tc>
      </w:tr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t xml:space="preserve">Electrical equipment is modified using appropriate plans, drawings and manuals, in accordance with workplace procedures </w:t>
            </w:r>
          </w:p>
        </w:tc>
      </w:tr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t>Modifications on electrical equipment ar</w:t>
            </w:r>
            <w:r w:rsidRPr="006065EC">
              <w:t xml:space="preserve">e carried out, in accordance with workplace procedures, without damage or loss to other equipment  </w:t>
            </w:r>
          </w:p>
        </w:tc>
      </w:tr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t>Modified electrical equipment is set up to meet operational requirements, in accordance with workplace procedures and manufacturers</w:t>
            </w:r>
            <w:r>
              <w:t>’</w:t>
            </w:r>
            <w:r w:rsidRPr="006065EC">
              <w:t xml:space="preserve"> specification </w:t>
            </w:r>
          </w:p>
        </w:tc>
      </w:tr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t xml:space="preserve">Final inspection on electrical equipment is performed, in accordance with workplace procedures </w:t>
            </w:r>
          </w:p>
        </w:tc>
      </w:tr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 w:rsidP="006065EC">
            <w:pPr>
              <w:pStyle w:val="BodyText"/>
            </w:pPr>
            <w:r w:rsidRPr="006065E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 w:rsidP="006065EC">
            <w:pPr>
              <w:pStyle w:val="BodyText"/>
            </w:pPr>
            <w:r w:rsidRPr="006065EC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t xml:space="preserve">Work is completed and appropriate personnel are notified, in accordance with workplace procedures </w:t>
            </w:r>
          </w:p>
        </w:tc>
      </w:tr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t>Work area is cleared of was</w:t>
            </w:r>
            <w:r w:rsidRPr="006065EC">
              <w:t>te, cleaned, restored and secured in accordance with workplace procedures</w:t>
            </w:r>
          </w:p>
        </w:tc>
      </w:tr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t>Tools and equipment are cleaned, maintained and stored, in accordance with workplace procedures</w:t>
            </w:r>
          </w:p>
        </w:tc>
      </w:tr>
      <w:tr w:rsidTr="00606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5EC">
            <w:pPr>
              <w:pStyle w:val="BodyText"/>
              <w:rPr>
                <w:lang w:val="en-NZ"/>
              </w:rPr>
            </w:pPr>
            <w:r w:rsidRPr="006065E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 w:rsidP="006065EC">
            <w:pPr>
              <w:pStyle w:val="BodyText"/>
            </w:pPr>
            <w:r w:rsidRPr="006065EC">
              <w:t>Work completion details are finalised, in accordance with workplace procedures</w:t>
            </w:r>
          </w:p>
        </w:tc>
      </w:tr>
    </w:tbl>
    <w:p w:rsidR="00000000" w:rsidRPr="006065EC" w:rsidP="006065EC">
      <w:pPr>
        <w:pStyle w:val="NoPaddingFontSize1"/>
      </w:pPr>
    </w:p>
    <w:p w:rsidR="00000000" w:rsidRPr="006065EC" w:rsidP="006065EC">
      <w:pPr>
        <w:pStyle w:val="AllowPageBreak"/>
      </w:pPr>
    </w:p>
    <w:p w:rsidR="00000000" w:rsidRPr="006065EC" w:rsidP="006065EC">
      <w:pPr>
        <w:pStyle w:val="Heading1"/>
      </w:pPr>
      <w:bookmarkStart w:id="7" w:name="O_1228472"/>
      <w:bookmarkEnd w:id="7"/>
      <w:r w:rsidRPr="006065E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6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 w:rsidP="006065EC">
            <w:pPr>
              <w:pStyle w:val="BodyText"/>
            </w:pPr>
            <w:r w:rsidRPr="006065EC">
              <w:t>Foundation skills essential to performance are explicit in the performance criteria of this unit of competency.</w:t>
            </w:r>
          </w:p>
        </w:tc>
      </w:tr>
    </w:tbl>
    <w:p w:rsidR="00000000" w:rsidRPr="006065EC" w:rsidP="006065EC">
      <w:pPr>
        <w:pStyle w:val="NoPaddingFontSize1"/>
      </w:pPr>
    </w:p>
    <w:p w:rsidR="00000000" w:rsidRPr="006065EC" w:rsidP="006065EC">
      <w:pPr>
        <w:pStyle w:val="AllowPageBreak"/>
      </w:pPr>
    </w:p>
    <w:p w:rsidR="00000000" w:rsidRPr="006065EC" w:rsidP="006065EC">
      <w:pPr>
        <w:pStyle w:val="Heading1"/>
      </w:pPr>
      <w:bookmarkStart w:id="8" w:name="O_1228471"/>
      <w:bookmarkEnd w:id="8"/>
      <w:r w:rsidRPr="006065E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6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 w:rsidP="006065EC">
            <w:pPr>
              <w:pStyle w:val="BodyText"/>
            </w:pPr>
            <w:r w:rsidRPr="006065EC">
              <w:t>Range is restricted to essential operating conditions and any other variables essential to the work environment.</w:t>
            </w:r>
          </w:p>
          <w:p w:rsidR="00000000" w:rsidRPr="006065EC" w:rsidP="006065EC">
            <w:pPr>
              <w:pStyle w:val="BodyText"/>
            </w:pPr>
            <w:r w:rsidRPr="006065EC">
              <w:t>Non-essential conditions may be found in the Companion Volume Implementation Guide.</w:t>
            </w:r>
          </w:p>
        </w:tc>
      </w:tr>
    </w:tbl>
    <w:p w:rsidR="00000000" w:rsidRPr="006065EC" w:rsidP="006065EC">
      <w:pPr>
        <w:pStyle w:val="NoPaddingFontSize1"/>
      </w:pPr>
    </w:p>
    <w:p w:rsidR="00000000" w:rsidRPr="006065EC" w:rsidP="006065EC">
      <w:pPr>
        <w:pStyle w:val="AllowPageBreak"/>
      </w:pPr>
    </w:p>
    <w:p w:rsidR="00000000" w:rsidRPr="006065EC" w:rsidP="006065EC">
      <w:pPr>
        <w:pStyle w:val="Heading1"/>
      </w:pPr>
      <w:bookmarkStart w:id="9" w:name="O_1228470"/>
      <w:bookmarkEnd w:id="9"/>
      <w:r w:rsidRPr="006065EC">
        <w:t>Unit Mapping Infor</w:t>
      </w:r>
      <w:r w:rsidRPr="006065EC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6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5EC" w:rsidP="006065EC">
            <w:pPr>
              <w:pStyle w:val="BodyText"/>
            </w:pPr>
            <w:r w:rsidRPr="006065EC">
              <w:t>This unit replaces and is equivalent to UEPMNT350B Modify electrical equipment.</w:t>
            </w:r>
          </w:p>
        </w:tc>
      </w:tr>
    </w:tbl>
    <w:p w:rsidR="00000000" w:rsidRPr="006065EC" w:rsidP="006065EC">
      <w:pPr>
        <w:pStyle w:val="NoPaddingFontSize1"/>
      </w:pPr>
    </w:p>
    <w:p w:rsidR="00000000" w:rsidRPr="006065EC" w:rsidP="006065EC">
      <w:pPr>
        <w:pStyle w:val="AllowPageBreak"/>
      </w:pPr>
    </w:p>
    <w:p w:rsidR="00000000" w:rsidRPr="006065EC" w:rsidP="006065EC">
      <w:pPr>
        <w:pStyle w:val="Heading1"/>
      </w:pPr>
      <w:bookmarkStart w:id="10" w:name="O_1228479"/>
      <w:bookmarkEnd w:id="10"/>
      <w:r w:rsidRPr="006065EC">
        <w:t>Links</w:t>
      </w:r>
    </w:p>
    <w:p w:rsidR="00000000" w:rsidRPr="006065EC" w:rsidP="00F966CC">
      <w:pPr>
        <w:pStyle w:val="BodyText"/>
      </w:pPr>
      <w:r w:rsidRPr="006065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41E8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065EC" w:rsidP="006065EC"/>
    <w:sectPr w:rsidSect="006065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EC" w:rsidRPr="00F966CC" w:rsidP="00F966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6CC" w:rsidP="00606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66CC" w:rsidP="00606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966CC" w:rsidP="006065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6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5EC" w:rsidRPr="00F966CC" w:rsidP="00F966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6CC" w:rsidRPr="002D2AF8" w:rsidP="00606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UEPMNT350 Modify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966CC" w:rsidP="006065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5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5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5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5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5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5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5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5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5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5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5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5EC"/>
  </w:style>
  <w:style w:type="character" w:customStyle="1" w:styleId="Heading1Char">
    <w:name w:val="Heading 1 Char"/>
    <w:basedOn w:val="DefaultParagraphFont"/>
    <w:link w:val="Heading1"/>
    <w:rsid w:val="006065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5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5E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65EC"/>
    <w:rPr>
      <w:b/>
      <w:spacing w:val="0"/>
    </w:rPr>
  </w:style>
  <w:style w:type="paragraph" w:customStyle="1" w:styleId="SuperHeading">
    <w:name w:val="SuperHeading"/>
    <w:basedOn w:val="Normal"/>
    <w:rsid w:val="006065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5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65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5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5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5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5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5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5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5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5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5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5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5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5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5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5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65E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65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5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5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5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65E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65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5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5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5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5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5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5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5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5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65EC"/>
    <w:rPr>
      <w:i/>
    </w:rPr>
  </w:style>
  <w:style w:type="paragraph" w:styleId="Caption">
    <w:name w:val="caption"/>
    <w:basedOn w:val="BodyText"/>
    <w:next w:val="Normal"/>
    <w:qFormat/>
    <w:rsid w:val="006065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5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5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5EC"/>
  </w:style>
  <w:style w:type="paragraph" w:styleId="TableofFigures">
    <w:name w:val="table of figures"/>
    <w:basedOn w:val="Normal"/>
    <w:next w:val="Normal"/>
    <w:semiHidden/>
    <w:rsid w:val="006065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5E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65EC"/>
    <w:rPr>
      <w:rFonts w:ascii="Wingdings" w:hAnsi="Wingdings"/>
    </w:rPr>
  </w:style>
  <w:style w:type="paragraph" w:customStyle="1" w:styleId="TableHeading">
    <w:name w:val="Table Heading"/>
    <w:basedOn w:val="HeadingBase"/>
    <w:rsid w:val="006065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5EC"/>
    <w:rPr>
      <w:color w:val="0033CC"/>
      <w:u w:val="none"/>
    </w:rPr>
  </w:style>
  <w:style w:type="paragraph" w:customStyle="1" w:styleId="BodyTextRight">
    <w:name w:val="Body Text Right"/>
    <w:basedOn w:val="BodyText"/>
    <w:rsid w:val="006065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5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5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5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5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5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5EC"/>
    <w:rPr>
      <w:sz w:val="32"/>
    </w:rPr>
  </w:style>
  <w:style w:type="paragraph" w:customStyle="1" w:styleId="HeadingProcedure">
    <w:name w:val="Heading Procedure"/>
    <w:basedOn w:val="HeadingBase"/>
    <w:next w:val="Normal"/>
    <w:rsid w:val="006065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5EC"/>
    <w:pPr>
      <w:spacing w:before="60" w:after="60"/>
    </w:pPr>
  </w:style>
  <w:style w:type="paragraph" w:styleId="ListContinue">
    <w:name w:val="List Continue"/>
    <w:basedOn w:val="List"/>
    <w:rsid w:val="006065EC"/>
    <w:pPr>
      <w:ind w:firstLine="0"/>
    </w:pPr>
  </w:style>
  <w:style w:type="paragraph" w:customStyle="1" w:styleId="ListNote">
    <w:name w:val="List Note"/>
    <w:basedOn w:val="List"/>
    <w:rsid w:val="006065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5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5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5EC"/>
    <w:rPr>
      <w:rFonts w:ascii="Courier New" w:hAnsi="Courier New"/>
    </w:rPr>
  </w:style>
  <w:style w:type="paragraph" w:customStyle="1" w:styleId="NoteBullet">
    <w:name w:val="Note Bullet"/>
    <w:basedOn w:val="Note"/>
    <w:rsid w:val="006065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5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5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5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5E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65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5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5EC"/>
    <w:rPr>
      <w:b/>
      <w:smallCaps/>
    </w:rPr>
  </w:style>
  <w:style w:type="paragraph" w:customStyle="1" w:styleId="TableListNumber">
    <w:name w:val="Table List Number"/>
    <w:basedOn w:val="ListNumber"/>
    <w:rsid w:val="006065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5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5EC"/>
    <w:pPr>
      <w:numPr>
        <w:numId w:val="7"/>
      </w:numPr>
    </w:pPr>
  </w:style>
  <w:style w:type="paragraph" w:customStyle="1" w:styleId="ListAlpha2">
    <w:name w:val="List Alpha 2"/>
    <w:basedOn w:val="List2"/>
    <w:rsid w:val="006065EC"/>
    <w:pPr>
      <w:numPr>
        <w:numId w:val="6"/>
      </w:numPr>
    </w:pPr>
  </w:style>
  <w:style w:type="paragraph" w:styleId="List2">
    <w:name w:val="List 2"/>
    <w:basedOn w:val="BodyText"/>
    <w:rsid w:val="006065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5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5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5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5E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5E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65EC"/>
    <w:pPr>
      <w:numPr>
        <w:numId w:val="2"/>
      </w:numPr>
    </w:pPr>
  </w:style>
  <w:style w:type="paragraph" w:styleId="ListContinue2">
    <w:name w:val="List Continue 2"/>
    <w:basedOn w:val="List2"/>
    <w:rsid w:val="006065EC"/>
    <w:pPr>
      <w:ind w:firstLine="0"/>
    </w:pPr>
  </w:style>
  <w:style w:type="paragraph" w:styleId="ListContinue3">
    <w:name w:val="List Continue 3"/>
    <w:basedOn w:val="List3"/>
    <w:rsid w:val="006065EC"/>
    <w:pPr>
      <w:ind w:left="1021" w:firstLine="0"/>
    </w:pPr>
  </w:style>
  <w:style w:type="paragraph" w:styleId="ListContinue4">
    <w:name w:val="List Continue 4"/>
    <w:basedOn w:val="List4"/>
    <w:rsid w:val="006065EC"/>
    <w:pPr>
      <w:ind w:firstLine="0"/>
    </w:pPr>
  </w:style>
  <w:style w:type="paragraph" w:styleId="ListContinue5">
    <w:name w:val="List Continue 5"/>
    <w:basedOn w:val="List5"/>
    <w:rsid w:val="006065EC"/>
    <w:pPr>
      <w:ind w:firstLine="0"/>
    </w:pPr>
  </w:style>
  <w:style w:type="paragraph" w:styleId="ListNumber3">
    <w:name w:val="List Number 3"/>
    <w:basedOn w:val="List3"/>
    <w:rsid w:val="006065EC"/>
    <w:pPr>
      <w:numPr>
        <w:numId w:val="3"/>
      </w:numPr>
    </w:pPr>
  </w:style>
  <w:style w:type="paragraph" w:styleId="ListNumber4">
    <w:name w:val="List Number 4"/>
    <w:basedOn w:val="List4"/>
    <w:rsid w:val="006065EC"/>
    <w:pPr>
      <w:numPr>
        <w:numId w:val="4"/>
      </w:numPr>
    </w:pPr>
  </w:style>
  <w:style w:type="paragraph" w:styleId="ListNumber5">
    <w:name w:val="List Number 5"/>
    <w:basedOn w:val="List5"/>
    <w:rsid w:val="006065EC"/>
    <w:pPr>
      <w:numPr>
        <w:numId w:val="5"/>
      </w:numPr>
    </w:pPr>
  </w:style>
  <w:style w:type="paragraph" w:styleId="BlockText">
    <w:name w:val="Block Text"/>
    <w:basedOn w:val="Normal"/>
    <w:rsid w:val="006065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5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5EC"/>
    <w:rPr>
      <w:sz w:val="16"/>
      <w:vertAlign w:val="superscript"/>
    </w:rPr>
  </w:style>
  <w:style w:type="character" w:customStyle="1" w:styleId="Symbols">
    <w:name w:val="Symbols"/>
    <w:basedOn w:val="DefaultParagraphFont"/>
    <w:rsid w:val="006065EC"/>
    <w:rPr>
      <w:rFonts w:ascii="Symbol" w:hAnsi="Symbol"/>
    </w:rPr>
  </w:style>
  <w:style w:type="character" w:customStyle="1" w:styleId="MenuOptions">
    <w:name w:val="Menu Options"/>
    <w:basedOn w:val="DefaultParagraphFont"/>
    <w:rsid w:val="006065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5EC"/>
    <w:rPr>
      <w:b/>
    </w:rPr>
  </w:style>
  <w:style w:type="character" w:customStyle="1" w:styleId="Underlined">
    <w:name w:val="Underlined"/>
    <w:basedOn w:val="DefaultParagraphFont"/>
    <w:rsid w:val="006065EC"/>
    <w:rPr>
      <w:u w:val="single"/>
    </w:rPr>
  </w:style>
  <w:style w:type="paragraph" w:customStyle="1" w:styleId="TableBodyTextRight">
    <w:name w:val="Table Body Text Right"/>
    <w:basedOn w:val="TableBodyText"/>
    <w:rsid w:val="006065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5EC"/>
    <w:rPr>
      <w:sz w:val="18"/>
    </w:rPr>
  </w:style>
  <w:style w:type="paragraph" w:customStyle="1" w:styleId="BodySmallRight">
    <w:name w:val="Body Small Right"/>
    <w:basedOn w:val="BodyTextRight"/>
    <w:rsid w:val="006065EC"/>
    <w:rPr>
      <w:sz w:val="18"/>
      <w:szCs w:val="18"/>
    </w:rPr>
  </w:style>
  <w:style w:type="paragraph" w:customStyle="1" w:styleId="MarginEdition">
    <w:name w:val="Margin Edition"/>
    <w:basedOn w:val="MarginNote"/>
    <w:rsid w:val="006065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5EC"/>
    <w:rPr>
      <w:sz w:val="2"/>
      <w:szCs w:val="2"/>
    </w:rPr>
  </w:style>
  <w:style w:type="character" w:customStyle="1" w:styleId="Small">
    <w:name w:val="Small"/>
    <w:basedOn w:val="DefaultParagraphFont"/>
    <w:rsid w:val="006065EC"/>
    <w:rPr>
      <w:sz w:val="16"/>
    </w:rPr>
  </w:style>
  <w:style w:type="paragraph" w:customStyle="1" w:styleId="WideTable">
    <w:name w:val="Wide Table"/>
    <w:basedOn w:val="Normal"/>
    <w:rsid w:val="006065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5EC"/>
  </w:style>
  <w:style w:type="paragraph" w:styleId="Quote">
    <w:name w:val="Quote"/>
    <w:basedOn w:val="Heading1"/>
    <w:link w:val="QuoteChar"/>
    <w:qFormat/>
    <w:rsid w:val="006065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5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5EC"/>
    <w:pPr>
      <w:pageBreakBefore/>
    </w:pPr>
  </w:style>
  <w:style w:type="paragraph" w:customStyle="1" w:styleId="Border">
    <w:name w:val="Border"/>
    <w:basedOn w:val="Normal"/>
    <w:qFormat/>
    <w:rsid w:val="006065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5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5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5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5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5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5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5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5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5EC"/>
    <w:rPr>
      <w:u w:val="single"/>
    </w:rPr>
  </w:style>
  <w:style w:type="character" w:customStyle="1" w:styleId="BoldandItalics">
    <w:name w:val="Bold and Italics"/>
    <w:qFormat/>
    <w:rsid w:val="006065EC"/>
    <w:rPr>
      <w:b/>
      <w:i/>
      <w:u w:val="none"/>
    </w:rPr>
  </w:style>
  <w:style w:type="paragraph" w:styleId="BalloonText">
    <w:name w:val="Balloon Text"/>
    <w:basedOn w:val="Normal"/>
    <w:link w:val="BalloonTextChar"/>
    <w:rsid w:val="00606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5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5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5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5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5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5EC"/>
    <w:pPr>
      <w:spacing w:before="0" w:after="0"/>
    </w:pPr>
  </w:style>
  <w:style w:type="paragraph" w:customStyle="1" w:styleId="BodyTextBold">
    <w:name w:val="Body Text Bold"/>
    <w:basedOn w:val="BodyText"/>
    <w:qFormat/>
    <w:rsid w:val="006065EC"/>
    <w:rPr>
      <w:b/>
    </w:rPr>
  </w:style>
  <w:style w:type="character" w:styleId="Hyperlink">
    <w:name w:val="Hyperlink"/>
    <w:basedOn w:val="DefaultParagraphFont"/>
    <w:uiPriority w:val="99"/>
    <w:unhideWhenUsed/>
    <w:rsid w:val="00F966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4722</Characters>
  <Application>Microsoft Office Word</Application>
  <DocSecurity>0</DocSecurity>
  <Lines>188</Lines>
  <Paragraphs>99</Paragraphs>
  <ScaleCrop>false</ScaleCrop>
  <Company>Author-it Software Corporation Ltd.</Company>
  <LinksUpToDate>false</LinksUpToDate>
  <CharactersWithSpaces>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UEPMNT350 Modify electrical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2022-12-13T06:33:00Z</dcterms:created>
  <dcterms:modified xsi:type="dcterms:W3CDTF">2022-12-13T06:33:00Z</dcterms:modified>
</cp:coreProperties>
</file>