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53C" w:rsidP="00740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UEPMNT348 Maintain electrical electronic equipment</w:t>
      </w:r>
      <w:r>
        <w:fldChar w:fldCharType="end"/>
      </w:r>
    </w:p>
    <w:p w:rsidR="0074053C" w:rsidP="0074053C">
      <w:pPr>
        <w:pStyle w:val="Version"/>
        <w:sectPr w:rsidSect="00041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1FD7" w:rsidP="00041FD7">
      <w:pPr>
        <w:pStyle w:val="SuperHeading"/>
      </w:pPr>
      <w:r w:rsidRPr="00041FD7">
        <w:t>UEPMNT348 Maintain electrical electronic equipment</w:t>
      </w:r>
    </w:p>
    <w:p w:rsidR="00000000" w:rsidRPr="00041FD7" w:rsidP="00041FD7">
      <w:pPr>
        <w:pStyle w:val="Heading1"/>
      </w:pPr>
      <w:bookmarkStart w:id="1" w:name="O_1228460"/>
      <w:bookmarkEnd w:id="1"/>
      <w:r w:rsidRPr="00041F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rPr>
                <w:rStyle w:val="SpecialBold"/>
              </w:rPr>
              <w:t>Release 2.</w:t>
            </w:r>
            <w:r w:rsidRPr="00041FD7">
              <w:t xml:space="preserve"> Minor release to update superseded pre-requisite units.</w:t>
            </w:r>
          </w:p>
          <w:p w:rsidR="00000000" w:rsidRPr="00041FD7" w:rsidP="00041FD7">
            <w:pPr>
              <w:pStyle w:val="BodyText"/>
            </w:pPr>
            <w:r w:rsidRPr="00041FD7">
              <w:rPr>
                <w:rStyle w:val="SpecialBold"/>
              </w:rPr>
              <w:t>Release 1</w:t>
            </w:r>
            <w:r w:rsidRPr="00041FD7">
              <w:t>. This is the first release of this unit of competency in the UEP Generation Training Package.</w:t>
            </w:r>
          </w:p>
        </w:tc>
      </w:tr>
    </w:tbl>
    <w:p w:rsidR="00000000" w:rsidRPr="00041FD7" w:rsidP="00041FD7">
      <w:pPr>
        <w:pStyle w:val="NoPaddingFontSize1"/>
      </w:pPr>
    </w:p>
    <w:p w:rsidR="00000000" w:rsidRPr="00041FD7" w:rsidP="00041FD7">
      <w:pPr>
        <w:pStyle w:val="AllowPageBreak"/>
      </w:pPr>
    </w:p>
    <w:p w:rsidR="00000000" w:rsidRPr="00041FD7" w:rsidP="00041FD7">
      <w:pPr>
        <w:pStyle w:val="Heading1"/>
      </w:pPr>
      <w:bookmarkStart w:id="2" w:name="O_1228459"/>
      <w:bookmarkEnd w:id="2"/>
      <w:r w:rsidRPr="00041F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t>This unit involves the</w:t>
            </w:r>
            <w:r w:rsidRPr="00041FD7">
              <w:t xml:space="preserve"> skills and knowledge required to undertake the maintenance of electronic electrical equipment containing solid state components, complex control panels and complex control equipment.</w:t>
            </w:r>
          </w:p>
          <w:p w:rsidR="00000000" w:rsidRPr="00041FD7" w:rsidP="00041FD7">
            <w:pPr>
              <w:pStyle w:val="BodyText"/>
            </w:pPr>
            <w:r w:rsidRPr="00041FD7">
              <w:t>Maintenance includes performing inspections, testing, measurement, repla</w:t>
            </w:r>
            <w:r w:rsidRPr="00041FD7">
              <w:t>cement and adjustments on electrical electronic equipment to ensure optimal efficiently.</w:t>
            </w:r>
          </w:p>
          <w:p w:rsidR="00000000" w:rsidRPr="00041FD7" w:rsidP="00041FD7">
            <w:pPr>
              <w:pStyle w:val="BodyText"/>
            </w:pPr>
            <w:r w:rsidRPr="00041FD7">
              <w:t>Competency in this unit requires the ability to plan work, carry out maintenance on electronic electrical equipment and to report on all completed work tasks. Individu</w:t>
            </w:r>
            <w:r w:rsidRPr="00041FD7">
              <w:t>als will, in general, work under supervision in an electrical, electronic and/or mechanical equipment repair workshop or on site.</w:t>
            </w:r>
          </w:p>
          <w:p w:rsidR="00000000" w:rsidRPr="00041FD7" w:rsidP="00041FD7">
            <w:pPr>
              <w:pStyle w:val="BodyText"/>
            </w:pPr>
            <w:r w:rsidRPr="00041FD7">
              <w:t xml:space="preserve">Power generation maintenance personnel are typically trained and authorised to receive permits to work. </w:t>
            </w:r>
          </w:p>
          <w:p w:rsidR="00000000" w:rsidRPr="00041FD7" w:rsidP="00041FD7">
            <w:pPr>
              <w:pStyle w:val="BodyText"/>
            </w:pPr>
            <w:r w:rsidRPr="00041FD7">
              <w:t>No licensing, legisla</w:t>
            </w:r>
            <w:r w:rsidRPr="00041FD7">
              <w:t>tive or certification requirements apply to this unit at the time of publication.</w:t>
            </w:r>
          </w:p>
          <w:p w:rsidR="00000000" w:rsidRPr="00041FD7" w:rsidP="00041FD7">
            <w:pPr>
              <w:pStyle w:val="BodyText"/>
            </w:pPr>
            <w:r w:rsidRPr="00041FD7">
              <w:rPr>
                <w:rStyle w:val="SpecialBold"/>
              </w:rPr>
              <w:t>Note: Workplace practice</w:t>
            </w:r>
          </w:p>
          <w:p w:rsidR="00000000" w:rsidRPr="00041FD7" w:rsidP="00041FD7">
            <w:pPr>
              <w:pStyle w:val="BodyText"/>
            </w:pPr>
            <w:r w:rsidRPr="00041FD7">
              <w:t>The application of the skills and knowledge described in this unit of competency may require a licence or training permit to practice in the workplac</w:t>
            </w:r>
            <w:r w:rsidRPr="00041FD7">
              <w:t xml:space="preserve">e, where work is carried out on gas and electrical installations. Additional and/or other conditions may apply under state and territory legislative and regulatory licensing requirements.  </w:t>
            </w:r>
          </w:p>
        </w:tc>
      </w:tr>
    </w:tbl>
    <w:p w:rsidR="00000000" w:rsidRPr="00041FD7" w:rsidP="00041FD7">
      <w:pPr>
        <w:pStyle w:val="NoPaddingFontSize1"/>
      </w:pPr>
    </w:p>
    <w:p w:rsidR="00000000" w:rsidRPr="00041FD7" w:rsidP="00041FD7">
      <w:pPr>
        <w:pStyle w:val="AllowPageBreak"/>
      </w:pPr>
    </w:p>
    <w:p w:rsidR="00000000" w:rsidRPr="00041FD7" w:rsidP="00041FD7">
      <w:pPr>
        <w:pStyle w:val="Heading1"/>
      </w:pPr>
      <w:bookmarkStart w:id="3" w:name="O_1228458"/>
      <w:bookmarkEnd w:id="3"/>
      <w:r w:rsidRPr="00041F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t>UEECD0051 Use drawings, di</w:t>
            </w:r>
            <w:r w:rsidRPr="00041FD7">
              <w:t>agrams, schedules, standards, codes and specifications</w:t>
            </w:r>
          </w:p>
          <w:p w:rsidR="00000000" w:rsidRPr="00041FD7" w:rsidP="00041FD7">
            <w:pPr>
              <w:pStyle w:val="BodyText"/>
            </w:pPr>
            <w:r w:rsidRPr="00041FD7">
              <w:t>UEEEL0003 Arrange circuits, control and protection for general electrical installations</w:t>
            </w:r>
          </w:p>
          <w:p w:rsidR="00000000" w:rsidRPr="00041FD7" w:rsidP="00041FD7">
            <w:pPr>
              <w:pStyle w:val="BodyText"/>
            </w:pPr>
            <w:r w:rsidRPr="00041FD7">
              <w:t xml:space="preserve">UEEEL0011 Evaluate performance of low voltage electrical apparatus </w:t>
            </w:r>
          </w:p>
          <w:p w:rsidR="00000000" w:rsidRPr="00041FD7" w:rsidP="00041FD7">
            <w:pPr>
              <w:pStyle w:val="BodyText"/>
            </w:pPr>
            <w:r w:rsidRPr="00041FD7">
              <w:t xml:space="preserve">UEEEL0014 Isolate, test and troubleshoot low </w:t>
            </w:r>
            <w:r w:rsidRPr="00041FD7">
              <w:t>voltage electrical circuits</w:t>
            </w:r>
          </w:p>
          <w:p w:rsidR="00000000" w:rsidRPr="00041FD7" w:rsidP="00041FD7">
            <w:pPr>
              <w:pStyle w:val="BodyText"/>
            </w:pPr>
            <w:r w:rsidRPr="00041FD7">
              <w:t>UEEEL0020 Solve problems in low voltage A.C. circuits</w:t>
            </w:r>
          </w:p>
          <w:p w:rsidR="00000000" w:rsidRPr="00041FD7" w:rsidP="00041FD7">
            <w:pPr>
              <w:pStyle w:val="BodyText"/>
            </w:pPr>
            <w:r w:rsidRPr="00041FD7">
              <w:t>UEEEL0021 Solve problems in magnetic and electromagnetic devices</w:t>
            </w:r>
          </w:p>
          <w:p w:rsidR="00000000" w:rsidRPr="00041FD7" w:rsidP="00041FD7">
            <w:pPr>
              <w:pStyle w:val="BodyText"/>
            </w:pPr>
            <w:r w:rsidRPr="00041FD7">
              <w:t>UEEEL0023 Terminate cables, cords and accessories for low voltage circuits</w:t>
            </w:r>
          </w:p>
          <w:p w:rsidR="00000000" w:rsidRPr="00041FD7" w:rsidP="00041FD7">
            <w:pPr>
              <w:pStyle w:val="BodyText"/>
            </w:pPr>
            <w:r w:rsidRPr="00041FD7">
              <w:t>UEEEL0024 Test and connect alternating current (a.c.) rotating machines</w:t>
            </w:r>
          </w:p>
          <w:p w:rsidR="00000000" w:rsidRPr="00041FD7" w:rsidP="00041FD7">
            <w:pPr>
              <w:pStyle w:val="BodyText"/>
            </w:pPr>
            <w:r w:rsidRPr="00041FD7">
              <w:t>UEEEL0025 Test and connect transformers</w:t>
            </w:r>
          </w:p>
        </w:tc>
      </w:tr>
    </w:tbl>
    <w:p w:rsidR="00000000" w:rsidRPr="00041FD7" w:rsidP="00041FD7">
      <w:pPr>
        <w:pStyle w:val="NoPaddingFontSize1"/>
      </w:pPr>
    </w:p>
    <w:p w:rsidR="00000000" w:rsidRPr="00041FD7" w:rsidP="00041FD7">
      <w:pPr>
        <w:pStyle w:val="AllowPageBreak"/>
      </w:pPr>
    </w:p>
    <w:p w:rsidR="00000000" w:rsidRPr="00041FD7" w:rsidP="00041FD7">
      <w:pPr>
        <w:pStyle w:val="Heading1"/>
      </w:pPr>
      <w:bookmarkStart w:id="4" w:name="O_1228457"/>
      <w:bookmarkEnd w:id="4"/>
      <w:r w:rsidRPr="00041F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t>Maintenance</w:t>
            </w:r>
          </w:p>
        </w:tc>
      </w:tr>
    </w:tbl>
    <w:p w:rsidR="00000000" w:rsidRPr="00041FD7" w:rsidP="00041FD7">
      <w:pPr>
        <w:pStyle w:val="NoPaddingFontSize1"/>
      </w:pPr>
    </w:p>
    <w:p w:rsidR="00000000" w:rsidRPr="00041FD7" w:rsidP="00041FD7">
      <w:pPr>
        <w:pStyle w:val="AllowPageBreak"/>
      </w:pPr>
    </w:p>
    <w:p w:rsidR="00000000" w:rsidRPr="00041FD7" w:rsidP="00041FD7">
      <w:pPr>
        <w:pStyle w:val="Heading1"/>
      </w:pPr>
      <w:bookmarkStart w:id="5" w:name="O_1228456"/>
      <w:bookmarkEnd w:id="5"/>
      <w:r w:rsidRPr="00041F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t>Electricity generation</w:t>
            </w:r>
          </w:p>
        </w:tc>
      </w:tr>
    </w:tbl>
    <w:p w:rsidR="00000000" w:rsidRPr="00041FD7" w:rsidP="00041FD7">
      <w:pPr>
        <w:pStyle w:val="NoPaddingFontSize1"/>
      </w:pPr>
    </w:p>
    <w:p w:rsidR="00000000" w:rsidRPr="00041FD7" w:rsidP="00041FD7">
      <w:pPr>
        <w:pStyle w:val="AllowPageBreak"/>
      </w:pPr>
    </w:p>
    <w:p w:rsidR="00000000" w:rsidRPr="00041FD7" w:rsidP="00041FD7">
      <w:pPr>
        <w:pStyle w:val="Heading1"/>
      </w:pPr>
      <w:bookmarkStart w:id="6" w:name="O_1228455"/>
      <w:bookmarkEnd w:id="6"/>
      <w:r w:rsidRPr="00041FD7">
        <w:t>Elements and Perf</w:t>
      </w:r>
      <w:r w:rsidRPr="00041FD7">
        <w:t>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PERFORMANCE CRITERIA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Performance criteria describe the performance needed to demonstrate achievement of the element.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Work, Health and Safety (WHS)/Occupational Health and Safety (OHS) regulat</w:t>
            </w:r>
            <w:r w:rsidRPr="00041FD7">
              <w:t>ions, legislative requirements, industry standards, codes of practice, manufacturers’ specifications, environmental obligations and workplace procedures are reviewed in preparation for work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Resources are obtained and inspected for compliance with job specification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 xml:space="preserve">Relevant plans, drawings and manuals are selected and used, in accordance with workplace procedures 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Correct materials and components for work are obtained and inspect</w:t>
            </w:r>
            <w:r w:rsidRPr="00041FD7">
              <w:t>ed, in accordance with workplace procedures, for compliance with job specification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 xml:space="preserve">Work is planned, sequenced and prioritised, in accordance with workplace procedures 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Potential hazards are identified, and risk control measures are selected and implemented, in accordance with workplace procedures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 xml:space="preserve">Work area is prepared, in accordance with workplace </w:t>
            </w:r>
            <w:r w:rsidRPr="00041FD7">
              <w:t>procedures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rPr>
                <w:rStyle w:val="SpecialBold"/>
              </w:rPr>
              <w:t>Carry out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Isolations are confirmed, i</w:t>
            </w:r>
            <w:r w:rsidRPr="00041FD7">
              <w:t xml:space="preserve">n accordance with workplace procedures 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 xml:space="preserve">Electrical electronic equipment is maintained using appropriate plans, drawings and manuals, in accordance with workplace procedures 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 xml:space="preserve">Resets or adjustments, are carried out, in accordance with workplace procedures 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Maintenance, reset or adjustment is completed, in accordance with workplace procedures, without damage or loss to other equipment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2.</w:t>
            </w:r>
            <w:r w:rsidRPr="00041FD7"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Final inspection is carried out</w:t>
            </w:r>
            <w:r w:rsidRPr="00041FD7">
              <w:t xml:space="preserve">, in accordance with workplace procedures 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 xml:space="preserve">Work is completed and appropriate personnel are notified, in accordance with workplace procedures 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Work area is cleared of waste, cleaned, restored and secured, in accordance with workp</w:t>
            </w:r>
            <w:r w:rsidRPr="00041FD7">
              <w:t>lace procedures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t>Tools and equipment are cleaned, maintained and stored, in accordance with workplace procedures</w:t>
            </w:r>
          </w:p>
        </w:tc>
      </w:tr>
      <w:tr w:rsidTr="00041F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D7">
            <w:pPr>
              <w:pStyle w:val="BodyText"/>
              <w:rPr>
                <w:lang w:val="en-NZ"/>
              </w:rPr>
            </w:pPr>
            <w:r w:rsidRPr="00041FD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t>Work completion details are finalised, in accordance with workplace procedures</w:t>
            </w:r>
          </w:p>
        </w:tc>
      </w:tr>
    </w:tbl>
    <w:p w:rsidR="00000000" w:rsidRPr="00041FD7" w:rsidP="00041FD7">
      <w:pPr>
        <w:pStyle w:val="NoPaddingFontSize1"/>
      </w:pPr>
    </w:p>
    <w:p w:rsidR="00000000" w:rsidRPr="00041FD7" w:rsidP="00041FD7">
      <w:pPr>
        <w:pStyle w:val="AllowPageBreak"/>
      </w:pPr>
    </w:p>
    <w:p w:rsidR="00000000" w:rsidRPr="00041FD7" w:rsidP="00041FD7">
      <w:pPr>
        <w:pStyle w:val="Heading1"/>
      </w:pPr>
      <w:bookmarkStart w:id="7" w:name="O_1228454"/>
      <w:bookmarkEnd w:id="7"/>
      <w:r w:rsidRPr="00041F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t>Foundation skills essential to performance are explicit in the performance criteria of this unit of competency.</w:t>
            </w:r>
          </w:p>
        </w:tc>
      </w:tr>
    </w:tbl>
    <w:p w:rsidR="00000000" w:rsidRPr="00041FD7" w:rsidP="00041FD7">
      <w:pPr>
        <w:pStyle w:val="NoPaddingFontSize1"/>
      </w:pPr>
    </w:p>
    <w:p w:rsidR="00000000" w:rsidRPr="00041FD7" w:rsidP="00041FD7">
      <w:pPr>
        <w:pStyle w:val="AllowPageBreak"/>
      </w:pPr>
    </w:p>
    <w:p w:rsidR="00000000" w:rsidRPr="00041FD7" w:rsidP="00041FD7">
      <w:pPr>
        <w:pStyle w:val="Heading1"/>
      </w:pPr>
      <w:bookmarkStart w:id="8" w:name="O_1228453"/>
      <w:bookmarkEnd w:id="8"/>
      <w:r w:rsidRPr="00041F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t>Range is restricted to essential operating conditions and any other variables essential to the work environment.</w:t>
            </w:r>
          </w:p>
          <w:p w:rsidR="00000000" w:rsidRPr="00041FD7" w:rsidP="00041FD7">
            <w:pPr>
              <w:pStyle w:val="BodyText"/>
            </w:pPr>
            <w:r w:rsidRPr="00041FD7">
              <w:t>Non-essential conditions may be found in the Companion Volume Implementation Guide.</w:t>
            </w:r>
          </w:p>
        </w:tc>
      </w:tr>
    </w:tbl>
    <w:p w:rsidR="00000000" w:rsidRPr="00041FD7" w:rsidP="00041FD7">
      <w:pPr>
        <w:pStyle w:val="NoPaddingFontSize1"/>
      </w:pPr>
    </w:p>
    <w:p w:rsidR="00000000" w:rsidRPr="00041FD7" w:rsidP="00041FD7">
      <w:pPr>
        <w:pStyle w:val="AllowPageBreak"/>
      </w:pPr>
    </w:p>
    <w:p w:rsidR="00000000" w:rsidRPr="00041FD7" w:rsidP="00041FD7">
      <w:pPr>
        <w:pStyle w:val="Heading1"/>
      </w:pPr>
      <w:bookmarkStart w:id="9" w:name="O_1228452"/>
      <w:bookmarkEnd w:id="9"/>
      <w:r w:rsidRPr="00041F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D7" w:rsidP="00041FD7">
            <w:pPr>
              <w:pStyle w:val="BodyText"/>
            </w:pPr>
            <w:r w:rsidRPr="00041FD7">
              <w:t>This unit rep</w:t>
            </w:r>
            <w:r w:rsidRPr="00041FD7">
              <w:t>laces and is equivalent to UEPMNT348B Maintain electrical electronic equipment.</w:t>
            </w:r>
          </w:p>
        </w:tc>
      </w:tr>
    </w:tbl>
    <w:p w:rsidR="00000000" w:rsidRPr="00041FD7" w:rsidP="00041FD7">
      <w:pPr>
        <w:pStyle w:val="NoPaddingFontSize1"/>
      </w:pPr>
    </w:p>
    <w:p w:rsidR="00000000" w:rsidRPr="00041FD7" w:rsidP="00041FD7">
      <w:pPr>
        <w:pStyle w:val="AllowPageBreak"/>
      </w:pPr>
    </w:p>
    <w:p w:rsidR="00000000" w:rsidRPr="00041FD7" w:rsidP="00041FD7">
      <w:pPr>
        <w:pStyle w:val="Heading1"/>
      </w:pPr>
      <w:bookmarkStart w:id="10" w:name="O_1228461"/>
      <w:bookmarkEnd w:id="10"/>
      <w:r w:rsidRPr="00041FD7">
        <w:t>Links</w:t>
      </w:r>
    </w:p>
    <w:p w:rsidR="00000000" w:rsidRPr="00041FD7" w:rsidP="0074053C">
      <w:pPr>
        <w:pStyle w:val="BodyText"/>
      </w:pPr>
      <w:r w:rsidRPr="00041F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D5D5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41FD7" w:rsidP="00041FD7"/>
    <w:sectPr w:rsidSect="00041F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D7" w:rsidRPr="0074053C" w:rsidP="00740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3C" w:rsidP="00041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53C" w:rsidP="00041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053C" w:rsidP="00041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FD7" w:rsidRPr="0074053C" w:rsidP="00740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3C" w:rsidRPr="002D2AF8" w:rsidP="00041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UEPMNT348 Maintain electrical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4053C" w:rsidP="00041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FD7"/>
  </w:style>
  <w:style w:type="character" w:customStyle="1" w:styleId="Heading1Char">
    <w:name w:val="Heading 1 Char"/>
    <w:basedOn w:val="DefaultParagraphFont"/>
    <w:link w:val="Heading1"/>
    <w:rsid w:val="00041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F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1FD7"/>
    <w:rPr>
      <w:b/>
      <w:spacing w:val="0"/>
    </w:rPr>
  </w:style>
  <w:style w:type="paragraph" w:customStyle="1" w:styleId="SuperHeading">
    <w:name w:val="SuperHeading"/>
    <w:basedOn w:val="Normal"/>
    <w:rsid w:val="00041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1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F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1F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1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F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F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FD7"/>
    <w:rPr>
      <w:i/>
    </w:rPr>
  </w:style>
  <w:style w:type="paragraph" w:styleId="Caption">
    <w:name w:val="caption"/>
    <w:basedOn w:val="BodyText"/>
    <w:next w:val="Normal"/>
    <w:qFormat/>
    <w:rsid w:val="00041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FD7"/>
  </w:style>
  <w:style w:type="paragraph" w:styleId="TableofFigures">
    <w:name w:val="table of figures"/>
    <w:basedOn w:val="Normal"/>
    <w:next w:val="Normal"/>
    <w:semiHidden/>
    <w:rsid w:val="00041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F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1FD7"/>
    <w:rPr>
      <w:rFonts w:ascii="Wingdings" w:hAnsi="Wingdings"/>
    </w:rPr>
  </w:style>
  <w:style w:type="paragraph" w:customStyle="1" w:styleId="TableHeading">
    <w:name w:val="Table Heading"/>
    <w:basedOn w:val="HeadingBase"/>
    <w:rsid w:val="00041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FD7"/>
    <w:rPr>
      <w:color w:val="0033CC"/>
      <w:u w:val="none"/>
    </w:rPr>
  </w:style>
  <w:style w:type="paragraph" w:customStyle="1" w:styleId="BodyTextRight">
    <w:name w:val="Body Text Right"/>
    <w:basedOn w:val="BodyText"/>
    <w:rsid w:val="00041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F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FD7"/>
    <w:rPr>
      <w:sz w:val="32"/>
    </w:rPr>
  </w:style>
  <w:style w:type="paragraph" w:customStyle="1" w:styleId="HeadingProcedure">
    <w:name w:val="Heading Procedure"/>
    <w:basedOn w:val="HeadingBase"/>
    <w:next w:val="Normal"/>
    <w:rsid w:val="00041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FD7"/>
    <w:pPr>
      <w:spacing w:before="60" w:after="60"/>
    </w:pPr>
  </w:style>
  <w:style w:type="paragraph" w:styleId="ListContinue">
    <w:name w:val="List Continue"/>
    <w:basedOn w:val="List"/>
    <w:rsid w:val="00041FD7"/>
    <w:pPr>
      <w:ind w:firstLine="0"/>
    </w:pPr>
  </w:style>
  <w:style w:type="paragraph" w:customStyle="1" w:styleId="ListNote">
    <w:name w:val="List Note"/>
    <w:basedOn w:val="List"/>
    <w:rsid w:val="00041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FD7"/>
    <w:rPr>
      <w:rFonts w:ascii="Courier New" w:hAnsi="Courier New"/>
    </w:rPr>
  </w:style>
  <w:style w:type="paragraph" w:customStyle="1" w:styleId="NoteBullet">
    <w:name w:val="Note Bullet"/>
    <w:basedOn w:val="Note"/>
    <w:rsid w:val="00041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F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1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FD7"/>
    <w:rPr>
      <w:b/>
      <w:smallCaps/>
    </w:rPr>
  </w:style>
  <w:style w:type="paragraph" w:customStyle="1" w:styleId="TableListNumber">
    <w:name w:val="Table List Number"/>
    <w:basedOn w:val="ListNumber"/>
    <w:rsid w:val="00041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FD7"/>
    <w:pPr>
      <w:numPr>
        <w:numId w:val="7"/>
      </w:numPr>
    </w:pPr>
  </w:style>
  <w:style w:type="paragraph" w:customStyle="1" w:styleId="ListAlpha2">
    <w:name w:val="List Alpha 2"/>
    <w:basedOn w:val="List2"/>
    <w:rsid w:val="00041FD7"/>
    <w:pPr>
      <w:numPr>
        <w:numId w:val="6"/>
      </w:numPr>
    </w:pPr>
  </w:style>
  <w:style w:type="paragraph" w:styleId="List2">
    <w:name w:val="List 2"/>
    <w:basedOn w:val="BodyText"/>
    <w:rsid w:val="00041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F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F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1FD7"/>
    <w:pPr>
      <w:numPr>
        <w:numId w:val="2"/>
      </w:numPr>
    </w:pPr>
  </w:style>
  <w:style w:type="paragraph" w:styleId="ListContinue2">
    <w:name w:val="List Continue 2"/>
    <w:basedOn w:val="List2"/>
    <w:rsid w:val="00041FD7"/>
    <w:pPr>
      <w:ind w:firstLine="0"/>
    </w:pPr>
  </w:style>
  <w:style w:type="paragraph" w:styleId="ListContinue3">
    <w:name w:val="List Continue 3"/>
    <w:basedOn w:val="List3"/>
    <w:rsid w:val="00041FD7"/>
    <w:pPr>
      <w:ind w:left="1021" w:firstLine="0"/>
    </w:pPr>
  </w:style>
  <w:style w:type="paragraph" w:styleId="ListContinue4">
    <w:name w:val="List Continue 4"/>
    <w:basedOn w:val="List4"/>
    <w:rsid w:val="00041FD7"/>
    <w:pPr>
      <w:ind w:firstLine="0"/>
    </w:pPr>
  </w:style>
  <w:style w:type="paragraph" w:styleId="ListContinue5">
    <w:name w:val="List Continue 5"/>
    <w:basedOn w:val="List5"/>
    <w:rsid w:val="00041FD7"/>
    <w:pPr>
      <w:ind w:firstLine="0"/>
    </w:pPr>
  </w:style>
  <w:style w:type="paragraph" w:styleId="ListNumber3">
    <w:name w:val="List Number 3"/>
    <w:basedOn w:val="List3"/>
    <w:rsid w:val="00041FD7"/>
    <w:pPr>
      <w:numPr>
        <w:numId w:val="3"/>
      </w:numPr>
    </w:pPr>
  </w:style>
  <w:style w:type="paragraph" w:styleId="ListNumber4">
    <w:name w:val="List Number 4"/>
    <w:basedOn w:val="List4"/>
    <w:rsid w:val="00041FD7"/>
    <w:pPr>
      <w:numPr>
        <w:numId w:val="4"/>
      </w:numPr>
    </w:pPr>
  </w:style>
  <w:style w:type="paragraph" w:styleId="ListNumber5">
    <w:name w:val="List Number 5"/>
    <w:basedOn w:val="List5"/>
    <w:rsid w:val="00041FD7"/>
    <w:pPr>
      <w:numPr>
        <w:numId w:val="5"/>
      </w:numPr>
    </w:pPr>
  </w:style>
  <w:style w:type="paragraph" w:styleId="BlockText">
    <w:name w:val="Block Text"/>
    <w:basedOn w:val="Normal"/>
    <w:rsid w:val="00041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FD7"/>
    <w:rPr>
      <w:sz w:val="16"/>
      <w:vertAlign w:val="superscript"/>
    </w:rPr>
  </w:style>
  <w:style w:type="character" w:customStyle="1" w:styleId="Symbols">
    <w:name w:val="Symbols"/>
    <w:basedOn w:val="DefaultParagraphFont"/>
    <w:rsid w:val="00041FD7"/>
    <w:rPr>
      <w:rFonts w:ascii="Symbol" w:hAnsi="Symbol"/>
    </w:rPr>
  </w:style>
  <w:style w:type="character" w:customStyle="1" w:styleId="MenuOptions">
    <w:name w:val="Menu Options"/>
    <w:basedOn w:val="DefaultParagraphFont"/>
    <w:rsid w:val="00041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FD7"/>
    <w:rPr>
      <w:b/>
    </w:rPr>
  </w:style>
  <w:style w:type="character" w:customStyle="1" w:styleId="Underlined">
    <w:name w:val="Underlined"/>
    <w:basedOn w:val="DefaultParagraphFont"/>
    <w:rsid w:val="00041FD7"/>
    <w:rPr>
      <w:u w:val="single"/>
    </w:rPr>
  </w:style>
  <w:style w:type="paragraph" w:customStyle="1" w:styleId="TableBodyTextRight">
    <w:name w:val="Table Body Text Right"/>
    <w:basedOn w:val="TableBodyText"/>
    <w:rsid w:val="00041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FD7"/>
    <w:rPr>
      <w:sz w:val="18"/>
    </w:rPr>
  </w:style>
  <w:style w:type="paragraph" w:customStyle="1" w:styleId="BodySmallRight">
    <w:name w:val="Body Small Right"/>
    <w:basedOn w:val="BodyTextRight"/>
    <w:rsid w:val="00041FD7"/>
    <w:rPr>
      <w:sz w:val="18"/>
      <w:szCs w:val="18"/>
    </w:rPr>
  </w:style>
  <w:style w:type="paragraph" w:customStyle="1" w:styleId="MarginEdition">
    <w:name w:val="Margin Edition"/>
    <w:basedOn w:val="MarginNote"/>
    <w:rsid w:val="00041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FD7"/>
    <w:rPr>
      <w:sz w:val="2"/>
      <w:szCs w:val="2"/>
    </w:rPr>
  </w:style>
  <w:style w:type="character" w:customStyle="1" w:styleId="Small">
    <w:name w:val="Small"/>
    <w:basedOn w:val="DefaultParagraphFont"/>
    <w:rsid w:val="00041FD7"/>
    <w:rPr>
      <w:sz w:val="16"/>
    </w:rPr>
  </w:style>
  <w:style w:type="paragraph" w:customStyle="1" w:styleId="WideTable">
    <w:name w:val="Wide Table"/>
    <w:basedOn w:val="Normal"/>
    <w:rsid w:val="00041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FD7"/>
  </w:style>
  <w:style w:type="paragraph" w:styleId="Quote">
    <w:name w:val="Quote"/>
    <w:basedOn w:val="Heading1"/>
    <w:link w:val="QuoteChar"/>
    <w:qFormat/>
    <w:rsid w:val="00041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FD7"/>
    <w:pPr>
      <w:pageBreakBefore/>
    </w:pPr>
  </w:style>
  <w:style w:type="paragraph" w:customStyle="1" w:styleId="Border">
    <w:name w:val="Border"/>
    <w:basedOn w:val="Normal"/>
    <w:qFormat/>
    <w:rsid w:val="00041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FD7"/>
    <w:rPr>
      <w:u w:val="single"/>
    </w:rPr>
  </w:style>
  <w:style w:type="character" w:customStyle="1" w:styleId="BoldandItalics">
    <w:name w:val="Bold and Italics"/>
    <w:qFormat/>
    <w:rsid w:val="00041FD7"/>
    <w:rPr>
      <w:b/>
      <w:i/>
      <w:u w:val="none"/>
    </w:rPr>
  </w:style>
  <w:style w:type="paragraph" w:styleId="BalloonText">
    <w:name w:val="Balloon Text"/>
    <w:basedOn w:val="Normal"/>
    <w:link w:val="BalloonTextChar"/>
    <w:rsid w:val="00041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FD7"/>
    <w:pPr>
      <w:spacing w:before="0" w:after="0"/>
    </w:pPr>
  </w:style>
  <w:style w:type="paragraph" w:customStyle="1" w:styleId="BodyTextBold">
    <w:name w:val="Body Text Bold"/>
    <w:basedOn w:val="BodyText"/>
    <w:qFormat/>
    <w:rsid w:val="00041FD7"/>
    <w:rPr>
      <w:b/>
    </w:rPr>
  </w:style>
  <w:style w:type="character" w:styleId="Hyperlink">
    <w:name w:val="Hyperlink"/>
    <w:basedOn w:val="DefaultParagraphFont"/>
    <w:uiPriority w:val="99"/>
    <w:unhideWhenUsed/>
    <w:rsid w:val="00740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4648</Characters>
  <Application>Microsoft Office Word</Application>
  <DocSecurity>0</DocSecurity>
  <Lines>185</Lines>
  <Paragraphs>99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UEPMNT348 Maintain electrical electronic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