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17C" w:rsidP="00522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UEPMNT340 Fabricate metal structures and components</w:t>
      </w:r>
      <w:r>
        <w:fldChar w:fldCharType="end"/>
      </w:r>
    </w:p>
    <w:p w:rsidR="0052217C" w:rsidP="0052217C">
      <w:pPr>
        <w:pStyle w:val="Version"/>
        <w:sectPr w:rsidSect="00396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6F57" w:rsidP="00396F57">
      <w:pPr>
        <w:pStyle w:val="SuperHeading"/>
      </w:pPr>
      <w:r w:rsidRPr="00396F57">
        <w:t>UEPMNT340 Fabricate metal structures and components</w:t>
      </w:r>
    </w:p>
    <w:p w:rsidR="00000000" w:rsidRPr="00396F57" w:rsidP="00396F57">
      <w:pPr>
        <w:pStyle w:val="Heading1"/>
      </w:pPr>
      <w:bookmarkStart w:id="1" w:name="O_1228424"/>
      <w:bookmarkEnd w:id="1"/>
      <w:r w:rsidRPr="00396F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>Release 2.</w:t>
            </w:r>
            <w:r w:rsidRPr="00396F57">
              <w:t xml:space="preserve"> Minor release to update superseded pre-requisite units.</w:t>
            </w:r>
          </w:p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>Release 1</w:t>
            </w:r>
            <w:r w:rsidRPr="00396F57">
              <w:t>. This is the first release of this unit of competency in the UEP Generation Training Package.</w:t>
            </w:r>
          </w:p>
        </w:tc>
      </w:tr>
    </w:tbl>
    <w:p w:rsidR="00000000" w:rsidRPr="00396F57" w:rsidP="00396F57">
      <w:pPr>
        <w:pStyle w:val="NoPaddingFontSize1"/>
      </w:pPr>
    </w:p>
    <w:p w:rsidR="00000000" w:rsidRPr="00396F57" w:rsidP="00396F57">
      <w:pPr>
        <w:pStyle w:val="AllowPageBreak"/>
      </w:pPr>
    </w:p>
    <w:p w:rsidR="00000000" w:rsidRPr="00396F57" w:rsidP="00396F57">
      <w:pPr>
        <w:pStyle w:val="Heading1"/>
      </w:pPr>
      <w:bookmarkStart w:id="2" w:name="O_1228423"/>
      <w:bookmarkEnd w:id="2"/>
      <w:r w:rsidRPr="00396F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t>This unit involves the</w:t>
            </w:r>
            <w:r w:rsidRPr="00396F57">
              <w:t xml:space="preserve"> skills and knowledge required to fabricate metal structures and components required to facilitate the installation, modification and maintenance of equipment associated with the electricity supply industry generation sector.</w:t>
            </w:r>
          </w:p>
          <w:p w:rsidR="00000000" w:rsidRPr="00396F57" w:rsidP="00396F57">
            <w:pPr>
              <w:pStyle w:val="BodyText"/>
            </w:pPr>
            <w:r w:rsidRPr="00396F57">
              <w:t>Fabrication is the constructio</w:t>
            </w:r>
            <w:r w:rsidRPr="00396F57">
              <w:t xml:space="preserve">n of metal structures and components using cutting, bending and assembling processes. </w:t>
            </w:r>
          </w:p>
          <w:p w:rsidR="00000000" w:rsidRPr="00396F57" w:rsidP="00396F57">
            <w:pPr>
              <w:pStyle w:val="BodyText"/>
            </w:pPr>
            <w:r w:rsidRPr="00396F57">
              <w:t>Competency in this unit requires the ability to plan work, fabricate structures and components and to report on all completed work tasks. Individuals will, in general, w</w:t>
            </w:r>
            <w:r w:rsidRPr="00396F57">
              <w:t xml:space="preserve">ork under supervision in an electrical, electronic and/or mechanical equipment repair workshop or on site. </w:t>
            </w:r>
          </w:p>
          <w:p w:rsidR="00000000" w:rsidRPr="00396F57" w:rsidP="00396F57">
            <w:pPr>
              <w:pStyle w:val="BodyText"/>
            </w:pPr>
            <w:r w:rsidRPr="00396F57">
              <w:t xml:space="preserve">Power generation maintenance personnel are typically trained and authorised to receive permits to work. </w:t>
            </w:r>
          </w:p>
          <w:p w:rsidR="00000000" w:rsidRPr="00396F57" w:rsidP="00396F57">
            <w:pPr>
              <w:pStyle w:val="BodyText"/>
            </w:pPr>
            <w:r w:rsidRPr="00396F57">
              <w:t xml:space="preserve">No licensing, legislative or certification </w:t>
            </w:r>
            <w:r w:rsidRPr="00396F57">
              <w:t>requirements apply to this unit at the time of publication.</w:t>
            </w:r>
          </w:p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>Note: Workplace practice</w:t>
            </w:r>
          </w:p>
          <w:p w:rsidR="00000000" w:rsidRPr="00396F57" w:rsidP="00396F57">
            <w:pPr>
              <w:pStyle w:val="BodyText"/>
            </w:pPr>
            <w:r w:rsidRPr="00396F57">
              <w:t>The application of the skills and knowledge described in this unit of competency may require a licence or training permit to practice in the workplace, where work is carri</w:t>
            </w:r>
            <w:r w:rsidRPr="00396F57">
              <w:t xml:space="preserve">ed out on gas and electrical installations. Additional and/or other conditions may apply under state and territory legislative and regulatory licensing requirements.  </w:t>
            </w:r>
          </w:p>
        </w:tc>
      </w:tr>
    </w:tbl>
    <w:p w:rsidR="00000000" w:rsidRPr="00396F57" w:rsidP="00396F57">
      <w:pPr>
        <w:pStyle w:val="NoPaddingFontSize1"/>
      </w:pPr>
    </w:p>
    <w:p w:rsidR="00000000" w:rsidRPr="00396F57" w:rsidP="00396F57">
      <w:pPr>
        <w:pStyle w:val="AllowPageBreak"/>
      </w:pPr>
    </w:p>
    <w:p w:rsidR="00000000" w:rsidRPr="00396F57" w:rsidP="00396F57">
      <w:pPr>
        <w:pStyle w:val="Heading1"/>
      </w:pPr>
      <w:bookmarkStart w:id="3" w:name="O_1228422"/>
      <w:bookmarkEnd w:id="3"/>
      <w:r w:rsidRPr="00396F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t>MEM09002 Interpret technical drawing</w:t>
            </w:r>
          </w:p>
          <w:p w:rsidR="00000000" w:rsidRPr="00396F57" w:rsidP="00396F57">
            <w:pPr>
              <w:pStyle w:val="BodyText"/>
            </w:pPr>
            <w:r w:rsidRPr="00396F57">
              <w:t>MEM12023 Pe</w:t>
            </w:r>
            <w:r w:rsidRPr="00396F57">
              <w:t>rform engineering measurements</w:t>
            </w:r>
          </w:p>
          <w:p w:rsidR="00000000" w:rsidRPr="00396F57" w:rsidP="00396F57">
            <w:pPr>
              <w:pStyle w:val="BodyText"/>
            </w:pPr>
            <w:r w:rsidRPr="00396F57">
              <w:t>MEM18001 Use hand tools</w:t>
            </w:r>
          </w:p>
          <w:p w:rsidR="00000000" w:rsidRPr="00396F57" w:rsidP="00396F57">
            <w:pPr>
              <w:pStyle w:val="BodyText"/>
            </w:pPr>
            <w:r w:rsidRPr="00396F57">
              <w:t>MEM18002 Use power tools/hand held operations</w:t>
            </w:r>
          </w:p>
          <w:p w:rsidR="00000000" w:rsidRPr="00396F57" w:rsidP="00396F57">
            <w:pPr>
              <w:pStyle w:val="BodyText"/>
            </w:pPr>
            <w:r w:rsidRPr="00396F57">
              <w:t>MEM18003 Use tools for precision work</w:t>
            </w:r>
          </w:p>
          <w:p w:rsidR="00000000" w:rsidRPr="00396F57" w:rsidP="00396F57">
            <w:pPr>
              <w:pStyle w:val="BodyText"/>
            </w:pPr>
            <w:r w:rsidRPr="00396F57">
              <w:t>MEM18006 Perform precision fitting of engineering components</w:t>
            </w:r>
          </w:p>
          <w:p w:rsidR="00000000" w:rsidRPr="00396F57" w:rsidP="00396F57">
            <w:pPr>
              <w:pStyle w:val="BodyText"/>
            </w:pPr>
            <w:r w:rsidRPr="00396F57">
              <w:t>MEM18055 Dismantle, replace and assemble engineering components</w:t>
            </w:r>
          </w:p>
        </w:tc>
      </w:tr>
    </w:tbl>
    <w:p w:rsidR="00000000" w:rsidRPr="00396F57" w:rsidP="00396F57">
      <w:pPr>
        <w:pStyle w:val="NoPaddingFontSize1"/>
      </w:pPr>
    </w:p>
    <w:p w:rsidR="00000000" w:rsidRPr="00396F57" w:rsidP="00396F57">
      <w:pPr>
        <w:pStyle w:val="AllowPageBreak"/>
      </w:pPr>
    </w:p>
    <w:p w:rsidR="00000000" w:rsidRPr="00396F57" w:rsidP="00396F57">
      <w:pPr>
        <w:pStyle w:val="Heading1"/>
      </w:pPr>
      <w:bookmarkStart w:id="4" w:name="O_1228421"/>
      <w:bookmarkEnd w:id="4"/>
      <w:r w:rsidRPr="00396F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t>Maintenance</w:t>
            </w:r>
          </w:p>
        </w:tc>
      </w:tr>
    </w:tbl>
    <w:p w:rsidR="00000000" w:rsidRPr="00396F57" w:rsidP="00396F57">
      <w:pPr>
        <w:pStyle w:val="NoPaddingFontSize1"/>
      </w:pPr>
    </w:p>
    <w:p w:rsidR="00000000" w:rsidRPr="00396F57" w:rsidP="00396F57">
      <w:pPr>
        <w:pStyle w:val="AllowPageBreak"/>
      </w:pPr>
    </w:p>
    <w:p w:rsidR="00000000" w:rsidRPr="00396F57" w:rsidP="00396F57">
      <w:pPr>
        <w:pStyle w:val="Heading1"/>
      </w:pPr>
      <w:bookmarkStart w:id="5" w:name="O_1228420"/>
      <w:bookmarkEnd w:id="5"/>
      <w:r w:rsidRPr="00396F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t>Electricity generation</w:t>
            </w:r>
          </w:p>
        </w:tc>
      </w:tr>
    </w:tbl>
    <w:p w:rsidR="00000000" w:rsidRPr="00396F57" w:rsidP="00396F57">
      <w:pPr>
        <w:pStyle w:val="NoPaddingFontSize1"/>
      </w:pPr>
    </w:p>
    <w:p w:rsidR="00000000" w:rsidRPr="00396F57" w:rsidP="00396F57">
      <w:pPr>
        <w:pStyle w:val="AllowPageBreak"/>
      </w:pPr>
    </w:p>
    <w:p w:rsidR="00000000" w:rsidRPr="00396F57" w:rsidP="00396F57">
      <w:pPr>
        <w:pStyle w:val="Heading1"/>
      </w:pPr>
      <w:bookmarkStart w:id="6" w:name="O_1228419"/>
      <w:bookmarkEnd w:id="6"/>
      <w:r w:rsidRPr="00396F5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PERFORMANCE CRITERIA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Performance criteria describe the performance needed to demonstrate achievement of the element.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Work, Health and Safety (WHS)/Occupational Health and Safety (OHS) regulat</w:t>
            </w:r>
            <w:r w:rsidRPr="00396F57">
              <w:t xml:space="preserve">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Resources are obtained and insp</w:t>
            </w:r>
            <w:r w:rsidRPr="00396F57">
              <w:t>ected for compliance with job specification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 xml:space="preserve">Relevant plans, drawings and manuals are selected and used, in accordance with workplace procedures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Correct materials and components for work are obtained and inspected, in accordance with workplac</w:t>
            </w:r>
            <w:r w:rsidRPr="00396F57">
              <w:t>e procedures, for compliance with job specification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 xml:space="preserve">Work is planned, sequenced and prioritised, in accordance with workplace procedures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Potential hazards are identified and risk control measures are selected and implemented, in accordance with workplace procedures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Work area is prepared, in accordance with workplace procedures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>Fabricate metal</w:t>
            </w:r>
            <w:r w:rsidRPr="00396F57">
              <w:t xml:space="preserve"> </w:t>
            </w:r>
            <w:r w:rsidRPr="00396F57">
              <w:rPr>
                <w:rStyle w:val="SpecialBold"/>
              </w:rPr>
              <w:t xml:space="preserve">structures </w:t>
            </w:r>
            <w:r w:rsidRPr="00396F57">
              <w:rPr>
                <w:rStyle w:val="SpecialBold"/>
              </w:rPr>
              <w:t>and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 xml:space="preserve">Materials are prepared prior to fabrication, in </w:t>
            </w:r>
            <w:r w:rsidRPr="00396F57">
              <w:t xml:space="preserve">accordance with workplace procedures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 xml:space="preserve">Jigs or templates are manufactured, as required, in accordance with workplace procedures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Materials are marked out and dimensions are checked, in accordance</w:t>
            </w:r>
            <w:r w:rsidRPr="00396F57">
              <w:t xml:space="preserve"> with workplace procedures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 xml:space="preserve">Materials are cut and formed, using appropriate machinery and tools, in accordance with workplace procedures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Tools and equipment are operated during fabrication tasks, in accordance with workplace procedures and manufacturers</w:t>
            </w:r>
            <w:r>
              <w:t>’</w:t>
            </w:r>
            <w:r w:rsidRPr="00396F57">
              <w:t xml:space="preserve"> specifications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Metal structures and components are assembled, using appropriate methods, in accordance with workplace procedures a</w:t>
            </w:r>
            <w:r w:rsidRPr="00396F57">
              <w:t>nd manufacturers</w:t>
            </w:r>
            <w:r>
              <w:t>’</w:t>
            </w:r>
            <w:r w:rsidRPr="00396F57">
              <w:t xml:space="preserve"> specifications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 xml:space="preserve">Distortion is prevented or controlled by applying appropriate techniques, in accordance with workplace procedures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 xml:space="preserve">Final inspection is performed, in accordance with workplace procedures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 xml:space="preserve">Work is completed and appropriate personnel are notified, in accordance with workplace procedures 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Work area is cleared of waste, cleaned, restored and secured in accordance with workplace procedures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t>Tools and equipment are cleaned, maintaine</w:t>
            </w:r>
            <w:r w:rsidRPr="00396F57">
              <w:t>d and stored, in accordance with workplace procedures</w:t>
            </w:r>
          </w:p>
        </w:tc>
      </w:tr>
      <w:tr w:rsidTr="00396F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F57">
            <w:pPr>
              <w:pStyle w:val="BodyText"/>
              <w:rPr>
                <w:lang w:val="en-NZ"/>
              </w:rPr>
            </w:pPr>
            <w:r w:rsidRPr="00396F5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t>Work completion details are finalised, in accordance with workplace procedures</w:t>
            </w:r>
          </w:p>
        </w:tc>
      </w:tr>
    </w:tbl>
    <w:p w:rsidR="00000000" w:rsidRPr="00396F57" w:rsidP="00396F57">
      <w:pPr>
        <w:pStyle w:val="NoPaddingFontSize1"/>
      </w:pPr>
    </w:p>
    <w:p w:rsidR="00000000" w:rsidRPr="00396F57" w:rsidP="00396F57">
      <w:pPr>
        <w:pStyle w:val="AllowPageBreak"/>
      </w:pPr>
    </w:p>
    <w:p w:rsidR="00000000" w:rsidRPr="00396F57" w:rsidP="00396F57">
      <w:pPr>
        <w:pStyle w:val="Heading1"/>
      </w:pPr>
      <w:bookmarkStart w:id="7" w:name="O_1228418"/>
      <w:bookmarkEnd w:id="7"/>
      <w:r w:rsidRPr="00396F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t>Foundation skills essential to performance are explicit in the performance criteria of this unit of competency.</w:t>
            </w:r>
          </w:p>
        </w:tc>
      </w:tr>
    </w:tbl>
    <w:p w:rsidR="00000000" w:rsidRPr="00396F57" w:rsidP="00396F57">
      <w:pPr>
        <w:pStyle w:val="NoPaddingFontSize1"/>
      </w:pPr>
    </w:p>
    <w:p w:rsidR="00000000" w:rsidRPr="00396F57" w:rsidP="00396F57">
      <w:pPr>
        <w:pStyle w:val="AllowPageBreak"/>
      </w:pPr>
    </w:p>
    <w:p w:rsidR="00000000" w:rsidRPr="00396F57" w:rsidP="00396F57">
      <w:pPr>
        <w:pStyle w:val="Heading1"/>
      </w:pPr>
      <w:bookmarkStart w:id="8" w:name="O_1228417"/>
      <w:bookmarkEnd w:id="8"/>
      <w:r w:rsidRPr="00396F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t>Range is restricted to essential operating conditions and any other variables essential to the work env</w:t>
            </w:r>
            <w:r w:rsidRPr="00396F57">
              <w:t>ironment.</w:t>
            </w:r>
          </w:p>
          <w:p w:rsidR="00000000" w:rsidRPr="00396F57" w:rsidP="00396F57">
            <w:pPr>
              <w:pStyle w:val="BodyText"/>
            </w:pPr>
            <w:r w:rsidRPr="00396F57">
              <w:t>Non-essential conditions may be found in the Companion Volume Implementation Guide.</w:t>
            </w:r>
          </w:p>
        </w:tc>
      </w:tr>
    </w:tbl>
    <w:p w:rsidR="00000000" w:rsidRPr="00396F57" w:rsidP="00396F57">
      <w:pPr>
        <w:pStyle w:val="NoPaddingFontSize1"/>
      </w:pPr>
    </w:p>
    <w:p w:rsidR="00000000" w:rsidRPr="00396F57" w:rsidP="00396F57">
      <w:pPr>
        <w:pStyle w:val="AllowPageBreak"/>
      </w:pPr>
    </w:p>
    <w:p w:rsidR="00000000" w:rsidRPr="00396F57" w:rsidP="00396F57">
      <w:pPr>
        <w:pStyle w:val="Heading1"/>
      </w:pPr>
      <w:bookmarkStart w:id="9" w:name="O_1228416"/>
      <w:bookmarkEnd w:id="9"/>
      <w:r w:rsidRPr="00396F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6F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F57" w:rsidP="00396F57">
            <w:pPr>
              <w:pStyle w:val="BodyText"/>
            </w:pPr>
            <w:r w:rsidRPr="00396F57">
              <w:t>This unit replaces and is equivalent to UEPMNT340B Fabricate metal structures and components</w:t>
            </w:r>
          </w:p>
        </w:tc>
      </w:tr>
    </w:tbl>
    <w:p w:rsidR="00000000" w:rsidRPr="00396F57" w:rsidP="00396F57">
      <w:pPr>
        <w:pStyle w:val="NoPaddingFontSize1"/>
      </w:pPr>
    </w:p>
    <w:p w:rsidR="00000000" w:rsidRPr="00396F57" w:rsidP="00396F57">
      <w:pPr>
        <w:pStyle w:val="AllowPageBreak"/>
      </w:pPr>
    </w:p>
    <w:p w:rsidR="00000000" w:rsidRPr="00396F57" w:rsidP="00396F57">
      <w:pPr>
        <w:pStyle w:val="Heading1"/>
      </w:pPr>
      <w:bookmarkStart w:id="10" w:name="O_1228425"/>
      <w:bookmarkEnd w:id="10"/>
      <w:r w:rsidRPr="00396F57">
        <w:t>Links</w:t>
      </w:r>
    </w:p>
    <w:p w:rsidR="00000000" w:rsidRPr="00396F57" w:rsidP="0052217C">
      <w:pPr>
        <w:pStyle w:val="BodyText"/>
      </w:pPr>
      <w:r w:rsidRPr="00396F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42B5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96F57" w:rsidP="00396F57"/>
    <w:sectPr w:rsidSect="00396F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57" w:rsidRPr="0052217C" w:rsidP="00522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17C" w:rsidP="00396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217C" w:rsidP="00396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217C" w:rsidP="00396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F57" w:rsidRPr="0052217C" w:rsidP="00522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17C" w:rsidRPr="002D2AF8" w:rsidP="00396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UEPMNT340 Fabricate metal structures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2217C" w:rsidP="00396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F57"/>
  </w:style>
  <w:style w:type="character" w:customStyle="1" w:styleId="Heading1Char">
    <w:name w:val="Heading 1 Char"/>
    <w:basedOn w:val="DefaultParagraphFont"/>
    <w:link w:val="Heading1"/>
    <w:rsid w:val="00396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F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96F57"/>
    <w:rPr>
      <w:b/>
      <w:spacing w:val="0"/>
    </w:rPr>
  </w:style>
  <w:style w:type="paragraph" w:customStyle="1" w:styleId="SuperHeading">
    <w:name w:val="SuperHeading"/>
    <w:basedOn w:val="Normal"/>
    <w:rsid w:val="00396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6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F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F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F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6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F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F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F57"/>
    <w:rPr>
      <w:i/>
    </w:rPr>
  </w:style>
  <w:style w:type="paragraph" w:styleId="Caption">
    <w:name w:val="caption"/>
    <w:basedOn w:val="BodyText"/>
    <w:next w:val="Normal"/>
    <w:qFormat/>
    <w:rsid w:val="00396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F57"/>
  </w:style>
  <w:style w:type="paragraph" w:styleId="TableofFigures">
    <w:name w:val="table of figures"/>
    <w:basedOn w:val="Normal"/>
    <w:next w:val="Normal"/>
    <w:semiHidden/>
    <w:rsid w:val="00396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F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6F57"/>
    <w:rPr>
      <w:rFonts w:ascii="Wingdings" w:hAnsi="Wingdings"/>
    </w:rPr>
  </w:style>
  <w:style w:type="paragraph" w:customStyle="1" w:styleId="TableHeading">
    <w:name w:val="Table Heading"/>
    <w:basedOn w:val="HeadingBase"/>
    <w:rsid w:val="00396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F57"/>
    <w:rPr>
      <w:color w:val="0033CC"/>
      <w:u w:val="none"/>
    </w:rPr>
  </w:style>
  <w:style w:type="paragraph" w:customStyle="1" w:styleId="BodyTextRight">
    <w:name w:val="Body Text Right"/>
    <w:basedOn w:val="BodyText"/>
    <w:rsid w:val="00396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F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F57"/>
    <w:rPr>
      <w:sz w:val="32"/>
    </w:rPr>
  </w:style>
  <w:style w:type="paragraph" w:customStyle="1" w:styleId="HeadingProcedure">
    <w:name w:val="Heading Procedure"/>
    <w:basedOn w:val="HeadingBase"/>
    <w:next w:val="Normal"/>
    <w:rsid w:val="00396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F57"/>
    <w:pPr>
      <w:spacing w:before="60" w:after="60"/>
    </w:pPr>
  </w:style>
  <w:style w:type="paragraph" w:styleId="ListContinue">
    <w:name w:val="List Continue"/>
    <w:basedOn w:val="List"/>
    <w:rsid w:val="00396F57"/>
    <w:pPr>
      <w:ind w:firstLine="0"/>
    </w:pPr>
  </w:style>
  <w:style w:type="paragraph" w:customStyle="1" w:styleId="ListNote">
    <w:name w:val="List Note"/>
    <w:basedOn w:val="List"/>
    <w:rsid w:val="00396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F57"/>
    <w:rPr>
      <w:rFonts w:ascii="Courier New" w:hAnsi="Courier New"/>
    </w:rPr>
  </w:style>
  <w:style w:type="paragraph" w:customStyle="1" w:styleId="NoteBullet">
    <w:name w:val="Note Bullet"/>
    <w:basedOn w:val="Note"/>
    <w:rsid w:val="00396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F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6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F57"/>
    <w:rPr>
      <w:b/>
      <w:smallCaps/>
    </w:rPr>
  </w:style>
  <w:style w:type="paragraph" w:customStyle="1" w:styleId="TableListNumber">
    <w:name w:val="Table List Number"/>
    <w:basedOn w:val="ListNumber"/>
    <w:rsid w:val="00396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F57"/>
    <w:pPr>
      <w:numPr>
        <w:numId w:val="7"/>
      </w:numPr>
    </w:pPr>
  </w:style>
  <w:style w:type="paragraph" w:customStyle="1" w:styleId="ListAlpha2">
    <w:name w:val="List Alpha 2"/>
    <w:basedOn w:val="List2"/>
    <w:rsid w:val="00396F57"/>
    <w:pPr>
      <w:numPr>
        <w:numId w:val="6"/>
      </w:numPr>
    </w:pPr>
  </w:style>
  <w:style w:type="paragraph" w:styleId="List2">
    <w:name w:val="List 2"/>
    <w:basedOn w:val="BodyText"/>
    <w:rsid w:val="00396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F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F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6F57"/>
    <w:pPr>
      <w:numPr>
        <w:numId w:val="2"/>
      </w:numPr>
    </w:pPr>
  </w:style>
  <w:style w:type="paragraph" w:styleId="ListContinue2">
    <w:name w:val="List Continue 2"/>
    <w:basedOn w:val="List2"/>
    <w:rsid w:val="00396F57"/>
    <w:pPr>
      <w:ind w:firstLine="0"/>
    </w:pPr>
  </w:style>
  <w:style w:type="paragraph" w:styleId="ListContinue3">
    <w:name w:val="List Continue 3"/>
    <w:basedOn w:val="List3"/>
    <w:rsid w:val="00396F57"/>
    <w:pPr>
      <w:ind w:left="1021" w:firstLine="0"/>
    </w:pPr>
  </w:style>
  <w:style w:type="paragraph" w:styleId="ListContinue4">
    <w:name w:val="List Continue 4"/>
    <w:basedOn w:val="List4"/>
    <w:rsid w:val="00396F57"/>
    <w:pPr>
      <w:ind w:firstLine="0"/>
    </w:pPr>
  </w:style>
  <w:style w:type="paragraph" w:styleId="ListContinue5">
    <w:name w:val="List Continue 5"/>
    <w:basedOn w:val="List5"/>
    <w:rsid w:val="00396F57"/>
    <w:pPr>
      <w:ind w:firstLine="0"/>
    </w:pPr>
  </w:style>
  <w:style w:type="paragraph" w:styleId="ListNumber3">
    <w:name w:val="List Number 3"/>
    <w:basedOn w:val="List3"/>
    <w:rsid w:val="00396F57"/>
    <w:pPr>
      <w:numPr>
        <w:numId w:val="3"/>
      </w:numPr>
    </w:pPr>
  </w:style>
  <w:style w:type="paragraph" w:styleId="ListNumber4">
    <w:name w:val="List Number 4"/>
    <w:basedOn w:val="List4"/>
    <w:rsid w:val="00396F57"/>
    <w:pPr>
      <w:numPr>
        <w:numId w:val="4"/>
      </w:numPr>
    </w:pPr>
  </w:style>
  <w:style w:type="paragraph" w:styleId="ListNumber5">
    <w:name w:val="List Number 5"/>
    <w:basedOn w:val="List5"/>
    <w:rsid w:val="00396F57"/>
    <w:pPr>
      <w:numPr>
        <w:numId w:val="5"/>
      </w:numPr>
    </w:pPr>
  </w:style>
  <w:style w:type="paragraph" w:styleId="BlockText">
    <w:name w:val="Block Text"/>
    <w:basedOn w:val="Normal"/>
    <w:rsid w:val="00396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F57"/>
    <w:rPr>
      <w:sz w:val="16"/>
      <w:vertAlign w:val="superscript"/>
    </w:rPr>
  </w:style>
  <w:style w:type="character" w:customStyle="1" w:styleId="Symbols">
    <w:name w:val="Symbols"/>
    <w:basedOn w:val="DefaultParagraphFont"/>
    <w:rsid w:val="00396F57"/>
    <w:rPr>
      <w:rFonts w:ascii="Symbol" w:hAnsi="Symbol"/>
    </w:rPr>
  </w:style>
  <w:style w:type="character" w:customStyle="1" w:styleId="MenuOptions">
    <w:name w:val="Menu Options"/>
    <w:basedOn w:val="DefaultParagraphFont"/>
    <w:rsid w:val="00396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F57"/>
    <w:rPr>
      <w:b/>
    </w:rPr>
  </w:style>
  <w:style w:type="character" w:customStyle="1" w:styleId="Underlined">
    <w:name w:val="Underlined"/>
    <w:basedOn w:val="DefaultParagraphFont"/>
    <w:rsid w:val="00396F57"/>
    <w:rPr>
      <w:u w:val="single"/>
    </w:rPr>
  </w:style>
  <w:style w:type="paragraph" w:customStyle="1" w:styleId="TableBodyTextRight">
    <w:name w:val="Table Body Text Right"/>
    <w:basedOn w:val="TableBodyText"/>
    <w:rsid w:val="00396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F57"/>
    <w:rPr>
      <w:sz w:val="18"/>
    </w:rPr>
  </w:style>
  <w:style w:type="paragraph" w:customStyle="1" w:styleId="BodySmallRight">
    <w:name w:val="Body Small Right"/>
    <w:basedOn w:val="BodyTextRight"/>
    <w:rsid w:val="00396F57"/>
    <w:rPr>
      <w:sz w:val="18"/>
      <w:szCs w:val="18"/>
    </w:rPr>
  </w:style>
  <w:style w:type="paragraph" w:customStyle="1" w:styleId="MarginEdition">
    <w:name w:val="Margin Edition"/>
    <w:basedOn w:val="MarginNote"/>
    <w:rsid w:val="00396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F57"/>
    <w:rPr>
      <w:sz w:val="2"/>
      <w:szCs w:val="2"/>
    </w:rPr>
  </w:style>
  <w:style w:type="character" w:customStyle="1" w:styleId="Small">
    <w:name w:val="Small"/>
    <w:basedOn w:val="DefaultParagraphFont"/>
    <w:rsid w:val="00396F57"/>
    <w:rPr>
      <w:sz w:val="16"/>
    </w:rPr>
  </w:style>
  <w:style w:type="paragraph" w:customStyle="1" w:styleId="WideTable">
    <w:name w:val="Wide Table"/>
    <w:basedOn w:val="Normal"/>
    <w:rsid w:val="00396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F57"/>
  </w:style>
  <w:style w:type="paragraph" w:styleId="Quote">
    <w:name w:val="Quote"/>
    <w:basedOn w:val="Heading1"/>
    <w:link w:val="QuoteChar"/>
    <w:qFormat/>
    <w:rsid w:val="00396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F57"/>
    <w:pPr>
      <w:pageBreakBefore/>
    </w:pPr>
  </w:style>
  <w:style w:type="paragraph" w:customStyle="1" w:styleId="Border">
    <w:name w:val="Border"/>
    <w:basedOn w:val="Normal"/>
    <w:qFormat/>
    <w:rsid w:val="00396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F57"/>
    <w:rPr>
      <w:u w:val="single"/>
    </w:rPr>
  </w:style>
  <w:style w:type="character" w:customStyle="1" w:styleId="BoldandItalics">
    <w:name w:val="Bold and Italics"/>
    <w:qFormat/>
    <w:rsid w:val="00396F57"/>
    <w:rPr>
      <w:b/>
      <w:i/>
      <w:u w:val="none"/>
    </w:rPr>
  </w:style>
  <w:style w:type="paragraph" w:styleId="BalloonText">
    <w:name w:val="Balloon Text"/>
    <w:basedOn w:val="Normal"/>
    <w:link w:val="BalloonTextChar"/>
    <w:rsid w:val="00396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F57"/>
    <w:pPr>
      <w:spacing w:before="0" w:after="0"/>
    </w:pPr>
  </w:style>
  <w:style w:type="paragraph" w:customStyle="1" w:styleId="BodyTextBold">
    <w:name w:val="Body Text Bold"/>
    <w:basedOn w:val="BodyText"/>
    <w:qFormat/>
    <w:rsid w:val="00396F57"/>
    <w:rPr>
      <w:b/>
    </w:rPr>
  </w:style>
  <w:style w:type="character" w:styleId="Hyperlink">
    <w:name w:val="Hyperlink"/>
    <w:basedOn w:val="DefaultParagraphFont"/>
    <w:uiPriority w:val="99"/>
    <w:unhideWhenUsed/>
    <w:rsid w:val="00522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4711</Characters>
  <Application>Microsoft Office Word</Application>
  <DocSecurity>0</DocSecurity>
  <Lines>204</Lines>
  <Paragraphs>102</Paragraphs>
  <ScaleCrop>false</ScaleCrop>
  <Company>Author-it Software Corporation Ltd.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UEPMNT340 Fabricate metal structures and components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