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427" w:rsidP="00E254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UEPMNT318 Conduct generator mechanical maintenance</w:t>
      </w:r>
      <w:r>
        <w:fldChar w:fldCharType="end"/>
      </w:r>
    </w:p>
    <w:p w:rsidR="00E25427" w:rsidP="00E25427">
      <w:pPr>
        <w:pStyle w:val="Version"/>
        <w:sectPr w:rsidSect="00211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1CF2" w:rsidP="00211CF2">
      <w:pPr>
        <w:pStyle w:val="SuperHeading"/>
      </w:pPr>
      <w:r w:rsidRPr="00211CF2">
        <w:t>UEPMNT318 Conduct generator mechanical maintenance</w:t>
      </w:r>
    </w:p>
    <w:p w:rsidR="00000000" w:rsidRPr="00211CF2" w:rsidP="00211CF2">
      <w:pPr>
        <w:pStyle w:val="Heading1"/>
      </w:pPr>
      <w:bookmarkStart w:id="1" w:name="O_1228406"/>
      <w:bookmarkEnd w:id="1"/>
      <w:r w:rsidRPr="00211C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Release 2.</w:t>
            </w:r>
            <w:r w:rsidRPr="00211CF2">
              <w:t xml:space="preserve"> Minor release to update superseded pre-requisite units.</w:t>
            </w:r>
          </w:p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Release 1</w:t>
            </w:r>
            <w:r w:rsidRPr="00211CF2">
              <w:t>. This is the first release of this unit of competency in the UEP Generation Training Package.</w:t>
            </w:r>
          </w:p>
        </w:tc>
      </w:tr>
    </w:tbl>
    <w:p w:rsidR="00000000" w:rsidRPr="00211CF2" w:rsidP="00211CF2">
      <w:pPr>
        <w:pStyle w:val="NoPaddingFontSize1"/>
      </w:pPr>
    </w:p>
    <w:p w:rsidR="00000000" w:rsidRPr="00211CF2" w:rsidP="00211CF2">
      <w:pPr>
        <w:pStyle w:val="AllowPageBreak"/>
      </w:pPr>
    </w:p>
    <w:p w:rsidR="00000000" w:rsidRPr="00211CF2" w:rsidP="00211CF2">
      <w:pPr>
        <w:pStyle w:val="Heading1"/>
      </w:pPr>
      <w:bookmarkStart w:id="2" w:name="O_1228405"/>
      <w:bookmarkEnd w:id="2"/>
      <w:r w:rsidRPr="00211C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t>This unit involves the</w:t>
            </w:r>
            <w:r w:rsidRPr="00211CF2">
              <w:t xml:space="preserve"> skills and knowledge required to conduct mechanical maintenance on an electrical generating unit.</w:t>
            </w:r>
          </w:p>
          <w:p w:rsidR="00000000" w:rsidRPr="00211CF2" w:rsidP="00211CF2">
            <w:pPr>
              <w:pStyle w:val="BodyText"/>
            </w:pPr>
            <w:r w:rsidRPr="00211CF2">
              <w:t>A power generation facility typically maintains several independent generating units which can be brought online or taken offline as demand fluctuates in the</w:t>
            </w:r>
            <w:r w:rsidRPr="00211CF2">
              <w:t xml:space="preserve"> system. Regular maintenance ensures that all electrical generating units are operating to maximum efficiency. </w:t>
            </w:r>
          </w:p>
          <w:p w:rsidR="00000000" w:rsidRPr="00211CF2" w:rsidP="00211CF2">
            <w:pPr>
              <w:pStyle w:val="BodyText"/>
            </w:pPr>
            <w:r w:rsidRPr="00211CF2">
              <w:t>Competency in this unit requires the ability to plan work, remove associated equipment, perform generator maintenance, replace generator associa</w:t>
            </w:r>
            <w:r w:rsidRPr="00211CF2">
              <w:t>ted equipment and to report on all completed work tasks. Individuals will, in general, work under supervision in an electrical, electronic, and/or mechanical equipment repair workshop or on site.</w:t>
            </w:r>
          </w:p>
          <w:p w:rsidR="00000000" w:rsidRPr="00211CF2" w:rsidP="00211CF2">
            <w:pPr>
              <w:pStyle w:val="BodyText"/>
            </w:pPr>
            <w:r w:rsidRPr="00211CF2">
              <w:t>Power generation maintenance personnel are typically trained</w:t>
            </w:r>
            <w:r w:rsidRPr="00211CF2">
              <w:t xml:space="preserve"> and authorised to receive permits to work.</w:t>
            </w:r>
          </w:p>
          <w:p w:rsidR="00000000" w:rsidRPr="00211CF2" w:rsidP="00211CF2">
            <w:pPr>
              <w:pStyle w:val="BodyText"/>
            </w:pPr>
            <w:r w:rsidRPr="00211CF2">
              <w:t>No licensing, legislative or certification requirements apply to this unit at the time of publication.</w:t>
            </w:r>
          </w:p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Note: Workplace practice</w:t>
            </w:r>
          </w:p>
          <w:p w:rsidR="00000000" w:rsidRPr="00211CF2" w:rsidP="00211CF2">
            <w:pPr>
              <w:pStyle w:val="BodyText"/>
            </w:pPr>
            <w:r w:rsidRPr="00211CF2">
              <w:t>The application of the skills and knowledge described in this unit of competency may</w:t>
            </w:r>
            <w:r w:rsidRPr="00211CF2">
              <w:t xml:space="preserve"> require a licence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211CF2" w:rsidP="00211CF2">
      <w:pPr>
        <w:pStyle w:val="NoPaddingFontSize1"/>
      </w:pPr>
    </w:p>
    <w:p w:rsidR="00000000" w:rsidRPr="00211CF2" w:rsidP="00211CF2">
      <w:pPr>
        <w:pStyle w:val="AllowPageBreak"/>
      </w:pPr>
    </w:p>
    <w:p w:rsidR="00000000" w:rsidRPr="00211CF2" w:rsidP="00211CF2">
      <w:pPr>
        <w:pStyle w:val="Heading1"/>
      </w:pPr>
      <w:bookmarkStart w:id="3" w:name="O_1228404"/>
      <w:bookmarkEnd w:id="3"/>
      <w:r w:rsidRPr="00211C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t>MEM09002 Interpret technical drawing</w:t>
            </w:r>
          </w:p>
          <w:p w:rsidR="00000000" w:rsidRPr="00211CF2" w:rsidP="00211CF2">
            <w:pPr>
              <w:pStyle w:val="BodyText"/>
            </w:pPr>
            <w:r w:rsidRPr="00211CF2">
              <w:t>MEM12023 Perform engineering measurements</w:t>
            </w:r>
          </w:p>
          <w:p w:rsidR="00000000" w:rsidRPr="00211CF2" w:rsidP="00211CF2">
            <w:pPr>
              <w:pStyle w:val="BodyText"/>
            </w:pPr>
            <w:r w:rsidRPr="00211CF2">
              <w:t>MEM18001 Use hand tools</w:t>
            </w:r>
          </w:p>
          <w:p w:rsidR="00000000" w:rsidRPr="00211CF2" w:rsidP="00211CF2">
            <w:pPr>
              <w:pStyle w:val="BodyText"/>
            </w:pPr>
            <w:r w:rsidRPr="00211CF2">
              <w:t>MEM18002 Use power tools/hand held operations</w:t>
            </w:r>
          </w:p>
          <w:p w:rsidR="00000000" w:rsidRPr="00211CF2" w:rsidP="00211CF2">
            <w:pPr>
              <w:pStyle w:val="BodyText"/>
            </w:pPr>
            <w:r w:rsidRPr="00211CF2">
              <w:t>MEM18003 Use tools for precision work</w:t>
            </w:r>
          </w:p>
          <w:p w:rsidR="00000000" w:rsidRPr="00211CF2" w:rsidP="00211CF2">
            <w:pPr>
              <w:pStyle w:val="BodyText"/>
            </w:pPr>
            <w:r w:rsidRPr="00211CF2">
              <w:t>MEM18006 Perform precision fitting of engineering components</w:t>
            </w:r>
          </w:p>
          <w:p w:rsidR="00000000" w:rsidRPr="00211CF2" w:rsidP="00211CF2">
            <w:pPr>
              <w:pStyle w:val="BodyText"/>
            </w:pPr>
            <w:r w:rsidRPr="00211CF2">
              <w:t>MEM18055 Dismantle, replace and assemble engineering components</w:t>
            </w:r>
          </w:p>
        </w:tc>
      </w:tr>
    </w:tbl>
    <w:p w:rsidR="00000000" w:rsidRPr="00211CF2" w:rsidP="00211CF2">
      <w:pPr>
        <w:pStyle w:val="NoPaddingFontSize1"/>
      </w:pPr>
    </w:p>
    <w:p w:rsidR="00000000" w:rsidRPr="00211CF2" w:rsidP="00211CF2">
      <w:pPr>
        <w:pStyle w:val="AllowPageBreak"/>
      </w:pPr>
    </w:p>
    <w:p w:rsidR="00000000" w:rsidRPr="00211CF2" w:rsidP="00211CF2">
      <w:pPr>
        <w:pStyle w:val="Heading1"/>
      </w:pPr>
      <w:bookmarkStart w:id="4" w:name="O_1228403"/>
      <w:bookmarkEnd w:id="4"/>
      <w:r w:rsidRPr="00211C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t>Maintenance</w:t>
            </w:r>
          </w:p>
        </w:tc>
      </w:tr>
    </w:tbl>
    <w:p w:rsidR="00000000" w:rsidRPr="00211CF2" w:rsidP="00211CF2">
      <w:pPr>
        <w:pStyle w:val="NoPaddingFontSize1"/>
      </w:pPr>
    </w:p>
    <w:p w:rsidR="00000000" w:rsidRPr="00211CF2" w:rsidP="00211CF2">
      <w:pPr>
        <w:pStyle w:val="AllowPageBreak"/>
      </w:pPr>
    </w:p>
    <w:p w:rsidR="00000000" w:rsidRPr="00211CF2" w:rsidP="00211CF2">
      <w:pPr>
        <w:pStyle w:val="Heading1"/>
      </w:pPr>
      <w:bookmarkStart w:id="5" w:name="O_1228402"/>
      <w:bookmarkEnd w:id="5"/>
      <w:r w:rsidRPr="00211C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t>Electricity generation</w:t>
            </w:r>
          </w:p>
        </w:tc>
      </w:tr>
    </w:tbl>
    <w:p w:rsidR="00000000" w:rsidRPr="00211CF2" w:rsidP="00211CF2">
      <w:pPr>
        <w:pStyle w:val="NoPaddingFontSize1"/>
      </w:pPr>
    </w:p>
    <w:p w:rsidR="00000000" w:rsidRPr="00211CF2" w:rsidP="00211CF2">
      <w:pPr>
        <w:pStyle w:val="AllowPageBreak"/>
      </w:pPr>
    </w:p>
    <w:p w:rsidR="00000000" w:rsidRPr="00211CF2" w:rsidP="00211CF2">
      <w:pPr>
        <w:pStyle w:val="Heading1"/>
      </w:pPr>
      <w:bookmarkStart w:id="6" w:name="O_1228401"/>
      <w:bookmarkEnd w:id="6"/>
      <w:r w:rsidRPr="00211CF2">
        <w:t>Elem</w:t>
      </w:r>
      <w:r w:rsidRPr="00211CF2">
        <w:t>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PERFORMANCE CRITERIA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Performance criteria describe the performance needed to demonstrate achievement of the element.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Requirements including scope of work and assigned tasks are identified and confirmed with appropriate personnel or by site inspection, in accordance with workplace procedures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Work, Health and Safety (WHS)/Occupational Health and Safety (OHS) regulat</w:t>
            </w:r>
            <w:r w:rsidRPr="00211CF2">
              <w:t xml:space="preserve">ions, legislative requirements, industry standards, codes of practice, manufacturers’ specifications, environmental obligations and workplace procedures are reviewed in preparation for work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Resources are obtained and inspected, in accordance with workplace procedures, for compliance with job specification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 xml:space="preserve">Relevant plans, drawings and manuals are selected and used, in accordance with workplace procedures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Correct materials and co</w:t>
            </w:r>
            <w:r w:rsidRPr="00211CF2">
              <w:t>mponents for work are obtained and inspected, in accordance with workplace procedures, for compliance with job specification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 xml:space="preserve">Work is planned, sequenced and prioritised, in accordance with workplace procedures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Potential hazards are identified and risk control measures are selected and implemented, in accordance with workplace procedures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Work area is prepared, in accordance with workplace procedures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Remove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Work notations are con</w:t>
            </w:r>
            <w:r w:rsidRPr="00211CF2">
              <w:t xml:space="preserve">firmed, in accordance with workplace procedures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 xml:space="preserve">Associated generator equipment is disconnected, in accordance with workplace procedures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 xml:space="preserve">Associated generator equipment is removed, in accordance with workplace procedures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 xml:space="preserve">Associated generator equipment is inspected for abnormalities, in accordance with workplace procedures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Perform generator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Generator maintenance is performed, in accordance with workplace procedures and manufacturers</w:t>
            </w:r>
            <w:r>
              <w:t>’</w:t>
            </w:r>
            <w:r w:rsidRPr="00211CF2">
              <w:t xml:space="preserve"> specification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3.</w:t>
            </w:r>
            <w:r w:rsidRPr="00211CF2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 xml:space="preserve">Generator is dismantled, clearly marked for identification and relevant data or sketches are noted or drawn, in accordance with workplace procedures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Components are prepared for reassembly, in accordance with manufacturers</w:t>
            </w:r>
            <w:r>
              <w:t>’</w:t>
            </w:r>
            <w:r w:rsidRPr="00211CF2">
              <w:t xml:space="preserve"> drawings or manuals and</w:t>
            </w:r>
            <w:r w:rsidRPr="00211CF2">
              <w:t xml:space="preserve"> workplace procedures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New components are inspected, in accordance with workplace procedures, to ensure compliance with manufacturers</w:t>
            </w:r>
            <w:r>
              <w:t>’</w:t>
            </w:r>
            <w:r w:rsidRPr="00211CF2">
              <w:t xml:space="preserve"> specification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Dimensional inspection is performed, in accordance with workplace procedures, on generator and components to ensure compliance with manufacturers</w:t>
            </w:r>
            <w:r>
              <w:t>’</w:t>
            </w:r>
            <w:r w:rsidRPr="00211CF2">
              <w:t xml:space="preserve"> specifications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Components are reassembled for testing,  in accordance with workplace procedures and ma</w:t>
            </w:r>
            <w:r w:rsidRPr="00211CF2">
              <w:t>nufacturers</w:t>
            </w:r>
            <w:r>
              <w:t>’</w:t>
            </w:r>
            <w:r w:rsidRPr="00211CF2">
              <w:t xml:space="preserve"> specification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Components are levelled, aligned and coupled, in accordance with workplace procedures and manufacturers</w:t>
            </w:r>
            <w:r>
              <w:t>’</w:t>
            </w:r>
            <w:r w:rsidRPr="00211CF2">
              <w:t xml:space="preserve"> specification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Replace generator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 xml:space="preserve">Associated generator equipment is replaced and connected, in accordance with workplace procedures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Generator is rotated and checks are carried out, in accordance with workplace procedures, to ensure operating conditions are in accordance with manufa</w:t>
            </w:r>
            <w:r w:rsidRPr="00211CF2">
              <w:t>cturers</w:t>
            </w:r>
            <w:r>
              <w:t>’</w:t>
            </w:r>
            <w:r w:rsidRPr="00211CF2">
              <w:t xml:space="preserve"> specifications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Modifications outside of manufacturers</w:t>
            </w:r>
            <w:r>
              <w:t>’</w:t>
            </w:r>
            <w:r w:rsidRPr="00211CF2">
              <w:t xml:space="preserve"> specifications are approved by appropriate personnel and are documented, in accordance with workplace procedures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Final inspection is completed, in accordance with  workplace pro</w:t>
            </w:r>
            <w:r w:rsidRPr="00211CF2">
              <w:t xml:space="preserve">cedures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 xml:space="preserve">Work is completed and appropriate personnel are notified, in accordance with workplace procedures 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Work area is cleared of waste, cleaned, restored and secured, in accordance with workplace procedures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t>Tools and equipment are cleaned, maintained and stored, in accordance with workplace procedures</w:t>
            </w:r>
          </w:p>
        </w:tc>
      </w:tr>
      <w:tr w:rsidTr="00211C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F2">
            <w:pPr>
              <w:pStyle w:val="BodyText"/>
              <w:rPr>
                <w:lang w:val="en-NZ"/>
              </w:rPr>
            </w:pPr>
            <w:r w:rsidRPr="00211CF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t>Work completion details are finalised, in accordance with workplace procedures</w:t>
            </w:r>
          </w:p>
        </w:tc>
      </w:tr>
    </w:tbl>
    <w:p w:rsidR="00000000" w:rsidRPr="00211CF2" w:rsidP="00211CF2">
      <w:pPr>
        <w:pStyle w:val="NoPaddingFontSize1"/>
      </w:pPr>
    </w:p>
    <w:p w:rsidR="00000000" w:rsidRPr="00211CF2" w:rsidP="00211CF2">
      <w:pPr>
        <w:pStyle w:val="AllowPageBreak"/>
      </w:pPr>
    </w:p>
    <w:p w:rsidR="00000000" w:rsidRPr="00211CF2" w:rsidP="00211CF2">
      <w:pPr>
        <w:pStyle w:val="Heading1"/>
      </w:pPr>
      <w:bookmarkStart w:id="7" w:name="O_1228400"/>
      <w:bookmarkEnd w:id="7"/>
      <w:r w:rsidRPr="00211C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t>Foundation skills essential to perf</w:t>
            </w:r>
            <w:r w:rsidRPr="00211CF2">
              <w:t>ormance are explicit in the performance criteria of this unit of competency.</w:t>
            </w:r>
          </w:p>
        </w:tc>
      </w:tr>
    </w:tbl>
    <w:p w:rsidR="00000000" w:rsidRPr="00211CF2" w:rsidP="00211CF2">
      <w:pPr>
        <w:pStyle w:val="NoPaddingFontSize1"/>
      </w:pPr>
    </w:p>
    <w:p w:rsidR="00000000" w:rsidRPr="00211CF2" w:rsidP="00211CF2">
      <w:pPr>
        <w:pStyle w:val="AllowPageBreak"/>
      </w:pPr>
    </w:p>
    <w:p w:rsidR="00000000" w:rsidRPr="00211CF2" w:rsidP="00211CF2">
      <w:pPr>
        <w:pStyle w:val="Heading1"/>
      </w:pPr>
      <w:bookmarkStart w:id="8" w:name="O_1228399"/>
      <w:bookmarkEnd w:id="8"/>
      <w:r w:rsidRPr="00211C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t>Range is restricted to essential operating conditions and any other variables essential to the work environment.</w:t>
            </w:r>
          </w:p>
          <w:p w:rsidR="00000000" w:rsidRPr="00211CF2" w:rsidP="00211CF2">
            <w:pPr>
              <w:pStyle w:val="BodyText"/>
            </w:pPr>
            <w:r w:rsidRPr="00211CF2">
              <w:t>Non-essential conditions may be found in the Companion Volume Implementation Guide.</w:t>
            </w:r>
          </w:p>
        </w:tc>
      </w:tr>
    </w:tbl>
    <w:p w:rsidR="00000000" w:rsidRPr="00211CF2" w:rsidP="00211CF2">
      <w:pPr>
        <w:pStyle w:val="NoPaddingFontSize1"/>
      </w:pPr>
    </w:p>
    <w:p w:rsidR="00000000" w:rsidRPr="00211CF2" w:rsidP="00211CF2">
      <w:pPr>
        <w:pStyle w:val="AllowPageBreak"/>
      </w:pPr>
    </w:p>
    <w:p w:rsidR="00000000" w:rsidRPr="00211CF2" w:rsidP="00211CF2">
      <w:pPr>
        <w:pStyle w:val="Heading1"/>
      </w:pPr>
      <w:bookmarkStart w:id="9" w:name="O_1228398"/>
      <w:bookmarkEnd w:id="9"/>
      <w:r w:rsidRPr="00211C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F2" w:rsidP="00211CF2">
            <w:pPr>
              <w:pStyle w:val="BodyText"/>
            </w:pPr>
            <w:r w:rsidRPr="00211CF2">
              <w:t>This unit replaces and is equivalent to UEPMNT318B Conduct generator mechanical maintenance.</w:t>
            </w:r>
          </w:p>
        </w:tc>
      </w:tr>
    </w:tbl>
    <w:p w:rsidR="00000000" w:rsidRPr="00211CF2" w:rsidP="00211CF2">
      <w:pPr>
        <w:pStyle w:val="NoPaddingFontSize1"/>
      </w:pPr>
    </w:p>
    <w:p w:rsidR="00000000" w:rsidRPr="00211CF2" w:rsidP="00211CF2">
      <w:pPr>
        <w:pStyle w:val="AllowPageBreak"/>
      </w:pPr>
    </w:p>
    <w:p w:rsidR="00000000" w:rsidRPr="00211CF2" w:rsidP="00211CF2">
      <w:pPr>
        <w:pStyle w:val="Heading1"/>
      </w:pPr>
      <w:bookmarkStart w:id="10" w:name="O_1228407"/>
      <w:bookmarkEnd w:id="10"/>
      <w:r w:rsidRPr="00211CF2">
        <w:t>Links</w:t>
      </w:r>
    </w:p>
    <w:p w:rsidR="00000000" w:rsidRPr="00211CF2" w:rsidP="00E25427">
      <w:pPr>
        <w:pStyle w:val="BodyText"/>
      </w:pPr>
      <w:r w:rsidRPr="00211CF2">
        <w:t>Compan</w:t>
      </w:r>
      <w:r w:rsidRPr="00211CF2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139A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11CF2" w:rsidP="00211CF2"/>
    <w:sectPr w:rsidSect="00211C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F2" w:rsidRPr="00E25427" w:rsidP="00E254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27" w:rsidP="00211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427" w:rsidP="00211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5427" w:rsidP="00211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CF2" w:rsidRPr="00E25427" w:rsidP="00E254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27" w:rsidRPr="002D2AF8" w:rsidP="00211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UEPMNT318 Conduct generator mechanical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25427" w:rsidP="00211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CF2"/>
  </w:style>
  <w:style w:type="character" w:customStyle="1" w:styleId="Heading1Char">
    <w:name w:val="Heading 1 Char"/>
    <w:basedOn w:val="DefaultParagraphFont"/>
    <w:link w:val="Heading1"/>
    <w:rsid w:val="00211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C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C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1CF2"/>
    <w:rPr>
      <w:b/>
      <w:spacing w:val="0"/>
    </w:rPr>
  </w:style>
  <w:style w:type="paragraph" w:customStyle="1" w:styleId="SuperHeading">
    <w:name w:val="SuperHeading"/>
    <w:basedOn w:val="Normal"/>
    <w:rsid w:val="00211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1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C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C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1C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1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C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C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CF2"/>
    <w:rPr>
      <w:i/>
    </w:rPr>
  </w:style>
  <w:style w:type="paragraph" w:styleId="Caption">
    <w:name w:val="caption"/>
    <w:basedOn w:val="BodyText"/>
    <w:next w:val="Normal"/>
    <w:qFormat/>
    <w:rsid w:val="00211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CF2"/>
  </w:style>
  <w:style w:type="paragraph" w:styleId="TableofFigures">
    <w:name w:val="table of figures"/>
    <w:basedOn w:val="Normal"/>
    <w:next w:val="Normal"/>
    <w:semiHidden/>
    <w:rsid w:val="00211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C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1CF2"/>
    <w:rPr>
      <w:rFonts w:ascii="Wingdings" w:hAnsi="Wingdings"/>
    </w:rPr>
  </w:style>
  <w:style w:type="paragraph" w:customStyle="1" w:styleId="TableHeading">
    <w:name w:val="Table Heading"/>
    <w:basedOn w:val="HeadingBase"/>
    <w:rsid w:val="00211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CF2"/>
    <w:rPr>
      <w:color w:val="0033CC"/>
      <w:u w:val="none"/>
    </w:rPr>
  </w:style>
  <w:style w:type="paragraph" w:customStyle="1" w:styleId="BodyTextRight">
    <w:name w:val="Body Text Right"/>
    <w:basedOn w:val="BodyText"/>
    <w:rsid w:val="00211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C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CF2"/>
    <w:rPr>
      <w:sz w:val="32"/>
    </w:rPr>
  </w:style>
  <w:style w:type="paragraph" w:customStyle="1" w:styleId="HeadingProcedure">
    <w:name w:val="Heading Procedure"/>
    <w:basedOn w:val="HeadingBase"/>
    <w:next w:val="Normal"/>
    <w:rsid w:val="00211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CF2"/>
    <w:pPr>
      <w:spacing w:before="60" w:after="60"/>
    </w:pPr>
  </w:style>
  <w:style w:type="paragraph" w:styleId="ListContinue">
    <w:name w:val="List Continue"/>
    <w:basedOn w:val="List"/>
    <w:rsid w:val="00211CF2"/>
    <w:pPr>
      <w:ind w:firstLine="0"/>
    </w:pPr>
  </w:style>
  <w:style w:type="paragraph" w:customStyle="1" w:styleId="ListNote">
    <w:name w:val="List Note"/>
    <w:basedOn w:val="List"/>
    <w:rsid w:val="00211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CF2"/>
    <w:rPr>
      <w:rFonts w:ascii="Courier New" w:hAnsi="Courier New"/>
    </w:rPr>
  </w:style>
  <w:style w:type="paragraph" w:customStyle="1" w:styleId="NoteBullet">
    <w:name w:val="Note Bullet"/>
    <w:basedOn w:val="Note"/>
    <w:rsid w:val="00211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C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1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CF2"/>
    <w:rPr>
      <w:b/>
      <w:smallCaps/>
    </w:rPr>
  </w:style>
  <w:style w:type="paragraph" w:customStyle="1" w:styleId="TableListNumber">
    <w:name w:val="Table List Number"/>
    <w:basedOn w:val="ListNumber"/>
    <w:rsid w:val="00211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CF2"/>
    <w:pPr>
      <w:numPr>
        <w:numId w:val="7"/>
      </w:numPr>
    </w:pPr>
  </w:style>
  <w:style w:type="paragraph" w:customStyle="1" w:styleId="ListAlpha2">
    <w:name w:val="List Alpha 2"/>
    <w:basedOn w:val="List2"/>
    <w:rsid w:val="00211CF2"/>
    <w:pPr>
      <w:numPr>
        <w:numId w:val="6"/>
      </w:numPr>
    </w:pPr>
  </w:style>
  <w:style w:type="paragraph" w:styleId="List2">
    <w:name w:val="List 2"/>
    <w:basedOn w:val="BodyText"/>
    <w:rsid w:val="00211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C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C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1CF2"/>
    <w:pPr>
      <w:numPr>
        <w:numId w:val="2"/>
      </w:numPr>
    </w:pPr>
  </w:style>
  <w:style w:type="paragraph" w:styleId="ListContinue2">
    <w:name w:val="List Continue 2"/>
    <w:basedOn w:val="List2"/>
    <w:rsid w:val="00211CF2"/>
    <w:pPr>
      <w:ind w:firstLine="0"/>
    </w:pPr>
  </w:style>
  <w:style w:type="paragraph" w:styleId="ListContinue3">
    <w:name w:val="List Continue 3"/>
    <w:basedOn w:val="List3"/>
    <w:rsid w:val="00211CF2"/>
    <w:pPr>
      <w:ind w:left="1021" w:firstLine="0"/>
    </w:pPr>
  </w:style>
  <w:style w:type="paragraph" w:styleId="ListContinue4">
    <w:name w:val="List Continue 4"/>
    <w:basedOn w:val="List4"/>
    <w:rsid w:val="00211CF2"/>
    <w:pPr>
      <w:ind w:firstLine="0"/>
    </w:pPr>
  </w:style>
  <w:style w:type="paragraph" w:styleId="ListContinue5">
    <w:name w:val="List Continue 5"/>
    <w:basedOn w:val="List5"/>
    <w:rsid w:val="00211CF2"/>
    <w:pPr>
      <w:ind w:firstLine="0"/>
    </w:pPr>
  </w:style>
  <w:style w:type="paragraph" w:styleId="ListNumber3">
    <w:name w:val="List Number 3"/>
    <w:basedOn w:val="List3"/>
    <w:rsid w:val="00211CF2"/>
    <w:pPr>
      <w:numPr>
        <w:numId w:val="3"/>
      </w:numPr>
    </w:pPr>
  </w:style>
  <w:style w:type="paragraph" w:styleId="ListNumber4">
    <w:name w:val="List Number 4"/>
    <w:basedOn w:val="List4"/>
    <w:rsid w:val="00211CF2"/>
    <w:pPr>
      <w:numPr>
        <w:numId w:val="4"/>
      </w:numPr>
    </w:pPr>
  </w:style>
  <w:style w:type="paragraph" w:styleId="ListNumber5">
    <w:name w:val="List Number 5"/>
    <w:basedOn w:val="List5"/>
    <w:rsid w:val="00211CF2"/>
    <w:pPr>
      <w:numPr>
        <w:numId w:val="5"/>
      </w:numPr>
    </w:pPr>
  </w:style>
  <w:style w:type="paragraph" w:styleId="BlockText">
    <w:name w:val="Block Text"/>
    <w:basedOn w:val="Normal"/>
    <w:rsid w:val="00211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CF2"/>
    <w:rPr>
      <w:sz w:val="16"/>
      <w:vertAlign w:val="superscript"/>
    </w:rPr>
  </w:style>
  <w:style w:type="character" w:customStyle="1" w:styleId="Symbols">
    <w:name w:val="Symbols"/>
    <w:basedOn w:val="DefaultParagraphFont"/>
    <w:rsid w:val="00211CF2"/>
    <w:rPr>
      <w:rFonts w:ascii="Symbol" w:hAnsi="Symbol"/>
    </w:rPr>
  </w:style>
  <w:style w:type="character" w:customStyle="1" w:styleId="MenuOptions">
    <w:name w:val="Menu Options"/>
    <w:basedOn w:val="DefaultParagraphFont"/>
    <w:rsid w:val="00211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CF2"/>
    <w:rPr>
      <w:b/>
    </w:rPr>
  </w:style>
  <w:style w:type="character" w:customStyle="1" w:styleId="Underlined">
    <w:name w:val="Underlined"/>
    <w:basedOn w:val="DefaultParagraphFont"/>
    <w:rsid w:val="00211CF2"/>
    <w:rPr>
      <w:u w:val="single"/>
    </w:rPr>
  </w:style>
  <w:style w:type="paragraph" w:customStyle="1" w:styleId="TableBodyTextRight">
    <w:name w:val="Table Body Text Right"/>
    <w:basedOn w:val="TableBodyText"/>
    <w:rsid w:val="00211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CF2"/>
    <w:rPr>
      <w:sz w:val="18"/>
    </w:rPr>
  </w:style>
  <w:style w:type="paragraph" w:customStyle="1" w:styleId="BodySmallRight">
    <w:name w:val="Body Small Right"/>
    <w:basedOn w:val="BodyTextRight"/>
    <w:rsid w:val="00211CF2"/>
    <w:rPr>
      <w:sz w:val="18"/>
      <w:szCs w:val="18"/>
    </w:rPr>
  </w:style>
  <w:style w:type="paragraph" w:customStyle="1" w:styleId="MarginEdition">
    <w:name w:val="Margin Edition"/>
    <w:basedOn w:val="MarginNote"/>
    <w:rsid w:val="00211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CF2"/>
    <w:rPr>
      <w:sz w:val="2"/>
      <w:szCs w:val="2"/>
    </w:rPr>
  </w:style>
  <w:style w:type="character" w:customStyle="1" w:styleId="Small">
    <w:name w:val="Small"/>
    <w:basedOn w:val="DefaultParagraphFont"/>
    <w:rsid w:val="00211CF2"/>
    <w:rPr>
      <w:sz w:val="16"/>
    </w:rPr>
  </w:style>
  <w:style w:type="paragraph" w:customStyle="1" w:styleId="WideTable">
    <w:name w:val="Wide Table"/>
    <w:basedOn w:val="Normal"/>
    <w:rsid w:val="00211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CF2"/>
  </w:style>
  <w:style w:type="paragraph" w:styleId="Quote">
    <w:name w:val="Quote"/>
    <w:basedOn w:val="Heading1"/>
    <w:link w:val="QuoteChar"/>
    <w:qFormat/>
    <w:rsid w:val="00211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CF2"/>
    <w:pPr>
      <w:pageBreakBefore/>
    </w:pPr>
  </w:style>
  <w:style w:type="paragraph" w:customStyle="1" w:styleId="Border">
    <w:name w:val="Border"/>
    <w:basedOn w:val="Normal"/>
    <w:qFormat/>
    <w:rsid w:val="00211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CF2"/>
    <w:rPr>
      <w:u w:val="single"/>
    </w:rPr>
  </w:style>
  <w:style w:type="character" w:customStyle="1" w:styleId="BoldandItalics">
    <w:name w:val="Bold and Italics"/>
    <w:qFormat/>
    <w:rsid w:val="00211CF2"/>
    <w:rPr>
      <w:b/>
      <w:i/>
      <w:u w:val="none"/>
    </w:rPr>
  </w:style>
  <w:style w:type="paragraph" w:styleId="BalloonText">
    <w:name w:val="Balloon Text"/>
    <w:basedOn w:val="Normal"/>
    <w:link w:val="BalloonTextChar"/>
    <w:rsid w:val="00211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C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C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CF2"/>
    <w:pPr>
      <w:spacing w:before="0" w:after="0"/>
    </w:pPr>
  </w:style>
  <w:style w:type="paragraph" w:customStyle="1" w:styleId="BodyTextBold">
    <w:name w:val="Body Text Bold"/>
    <w:basedOn w:val="BodyText"/>
    <w:qFormat/>
    <w:rsid w:val="00211CF2"/>
    <w:rPr>
      <w:b/>
    </w:rPr>
  </w:style>
  <w:style w:type="character" w:styleId="Hyperlink">
    <w:name w:val="Hyperlink"/>
    <w:basedOn w:val="DefaultParagraphFont"/>
    <w:uiPriority w:val="99"/>
    <w:unhideWhenUsed/>
    <w:rsid w:val="00E254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860</Words>
  <Characters>5707</Characters>
  <Application>Microsoft Office Word</Application>
  <DocSecurity>0</DocSecurity>
  <Lines>248</Lines>
  <Paragraphs>123</Paragraphs>
  <ScaleCrop>false</ScaleCrop>
  <Company>Author-it Software Corporation Ltd.</Company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UEPMNT318 Conduct generator mechanical maintenance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