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02C" w:rsidP="00500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UEPMNT314 Maintain hydro turbines</w:t>
      </w:r>
      <w:r>
        <w:fldChar w:fldCharType="end"/>
      </w:r>
    </w:p>
    <w:p w:rsidR="0050002C" w:rsidP="0050002C">
      <w:pPr>
        <w:pStyle w:val="Version"/>
        <w:sectPr w:rsidSect="00257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B91" w:rsidP="00257B91">
      <w:pPr>
        <w:pStyle w:val="SuperHeading"/>
      </w:pPr>
      <w:r w:rsidRPr="00257B91">
        <w:t>UEPMNT314 Maintain hydro turbines</w:t>
      </w:r>
    </w:p>
    <w:p w:rsidR="00000000" w:rsidRPr="00257B91" w:rsidP="00257B91">
      <w:pPr>
        <w:pStyle w:val="Heading1"/>
      </w:pPr>
      <w:bookmarkStart w:id="1" w:name="O_980674"/>
      <w:bookmarkEnd w:id="1"/>
      <w:r w:rsidRPr="00257B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Release 1.</w:t>
            </w:r>
            <w:r w:rsidRPr="00257B91">
              <w:t xml:space="preserve"> This is the first release of this unit of competency in the UEP Generation Training Package.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2" w:name="O_980675"/>
      <w:bookmarkEnd w:id="2"/>
      <w:r w:rsidRPr="00257B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This unit involves the skills and knowledge required to maintain hydro turbines including their remo</w:t>
            </w:r>
            <w:r w:rsidRPr="00257B91">
              <w:t xml:space="preserve">val from service and the completion of overhauls. </w:t>
            </w:r>
          </w:p>
          <w:p w:rsidR="00000000" w:rsidRPr="00257B91" w:rsidP="00257B91">
            <w:pPr>
              <w:pStyle w:val="BodyText"/>
            </w:pPr>
            <w:r w:rsidRPr="00257B91">
              <w:t>An overhaul includes a thorough examination of the hydro turbine, with repairs or changes made, if required. This may mean taking apart the hydro turbine to examine and repair it.</w:t>
            </w:r>
          </w:p>
          <w:p w:rsidR="00000000" w:rsidRPr="00257B91" w:rsidP="00257B91">
            <w:pPr>
              <w:pStyle w:val="BodyText"/>
            </w:pPr>
            <w:r w:rsidRPr="00257B91">
              <w:t>Competency in this unit r</w:t>
            </w:r>
            <w:r w:rsidRPr="00257B91">
              <w:t>equires the ability to plan work, disassemble a hydro turbine, inspect a hydro turbine</w:t>
            </w:r>
            <w:r>
              <w:t>’</w:t>
            </w:r>
            <w:r w:rsidRPr="00257B91">
              <w:t>s components, repair a hydro turbine and/or its</w:t>
            </w:r>
            <w:r>
              <w:t>’</w:t>
            </w:r>
            <w:r w:rsidRPr="00257B91">
              <w:t xml:space="preserve"> components and to report on all completed work tasks. Individuals will, in general, work under supervision in an electri</w:t>
            </w:r>
            <w:r w:rsidRPr="00257B91">
              <w:t xml:space="preserve">cal, electronic and/or mechanical equipment repair workshop or onsite. </w:t>
            </w:r>
          </w:p>
          <w:p w:rsidR="00000000" w:rsidRPr="00257B91" w:rsidP="00257B91">
            <w:pPr>
              <w:pStyle w:val="BodyText"/>
            </w:pPr>
            <w:r w:rsidRPr="00257B91">
              <w:t>Power generation maintenance personnel are typically trained and authorised to receive permits to work.</w:t>
            </w:r>
          </w:p>
          <w:p w:rsidR="00000000" w:rsidRPr="00257B91" w:rsidP="00257B91">
            <w:pPr>
              <w:pStyle w:val="BodyText"/>
            </w:pPr>
            <w:r w:rsidRPr="00257B91">
              <w:t>No licensing, legislative or certification requirements apply to this unit at th</w:t>
            </w:r>
            <w:r w:rsidRPr="00257B91">
              <w:t>e time of publication.</w:t>
            </w:r>
          </w:p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Note: Workplace practice</w:t>
            </w:r>
          </w:p>
          <w:p w:rsidR="00000000" w:rsidRPr="00257B91" w:rsidP="00257B91">
            <w:pPr>
              <w:pStyle w:val="BodyText"/>
            </w:pPr>
            <w:r w:rsidRPr="00257B91">
              <w:t>The application of the skills and knowledge described in this unit of competency may require a licence or training permit to practice in the workplace, where work is carried out on gas and electrical installa</w:t>
            </w:r>
            <w:r w:rsidRPr="00257B91">
              <w:t xml:space="preserve">tions. Additional and/or other conditions may apply under state and territory legislative and regulatory licensing requirements. 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3" w:name="O_980676"/>
      <w:bookmarkEnd w:id="3"/>
      <w:r w:rsidRPr="00257B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There are no prerequisite units.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4" w:name="O_980677"/>
      <w:bookmarkEnd w:id="4"/>
      <w:r w:rsidRPr="00257B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Maintenance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5" w:name="O_980678"/>
      <w:bookmarkEnd w:id="5"/>
      <w:r w:rsidRPr="00257B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Electricity generation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6" w:name="O_980679"/>
      <w:bookmarkEnd w:id="6"/>
      <w:r w:rsidRPr="00257B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PERFORMANCE CRITERIA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Performance criteria describe the performance needed to demonstrate achievement of the element.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Requirements including scope of work and assigned roles are identified and confirmed with appropriate personnel or by site in</w:t>
            </w:r>
            <w:r w:rsidRPr="00257B91">
              <w:t>spection, in accordance with workplace procedures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Work, Health and Safety (WHS)/Occupational Health and Safety (OHS) regulations, legislative requirements, industry standards, codes of practice, manufacturers’ specifications, environmental obligatio</w:t>
            </w:r>
            <w:r w:rsidRPr="00257B91">
              <w:t xml:space="preserve">ns and workplace procedures are reviewed in preparation for work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Resources are obtained and inspected for compliance with job specifications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 xml:space="preserve">Relevant plans, drawings and manuals are selected and interpreted,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Correct materials and components for work are  obtained and inspected, in accordance with workplace procedures, for compliance with job speci</w:t>
            </w:r>
            <w:r w:rsidRPr="00257B91">
              <w:t>fications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 xml:space="preserve">Work is planned, sequenced and prioritised,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Potential hazards are identified, and risk control measures are selected and implemented, in accordance with workplace procedures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Wor</w:t>
            </w:r>
            <w:r w:rsidRPr="00257B91">
              <w:t xml:space="preserve">k area is prepared, in accordance with workplace procedures 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Disassemble hydro</w:t>
            </w:r>
            <w:r w:rsidRPr="00257B91">
              <w:t xml:space="preserve"> </w:t>
            </w:r>
            <w:r w:rsidRPr="00257B91">
              <w:rPr>
                <w:rStyle w:val="SpecialBold"/>
              </w:rPr>
              <w:t>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Isolations are confirmed, where appropriate, in accordance with workplace procedures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Hydro turbine is disassembled, in accordance with workplace procedures and manufacturers</w:t>
            </w:r>
            <w:r>
              <w:t>’</w:t>
            </w:r>
            <w:r w:rsidRPr="00257B91">
              <w:t xml:space="preserve"> specifications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Hydro turbine components are removed in order of priority, in accordance with workplace procedures and manufacturers</w:t>
            </w:r>
            <w:r>
              <w:t>’</w:t>
            </w:r>
            <w:r w:rsidRPr="00257B91">
              <w:t xml:space="preserve"> specifications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 xml:space="preserve">Disassembly is carried out to facilitate reassembly, in </w:t>
            </w:r>
            <w:r w:rsidRPr="00257B91">
              <w:t xml:space="preserve">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Components are measured, and clearances are taken, to determine conformity to manufacturers</w:t>
            </w:r>
            <w:r>
              <w:t>’</w:t>
            </w:r>
            <w:r w:rsidRPr="00257B91">
              <w:t xml:space="preserve"> limits, and to ensure assembly is in accordance with manufactu</w:t>
            </w:r>
            <w:r w:rsidRPr="00257B91">
              <w:t>rers</w:t>
            </w:r>
            <w:r>
              <w:t>’</w:t>
            </w:r>
            <w:r w:rsidRPr="00257B91">
              <w:t xml:space="preserve"> specifications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Measurements and clearances are recorded, in accordance with workplace procedures and manufacturers</w:t>
            </w:r>
            <w:r>
              <w:t>’</w:t>
            </w:r>
            <w:r w:rsidRPr="00257B91">
              <w:t xml:space="preserve"> specifications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Inspect</w:t>
            </w:r>
            <w:r w:rsidRPr="00257B91">
              <w:t xml:space="preserve"> </w:t>
            </w:r>
            <w:r w:rsidRPr="00257B91">
              <w:rPr>
                <w:rStyle w:val="SpecialBold"/>
              </w:rPr>
              <w:t>hydro turbine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Components are cleaned and inspected, in accordance with workplace proc</w:t>
            </w:r>
            <w:r w:rsidRPr="00257B91">
              <w:t>edures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 xml:space="preserve">Faults are identified and recorded,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New components are inspected for compliance to manufacturers</w:t>
            </w:r>
            <w:r>
              <w:t>’</w:t>
            </w:r>
            <w:r w:rsidRPr="00257B91">
              <w:t xml:space="preserve"> specifications and hydro turbine requirements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 xml:space="preserve">Components are prepared for assembly,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Repair hydro</w:t>
            </w:r>
            <w:r w:rsidRPr="00257B91">
              <w:t xml:space="preserve"> </w:t>
            </w:r>
            <w:r w:rsidRPr="00257B91">
              <w:rPr>
                <w:rStyle w:val="SpecialBold"/>
              </w:rPr>
              <w:t>turbine and</w:t>
            </w:r>
            <w:r w:rsidRPr="00257B91">
              <w:t xml:space="preserve"> </w:t>
            </w:r>
            <w:r w:rsidRPr="00257B91">
              <w:rPr>
                <w:rStyle w:val="SpecialBold"/>
              </w:rPr>
              <w:t>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 xml:space="preserve">Repairs are carried out,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Repairs are tested, and results analysed, to ensure conformance to manufacturers</w:t>
            </w:r>
            <w:r>
              <w:t>’</w:t>
            </w:r>
            <w:r w:rsidRPr="00257B91">
              <w:t xml:space="preserve"> specifications,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 xml:space="preserve">Data from testing is recorded,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Work is completed</w:t>
            </w:r>
            <w:r w:rsidRPr="00257B91">
              <w:t xml:space="preserve">, and appropriate personnel are notified, in accordance with workplace procedures 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Work area is cleared of waste, cleaned, restored and secured, in accordance with workplace procedures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t>Tools and equipment are cleaned, maintained and stored, i</w:t>
            </w:r>
            <w:r w:rsidRPr="00257B91">
              <w:t>n accordance with workplace procedures</w:t>
            </w:r>
          </w:p>
        </w:tc>
      </w:tr>
      <w:tr w:rsidTr="0025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91">
            <w:pPr>
              <w:pStyle w:val="BodyText"/>
              <w:rPr>
                <w:lang w:val="en-NZ"/>
              </w:rPr>
            </w:pPr>
            <w:r w:rsidRPr="00257B9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Work completion details are finalised, in accordance with workplace procedures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7" w:name="O_980680"/>
      <w:bookmarkEnd w:id="7"/>
      <w:r w:rsidRPr="00257B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Foundation skills essential to performance are explicit in the performance criteria of this unit of competency.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8" w:name="O_980681"/>
      <w:bookmarkEnd w:id="8"/>
      <w:r w:rsidRPr="00257B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Range is restricted to essential operating conditions and any other variables essential to the work envir</w:t>
            </w:r>
            <w:r w:rsidRPr="00257B91">
              <w:t>onment.</w:t>
            </w:r>
          </w:p>
          <w:p w:rsidR="00000000" w:rsidRPr="00257B91" w:rsidP="00257B91">
            <w:pPr>
              <w:pStyle w:val="BodyText"/>
            </w:pPr>
            <w:r w:rsidRPr="00257B91">
              <w:t>Non-essential conditions may be found in the Companion Volume Implementation Guide.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9" w:name="O_980682"/>
      <w:bookmarkEnd w:id="9"/>
      <w:r w:rsidRPr="00257B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91" w:rsidP="00257B91">
            <w:pPr>
              <w:pStyle w:val="BodyText"/>
            </w:pPr>
            <w:r w:rsidRPr="00257B91">
              <w:t>This unit replaces and is equivalent to UEPMNT314B Maintain hydro turbines.</w:t>
            </w:r>
          </w:p>
        </w:tc>
      </w:tr>
    </w:tbl>
    <w:p w:rsidR="00000000" w:rsidRPr="00257B91" w:rsidP="00257B91">
      <w:pPr>
        <w:pStyle w:val="NoPaddingFontSize1"/>
      </w:pPr>
    </w:p>
    <w:p w:rsidR="00000000" w:rsidRPr="00257B91" w:rsidP="00257B91">
      <w:pPr>
        <w:pStyle w:val="AllowPageBreak"/>
      </w:pPr>
    </w:p>
    <w:p w:rsidR="00000000" w:rsidRPr="00257B91" w:rsidP="00257B91">
      <w:pPr>
        <w:pStyle w:val="Heading1"/>
      </w:pPr>
      <w:bookmarkStart w:id="10" w:name="O_980689"/>
      <w:bookmarkEnd w:id="10"/>
      <w:r w:rsidRPr="00257B91">
        <w:t>Links</w:t>
      </w:r>
    </w:p>
    <w:p w:rsidR="00000000" w:rsidRPr="00257B91" w:rsidP="0050002C">
      <w:pPr>
        <w:pStyle w:val="BodyText"/>
      </w:pPr>
      <w:r w:rsidRPr="00257B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E613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57B91" w:rsidP="00257B91"/>
    <w:sectPr w:rsidSect="00257B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91" w:rsidRPr="0050002C" w:rsidP="00500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2C" w:rsidP="00257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02C" w:rsidP="00257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002C" w:rsidP="00257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B91" w:rsidRPr="0050002C" w:rsidP="00500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2C" w:rsidRPr="002D2AF8" w:rsidP="00257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UEPMNT314 Maintain hydro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0002C" w:rsidP="00257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B91"/>
  </w:style>
  <w:style w:type="character" w:customStyle="1" w:styleId="Heading1Char">
    <w:name w:val="Heading 1 Char"/>
    <w:basedOn w:val="DefaultParagraphFont"/>
    <w:link w:val="Heading1"/>
    <w:rsid w:val="00257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B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7B91"/>
    <w:rPr>
      <w:b/>
      <w:spacing w:val="0"/>
    </w:rPr>
  </w:style>
  <w:style w:type="paragraph" w:customStyle="1" w:styleId="SuperHeading">
    <w:name w:val="SuperHeading"/>
    <w:basedOn w:val="Normal"/>
    <w:rsid w:val="00257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7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B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B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7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B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B91"/>
    <w:rPr>
      <w:i/>
    </w:rPr>
  </w:style>
  <w:style w:type="paragraph" w:styleId="Caption">
    <w:name w:val="caption"/>
    <w:basedOn w:val="BodyText"/>
    <w:next w:val="Normal"/>
    <w:qFormat/>
    <w:rsid w:val="00257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B91"/>
  </w:style>
  <w:style w:type="paragraph" w:styleId="TableofFigures">
    <w:name w:val="table of figures"/>
    <w:basedOn w:val="Normal"/>
    <w:next w:val="Normal"/>
    <w:semiHidden/>
    <w:rsid w:val="00257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B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7B91"/>
    <w:rPr>
      <w:rFonts w:ascii="Wingdings" w:hAnsi="Wingdings"/>
    </w:rPr>
  </w:style>
  <w:style w:type="paragraph" w:customStyle="1" w:styleId="TableHeading">
    <w:name w:val="Table Heading"/>
    <w:basedOn w:val="HeadingBase"/>
    <w:rsid w:val="00257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B91"/>
    <w:rPr>
      <w:color w:val="0033CC"/>
      <w:u w:val="none"/>
    </w:rPr>
  </w:style>
  <w:style w:type="paragraph" w:customStyle="1" w:styleId="BodyTextRight">
    <w:name w:val="Body Text Right"/>
    <w:basedOn w:val="BodyText"/>
    <w:rsid w:val="00257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B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B91"/>
    <w:rPr>
      <w:sz w:val="32"/>
    </w:rPr>
  </w:style>
  <w:style w:type="paragraph" w:customStyle="1" w:styleId="HeadingProcedure">
    <w:name w:val="Heading Procedure"/>
    <w:basedOn w:val="HeadingBase"/>
    <w:next w:val="Normal"/>
    <w:rsid w:val="00257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B91"/>
    <w:pPr>
      <w:spacing w:before="60" w:after="60"/>
    </w:pPr>
  </w:style>
  <w:style w:type="paragraph" w:styleId="ListContinue">
    <w:name w:val="List Continue"/>
    <w:basedOn w:val="List"/>
    <w:rsid w:val="00257B91"/>
    <w:pPr>
      <w:ind w:firstLine="0"/>
    </w:pPr>
  </w:style>
  <w:style w:type="paragraph" w:customStyle="1" w:styleId="ListNote">
    <w:name w:val="List Note"/>
    <w:basedOn w:val="List"/>
    <w:rsid w:val="00257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B91"/>
    <w:rPr>
      <w:rFonts w:ascii="Courier New" w:hAnsi="Courier New"/>
    </w:rPr>
  </w:style>
  <w:style w:type="paragraph" w:customStyle="1" w:styleId="NoteBullet">
    <w:name w:val="Note Bullet"/>
    <w:basedOn w:val="Note"/>
    <w:rsid w:val="00257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B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7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B91"/>
    <w:rPr>
      <w:b/>
      <w:smallCaps/>
    </w:rPr>
  </w:style>
  <w:style w:type="paragraph" w:customStyle="1" w:styleId="TableListNumber">
    <w:name w:val="Table List Number"/>
    <w:basedOn w:val="ListNumber"/>
    <w:rsid w:val="00257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B91"/>
    <w:pPr>
      <w:numPr>
        <w:numId w:val="7"/>
      </w:numPr>
    </w:pPr>
  </w:style>
  <w:style w:type="paragraph" w:customStyle="1" w:styleId="ListAlpha2">
    <w:name w:val="List Alpha 2"/>
    <w:basedOn w:val="List2"/>
    <w:rsid w:val="00257B91"/>
    <w:pPr>
      <w:numPr>
        <w:numId w:val="6"/>
      </w:numPr>
    </w:pPr>
  </w:style>
  <w:style w:type="paragraph" w:styleId="List2">
    <w:name w:val="List 2"/>
    <w:basedOn w:val="BodyText"/>
    <w:rsid w:val="00257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B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B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7B91"/>
    <w:pPr>
      <w:numPr>
        <w:numId w:val="2"/>
      </w:numPr>
    </w:pPr>
  </w:style>
  <w:style w:type="paragraph" w:styleId="ListContinue2">
    <w:name w:val="List Continue 2"/>
    <w:basedOn w:val="List2"/>
    <w:rsid w:val="00257B91"/>
    <w:pPr>
      <w:ind w:firstLine="0"/>
    </w:pPr>
  </w:style>
  <w:style w:type="paragraph" w:styleId="ListContinue3">
    <w:name w:val="List Continue 3"/>
    <w:basedOn w:val="List3"/>
    <w:rsid w:val="00257B91"/>
    <w:pPr>
      <w:ind w:left="1021" w:firstLine="0"/>
    </w:pPr>
  </w:style>
  <w:style w:type="paragraph" w:styleId="ListContinue4">
    <w:name w:val="List Continue 4"/>
    <w:basedOn w:val="List4"/>
    <w:rsid w:val="00257B91"/>
    <w:pPr>
      <w:ind w:firstLine="0"/>
    </w:pPr>
  </w:style>
  <w:style w:type="paragraph" w:styleId="ListContinue5">
    <w:name w:val="List Continue 5"/>
    <w:basedOn w:val="List5"/>
    <w:rsid w:val="00257B91"/>
    <w:pPr>
      <w:ind w:firstLine="0"/>
    </w:pPr>
  </w:style>
  <w:style w:type="paragraph" w:styleId="ListNumber3">
    <w:name w:val="List Number 3"/>
    <w:basedOn w:val="List3"/>
    <w:rsid w:val="00257B91"/>
    <w:pPr>
      <w:numPr>
        <w:numId w:val="3"/>
      </w:numPr>
    </w:pPr>
  </w:style>
  <w:style w:type="paragraph" w:styleId="ListNumber4">
    <w:name w:val="List Number 4"/>
    <w:basedOn w:val="List4"/>
    <w:rsid w:val="00257B91"/>
    <w:pPr>
      <w:numPr>
        <w:numId w:val="4"/>
      </w:numPr>
    </w:pPr>
  </w:style>
  <w:style w:type="paragraph" w:styleId="ListNumber5">
    <w:name w:val="List Number 5"/>
    <w:basedOn w:val="List5"/>
    <w:rsid w:val="00257B91"/>
    <w:pPr>
      <w:numPr>
        <w:numId w:val="5"/>
      </w:numPr>
    </w:pPr>
  </w:style>
  <w:style w:type="paragraph" w:styleId="BlockText">
    <w:name w:val="Block Text"/>
    <w:basedOn w:val="Normal"/>
    <w:rsid w:val="00257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B91"/>
    <w:rPr>
      <w:sz w:val="16"/>
      <w:vertAlign w:val="superscript"/>
    </w:rPr>
  </w:style>
  <w:style w:type="character" w:customStyle="1" w:styleId="Symbols">
    <w:name w:val="Symbols"/>
    <w:basedOn w:val="DefaultParagraphFont"/>
    <w:rsid w:val="00257B91"/>
    <w:rPr>
      <w:rFonts w:ascii="Symbol" w:hAnsi="Symbol"/>
    </w:rPr>
  </w:style>
  <w:style w:type="character" w:customStyle="1" w:styleId="MenuOptions">
    <w:name w:val="Menu Options"/>
    <w:basedOn w:val="DefaultParagraphFont"/>
    <w:rsid w:val="00257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B91"/>
    <w:rPr>
      <w:b/>
    </w:rPr>
  </w:style>
  <w:style w:type="character" w:customStyle="1" w:styleId="Underlined">
    <w:name w:val="Underlined"/>
    <w:basedOn w:val="DefaultParagraphFont"/>
    <w:rsid w:val="00257B91"/>
    <w:rPr>
      <w:u w:val="single"/>
    </w:rPr>
  </w:style>
  <w:style w:type="paragraph" w:customStyle="1" w:styleId="TableBodyTextRight">
    <w:name w:val="Table Body Text Right"/>
    <w:basedOn w:val="TableBodyText"/>
    <w:rsid w:val="00257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B91"/>
    <w:rPr>
      <w:sz w:val="18"/>
    </w:rPr>
  </w:style>
  <w:style w:type="paragraph" w:customStyle="1" w:styleId="BodySmallRight">
    <w:name w:val="Body Small Right"/>
    <w:basedOn w:val="BodyTextRight"/>
    <w:rsid w:val="00257B91"/>
    <w:rPr>
      <w:sz w:val="18"/>
      <w:szCs w:val="18"/>
    </w:rPr>
  </w:style>
  <w:style w:type="paragraph" w:customStyle="1" w:styleId="MarginEdition">
    <w:name w:val="Margin Edition"/>
    <w:basedOn w:val="MarginNote"/>
    <w:rsid w:val="00257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B91"/>
    <w:rPr>
      <w:sz w:val="2"/>
      <w:szCs w:val="2"/>
    </w:rPr>
  </w:style>
  <w:style w:type="character" w:customStyle="1" w:styleId="Small">
    <w:name w:val="Small"/>
    <w:basedOn w:val="DefaultParagraphFont"/>
    <w:rsid w:val="00257B91"/>
    <w:rPr>
      <w:sz w:val="16"/>
    </w:rPr>
  </w:style>
  <w:style w:type="paragraph" w:customStyle="1" w:styleId="WideTable">
    <w:name w:val="Wide Table"/>
    <w:basedOn w:val="Normal"/>
    <w:rsid w:val="00257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B91"/>
  </w:style>
  <w:style w:type="paragraph" w:styleId="Quote">
    <w:name w:val="Quote"/>
    <w:basedOn w:val="Heading1"/>
    <w:link w:val="QuoteChar"/>
    <w:qFormat/>
    <w:rsid w:val="00257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B91"/>
    <w:pPr>
      <w:pageBreakBefore/>
    </w:pPr>
  </w:style>
  <w:style w:type="paragraph" w:customStyle="1" w:styleId="Border">
    <w:name w:val="Border"/>
    <w:basedOn w:val="Normal"/>
    <w:qFormat/>
    <w:rsid w:val="00257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B91"/>
    <w:rPr>
      <w:u w:val="single"/>
    </w:rPr>
  </w:style>
  <w:style w:type="character" w:customStyle="1" w:styleId="BoldandItalics">
    <w:name w:val="Bold and Italics"/>
    <w:qFormat/>
    <w:rsid w:val="00257B91"/>
    <w:rPr>
      <w:b/>
      <w:i/>
      <w:u w:val="none"/>
    </w:rPr>
  </w:style>
  <w:style w:type="paragraph" w:styleId="BalloonText">
    <w:name w:val="Balloon Text"/>
    <w:basedOn w:val="Normal"/>
    <w:link w:val="BalloonTextChar"/>
    <w:rsid w:val="00257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B91"/>
    <w:pPr>
      <w:spacing w:before="0" w:after="0"/>
    </w:pPr>
  </w:style>
  <w:style w:type="paragraph" w:customStyle="1" w:styleId="BodyTextBold">
    <w:name w:val="Body Text Bold"/>
    <w:basedOn w:val="BodyText"/>
    <w:qFormat/>
    <w:rsid w:val="00257B91"/>
    <w:rPr>
      <w:b/>
    </w:rPr>
  </w:style>
  <w:style w:type="character" w:styleId="Hyperlink">
    <w:name w:val="Hyperlink"/>
    <w:basedOn w:val="DefaultParagraphFont"/>
    <w:uiPriority w:val="99"/>
    <w:unhideWhenUsed/>
    <w:rsid w:val="00500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4893</Characters>
  <Application>Microsoft Office Word</Application>
  <DocSecurity>0</DocSecurity>
  <Lines>222</Lines>
  <Paragraphs>113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UEPMNT314 Maintain hydro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