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167" w:rsidP="00FA4167">
      <w:pPr>
        <w:pStyle w:val="Title"/>
      </w:pPr>
      <w:r>
        <w:fldChar w:fldCharType="begin"/>
      </w:r>
      <w:r>
        <w:instrText xml:space="preserve"> TITLE   \* MERGEFORMAT </w:instrText>
      </w:r>
      <w:r>
        <w:fldChar w:fldCharType="separate"/>
      </w:r>
      <w:r>
        <w:t>UEPMNT312 Maintain industrial pressure vessels</w:t>
      </w:r>
      <w:r>
        <w:fldChar w:fldCharType="end"/>
      </w:r>
    </w:p>
    <w:p w:rsidR="00FA4167" w:rsidP="00FA4167">
      <w:pPr>
        <w:pStyle w:val="Version"/>
        <w:sectPr w:rsidSect="009825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825B0" w:rsidP="009825B0">
      <w:pPr>
        <w:pStyle w:val="SuperHeading"/>
      </w:pPr>
      <w:r w:rsidRPr="009825B0">
        <w:t>UEPMNT312 Maintain industrial pressure vessels</w:t>
      </w:r>
    </w:p>
    <w:p w:rsidR="00000000" w:rsidRPr="009825B0" w:rsidP="009825B0">
      <w:pPr>
        <w:pStyle w:val="Heading1"/>
      </w:pPr>
      <w:bookmarkStart w:id="1" w:name="O_1228370"/>
      <w:bookmarkEnd w:id="1"/>
      <w:r w:rsidRPr="009825B0">
        <w:t>Modification History</w:t>
      </w:r>
    </w:p>
    <w:tbl>
      <w:tblPr>
        <w:tblW w:w="9497" w:type="dxa"/>
        <w:tblLayout w:type="fixed"/>
        <w:tblCellMar>
          <w:left w:w="62" w:type="dxa"/>
          <w:right w:w="62" w:type="dxa"/>
        </w:tblCellMar>
        <w:tblLook w:val="0000"/>
      </w:tblPr>
      <w:tblGrid>
        <w:gridCol w:w="9497"/>
      </w:tblGrid>
      <w:tr w:rsidTr="009825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5B0" w:rsidP="009825B0">
            <w:pPr>
              <w:pStyle w:val="BodyText"/>
            </w:pPr>
            <w:r w:rsidRPr="009825B0">
              <w:rPr>
                <w:rStyle w:val="SpecialBold"/>
              </w:rPr>
              <w:t>Release 2.</w:t>
            </w:r>
            <w:r w:rsidRPr="009825B0">
              <w:t xml:space="preserve"> Minor release to update superseded pre-requisite units.</w:t>
            </w:r>
          </w:p>
          <w:p w:rsidR="00000000" w:rsidRPr="009825B0" w:rsidP="009825B0">
            <w:pPr>
              <w:pStyle w:val="BodyText"/>
            </w:pPr>
            <w:r w:rsidRPr="009825B0">
              <w:rPr>
                <w:rStyle w:val="SpecialBold"/>
              </w:rPr>
              <w:t>Release 1</w:t>
            </w:r>
            <w:r w:rsidRPr="009825B0">
              <w:t>. This is the first release of this unit of competency in the UEP Generation Training Package.</w:t>
            </w:r>
          </w:p>
        </w:tc>
      </w:tr>
    </w:tbl>
    <w:p w:rsidR="00000000" w:rsidRPr="009825B0" w:rsidP="009825B0">
      <w:pPr>
        <w:pStyle w:val="NoPaddingFontSize1"/>
      </w:pPr>
    </w:p>
    <w:p w:rsidR="00000000" w:rsidRPr="009825B0" w:rsidP="009825B0">
      <w:pPr>
        <w:pStyle w:val="AllowPageBreak"/>
      </w:pPr>
    </w:p>
    <w:p w:rsidR="00000000" w:rsidRPr="009825B0" w:rsidP="009825B0">
      <w:pPr>
        <w:pStyle w:val="Heading1"/>
      </w:pPr>
      <w:bookmarkStart w:id="2" w:name="O_1228369"/>
      <w:bookmarkEnd w:id="2"/>
      <w:r w:rsidRPr="009825B0">
        <w:t>Application</w:t>
      </w:r>
    </w:p>
    <w:tbl>
      <w:tblPr>
        <w:tblW w:w="9497" w:type="dxa"/>
        <w:tblLayout w:type="fixed"/>
        <w:tblCellMar>
          <w:left w:w="62" w:type="dxa"/>
          <w:right w:w="62" w:type="dxa"/>
        </w:tblCellMar>
        <w:tblLook w:val="0000"/>
      </w:tblPr>
      <w:tblGrid>
        <w:gridCol w:w="9497"/>
      </w:tblGrid>
      <w:tr w:rsidTr="009825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5B0" w:rsidP="009825B0">
            <w:pPr>
              <w:pStyle w:val="BodyText"/>
            </w:pPr>
            <w:r w:rsidRPr="009825B0">
              <w:t>This unit involves the</w:t>
            </w:r>
            <w:r w:rsidRPr="009825B0">
              <w:t xml:space="preserve"> skills and knowledge required to maintain boiler pressure parts, pressure vessels and associated components.</w:t>
            </w:r>
          </w:p>
          <w:p w:rsidR="00000000" w:rsidRPr="009825B0" w:rsidP="009825B0">
            <w:pPr>
              <w:pStyle w:val="BodyText"/>
            </w:pPr>
            <w:r w:rsidRPr="009825B0">
              <w:t>Pressure vessels are designed to hold gas or liquids at a pressure substantially different from the ambient pressure, they are used in conjunction</w:t>
            </w:r>
            <w:r w:rsidRPr="009825B0">
              <w:t xml:space="preserve"> with mechanical plant and equipment in a power generation facility. Maintaining boiler pressure parts, pressure vessels and associated components will include monitoring and verifying equipment is operating efficiently. </w:t>
            </w:r>
          </w:p>
          <w:p w:rsidR="00000000" w:rsidRPr="009825B0" w:rsidP="009825B0">
            <w:pPr>
              <w:pStyle w:val="BodyText"/>
            </w:pPr>
            <w:r w:rsidRPr="009825B0">
              <w:t>Competency in this unit requires t</w:t>
            </w:r>
            <w:r w:rsidRPr="009825B0">
              <w:t>he ability to plan work, remove associated equipment to facilitate maintenance, dismantle and maintain pressure vessel, reassemble pressure vessel and to report on all completed work tasks. Individuals will, in general, work under supervision in an electri</w:t>
            </w:r>
            <w:r w:rsidRPr="009825B0">
              <w:t xml:space="preserve">cal, electronic and/or mechanical equipment repair workshop or on site. </w:t>
            </w:r>
          </w:p>
          <w:p w:rsidR="00000000" w:rsidRPr="009825B0" w:rsidP="009825B0">
            <w:pPr>
              <w:pStyle w:val="BodyText"/>
            </w:pPr>
            <w:r w:rsidRPr="009825B0">
              <w:t xml:space="preserve">Power generation maintenance personnel are typically trained and authorised to receive permits to work. </w:t>
            </w:r>
          </w:p>
          <w:p w:rsidR="00000000" w:rsidRPr="009825B0" w:rsidP="009825B0">
            <w:pPr>
              <w:pStyle w:val="BodyText"/>
            </w:pPr>
            <w:r w:rsidRPr="009825B0">
              <w:t xml:space="preserve">No licensing, legislative or certification requirements apply to this unit at </w:t>
            </w:r>
            <w:r w:rsidRPr="009825B0">
              <w:t>the time of publication.</w:t>
            </w:r>
          </w:p>
          <w:p w:rsidR="00000000" w:rsidRPr="009825B0" w:rsidP="009825B0">
            <w:pPr>
              <w:pStyle w:val="BodyText"/>
            </w:pPr>
            <w:r w:rsidRPr="009825B0">
              <w:rPr>
                <w:rStyle w:val="SpecialBold"/>
              </w:rPr>
              <w:t>Note: Workplace practice</w:t>
            </w:r>
          </w:p>
          <w:p w:rsidR="00000000" w:rsidRPr="009825B0" w:rsidP="009825B0">
            <w:pPr>
              <w:pStyle w:val="BodyText"/>
            </w:pPr>
            <w:r w:rsidRPr="009825B0">
              <w:t>The application of the skills and knowledge described in this unit of competency may require a licence or training permit to practice in the workplace, where work is carried out on gas and electrical instal</w:t>
            </w:r>
            <w:r w:rsidRPr="009825B0">
              <w:t xml:space="preserve">lations. Additional and/or other conditions may apply under state and territory legislative and regulatory licensing requirements. </w:t>
            </w:r>
          </w:p>
        </w:tc>
      </w:tr>
    </w:tbl>
    <w:p w:rsidR="00000000" w:rsidRPr="009825B0" w:rsidP="009825B0">
      <w:pPr>
        <w:pStyle w:val="NoPaddingFontSize1"/>
      </w:pPr>
    </w:p>
    <w:p w:rsidR="00000000" w:rsidRPr="009825B0" w:rsidP="009825B0">
      <w:pPr>
        <w:pStyle w:val="AllowPageBreak"/>
      </w:pPr>
    </w:p>
    <w:p w:rsidR="00000000" w:rsidRPr="009825B0" w:rsidP="009825B0">
      <w:pPr>
        <w:pStyle w:val="Heading1"/>
      </w:pPr>
      <w:bookmarkStart w:id="3" w:name="O_1228368"/>
      <w:bookmarkEnd w:id="3"/>
      <w:r w:rsidRPr="009825B0">
        <w:t>Pre-requisite Unit</w:t>
      </w:r>
    </w:p>
    <w:tbl>
      <w:tblPr>
        <w:tblW w:w="9497" w:type="dxa"/>
        <w:tblLayout w:type="fixed"/>
        <w:tblCellMar>
          <w:left w:w="62" w:type="dxa"/>
          <w:right w:w="62" w:type="dxa"/>
        </w:tblCellMar>
        <w:tblLook w:val="0000"/>
      </w:tblPr>
      <w:tblGrid>
        <w:gridCol w:w="9497"/>
      </w:tblGrid>
      <w:tr w:rsidTr="009825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5B0" w:rsidP="009825B0">
            <w:pPr>
              <w:pStyle w:val="BodyText"/>
            </w:pPr>
            <w:r w:rsidRPr="009825B0">
              <w:t>MEM09002 Interpret technical drawing</w:t>
            </w:r>
          </w:p>
          <w:p w:rsidR="00000000" w:rsidRPr="009825B0" w:rsidP="009825B0">
            <w:pPr>
              <w:pStyle w:val="BodyText"/>
            </w:pPr>
            <w:r w:rsidRPr="009825B0">
              <w:t>MEM12023 Perform engineering measurements</w:t>
            </w:r>
          </w:p>
          <w:p w:rsidR="00000000" w:rsidRPr="009825B0" w:rsidP="009825B0">
            <w:pPr>
              <w:pStyle w:val="BodyText"/>
            </w:pPr>
            <w:r w:rsidRPr="009825B0">
              <w:t>MEM18</w:t>
            </w:r>
            <w:r w:rsidRPr="009825B0">
              <w:t>001 Use hand tools</w:t>
            </w:r>
          </w:p>
          <w:p w:rsidR="00000000" w:rsidRPr="009825B0" w:rsidP="009825B0">
            <w:pPr>
              <w:pStyle w:val="BodyText"/>
            </w:pPr>
            <w:r w:rsidRPr="009825B0">
              <w:t>MEM18002 Use power tools/hand held operations</w:t>
            </w:r>
          </w:p>
          <w:p w:rsidR="00000000" w:rsidRPr="009825B0" w:rsidP="009825B0">
            <w:pPr>
              <w:pStyle w:val="BodyText"/>
            </w:pPr>
            <w:r w:rsidRPr="009825B0">
              <w:t>MEM18003 Use tools for precision work</w:t>
            </w:r>
          </w:p>
          <w:p w:rsidR="00000000" w:rsidRPr="009825B0" w:rsidP="009825B0">
            <w:pPr>
              <w:pStyle w:val="BodyText"/>
            </w:pPr>
            <w:r w:rsidRPr="009825B0">
              <w:t>MEM18006 Perform precision fitting of engineering components</w:t>
            </w:r>
          </w:p>
          <w:p w:rsidR="00000000" w:rsidRPr="009825B0" w:rsidP="009825B0">
            <w:pPr>
              <w:pStyle w:val="BodyText"/>
            </w:pPr>
            <w:r w:rsidRPr="009825B0">
              <w:t>MEM18055 Dismantle, replace and assemble engineering components</w:t>
            </w:r>
          </w:p>
        </w:tc>
      </w:tr>
    </w:tbl>
    <w:p w:rsidR="00000000" w:rsidRPr="009825B0" w:rsidP="009825B0">
      <w:pPr>
        <w:pStyle w:val="NoPaddingFontSize1"/>
      </w:pPr>
    </w:p>
    <w:p w:rsidR="00000000" w:rsidRPr="009825B0" w:rsidP="009825B0">
      <w:pPr>
        <w:pStyle w:val="AllowPageBreak"/>
      </w:pPr>
    </w:p>
    <w:p w:rsidR="00000000" w:rsidRPr="009825B0" w:rsidP="009825B0">
      <w:pPr>
        <w:pStyle w:val="Heading1"/>
      </w:pPr>
      <w:bookmarkStart w:id="4" w:name="O_1228367"/>
      <w:bookmarkEnd w:id="4"/>
      <w:r w:rsidRPr="009825B0">
        <w:t>Competency Field</w:t>
      </w:r>
    </w:p>
    <w:tbl>
      <w:tblPr>
        <w:tblW w:w="9497" w:type="dxa"/>
        <w:tblLayout w:type="fixed"/>
        <w:tblCellMar>
          <w:left w:w="62" w:type="dxa"/>
          <w:right w:w="62" w:type="dxa"/>
        </w:tblCellMar>
        <w:tblLook w:val="0000"/>
      </w:tblPr>
      <w:tblGrid>
        <w:gridCol w:w="9497"/>
      </w:tblGrid>
      <w:tr w:rsidTr="009825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5B0" w:rsidP="009825B0">
            <w:pPr>
              <w:pStyle w:val="BodyText"/>
            </w:pPr>
            <w:r w:rsidRPr="009825B0">
              <w:t>Maintenance</w:t>
            </w:r>
          </w:p>
        </w:tc>
      </w:tr>
    </w:tbl>
    <w:p w:rsidR="00000000" w:rsidRPr="009825B0" w:rsidP="009825B0">
      <w:pPr>
        <w:pStyle w:val="NoPaddingFontSize1"/>
      </w:pPr>
    </w:p>
    <w:p w:rsidR="00000000" w:rsidRPr="009825B0" w:rsidP="009825B0">
      <w:pPr>
        <w:pStyle w:val="AllowPageBreak"/>
      </w:pPr>
    </w:p>
    <w:p w:rsidR="00000000" w:rsidRPr="009825B0" w:rsidP="009825B0">
      <w:pPr>
        <w:pStyle w:val="Heading1"/>
      </w:pPr>
      <w:bookmarkStart w:id="5" w:name="O_1228366"/>
      <w:bookmarkEnd w:id="5"/>
      <w:r w:rsidRPr="009825B0">
        <w:t>Unit Sector</w:t>
      </w:r>
    </w:p>
    <w:tbl>
      <w:tblPr>
        <w:tblW w:w="9497" w:type="dxa"/>
        <w:tblLayout w:type="fixed"/>
        <w:tblCellMar>
          <w:left w:w="62" w:type="dxa"/>
          <w:right w:w="62" w:type="dxa"/>
        </w:tblCellMar>
        <w:tblLook w:val="0000"/>
      </w:tblPr>
      <w:tblGrid>
        <w:gridCol w:w="9497"/>
      </w:tblGrid>
      <w:tr w:rsidTr="009825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5B0" w:rsidP="009825B0">
            <w:pPr>
              <w:pStyle w:val="BodyText"/>
            </w:pPr>
            <w:r w:rsidRPr="009825B0">
              <w:t>Electricity generation</w:t>
            </w:r>
          </w:p>
        </w:tc>
      </w:tr>
    </w:tbl>
    <w:p w:rsidR="00000000" w:rsidRPr="009825B0" w:rsidP="009825B0">
      <w:pPr>
        <w:pStyle w:val="NoPaddingFontSize1"/>
      </w:pPr>
    </w:p>
    <w:p w:rsidR="00000000" w:rsidRPr="009825B0" w:rsidP="009825B0">
      <w:pPr>
        <w:pStyle w:val="AllowPageBreak"/>
      </w:pPr>
    </w:p>
    <w:p w:rsidR="00000000" w:rsidRPr="009825B0" w:rsidP="009825B0">
      <w:pPr>
        <w:pStyle w:val="Heading1"/>
      </w:pPr>
      <w:bookmarkStart w:id="6" w:name="O_1228365"/>
      <w:bookmarkEnd w:id="6"/>
      <w:r w:rsidRPr="009825B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825B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825B0" w:rsidP="009825B0">
            <w:pPr>
              <w:pStyle w:val="BodyText"/>
            </w:pPr>
            <w:r w:rsidRPr="009825B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PERFORMANCE CRITERIA</w:t>
            </w:r>
          </w:p>
        </w:tc>
      </w:tr>
      <w:tr w:rsidTr="009825B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Performance criteria describe the performance needed to demonstrate achievement of the element.</w:t>
            </w:r>
          </w:p>
        </w:tc>
      </w:tr>
      <w:tr w:rsidTr="009825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25B0" w:rsidP="009825B0">
            <w:pPr>
              <w:pStyle w:val="BodyText"/>
            </w:pPr>
            <w:r w:rsidRPr="009825B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825B0" w:rsidP="009825B0">
            <w:pPr>
              <w:pStyle w:val="BodyText"/>
            </w:pPr>
            <w:r w:rsidRPr="009825B0">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Requirements including scope of work and assigned roles are identified and confirmed with appropriate personnel or by site in</w:t>
            </w:r>
            <w:r w:rsidRPr="009825B0">
              <w:t>spection, in accordance with workplace procedures</w:t>
            </w:r>
          </w:p>
        </w:tc>
      </w:tr>
      <w:tr w:rsidTr="009825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25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Work, Health and Safety (WHS)/Occupational Health and Safety (OHS) regulations, legislative requirements, industry standards, codes of practice, manufacturers’ specifications, environmental obligatio</w:t>
            </w:r>
            <w:r w:rsidRPr="009825B0">
              <w:t xml:space="preserve">ns and workplace procedures are reviewed in preparation for work </w:t>
            </w:r>
          </w:p>
        </w:tc>
      </w:tr>
      <w:tr w:rsidTr="009825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25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Resources are obtained and inspected for compliance with job specification</w:t>
            </w:r>
          </w:p>
        </w:tc>
      </w:tr>
      <w:tr w:rsidTr="009825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25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 xml:space="preserve">Relevant plans, drawings and manuals are selected and used, in accordance with workplace procedures </w:t>
            </w:r>
          </w:p>
        </w:tc>
      </w:tr>
      <w:tr w:rsidTr="009825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25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Correct materials and components for work are obtained and inspected, in accordance with workplace procedures, for compliance with job specification</w:t>
            </w:r>
          </w:p>
        </w:tc>
      </w:tr>
      <w:tr w:rsidTr="009825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25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 xml:space="preserve">Work is planned sequenced, prioritised, in accordance with workplace procedures </w:t>
            </w:r>
          </w:p>
        </w:tc>
      </w:tr>
      <w:tr w:rsidTr="009825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25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Potential hazards are identified and risk control measures are selected and implemented, in accordance with workplace procedures</w:t>
            </w:r>
          </w:p>
        </w:tc>
      </w:tr>
      <w:tr w:rsidTr="009825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25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Work area is prepared, in accordance with workplace procedures</w:t>
            </w:r>
          </w:p>
        </w:tc>
      </w:tr>
      <w:tr w:rsidTr="009825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25B0" w:rsidP="009825B0">
            <w:pPr>
              <w:pStyle w:val="BodyText"/>
            </w:pPr>
            <w:r w:rsidRPr="009825B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825B0" w:rsidP="009825B0">
            <w:pPr>
              <w:pStyle w:val="BodyText"/>
            </w:pPr>
            <w:r w:rsidRPr="009825B0">
              <w:rPr>
                <w:rStyle w:val="SpecialBold"/>
              </w:rPr>
              <w:t xml:space="preserve">Remove associated equipment to facilitate </w:t>
            </w:r>
            <w:r w:rsidRPr="009825B0">
              <w:rPr>
                <w:rStyle w:val="SpecialBold"/>
              </w:rPr>
              <w:t>maintenance</w:t>
            </w:r>
          </w:p>
        </w:tc>
        <w:tc>
          <w:tcPr>
            <w:tcW w:w="697"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 xml:space="preserve">Associated equipment isolation and depressurisation is confirmed visually and manually, as required, in </w:t>
            </w:r>
            <w:r w:rsidRPr="009825B0">
              <w:t xml:space="preserve">accordance with workplace procedures </w:t>
            </w:r>
          </w:p>
        </w:tc>
      </w:tr>
      <w:tr w:rsidTr="009825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25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 xml:space="preserve">Pressure vessel is disconnected, in accordance with the workplace procedures </w:t>
            </w:r>
          </w:p>
        </w:tc>
      </w:tr>
      <w:tr w:rsidTr="009825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25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Pressure vessel</w:t>
            </w:r>
            <w:r>
              <w:t>’</w:t>
            </w:r>
            <w:r w:rsidRPr="009825B0">
              <w:t xml:space="preserve">s associated equipment is removed, in a manner which will assist in replacement, in accordance with workplace procedures </w:t>
            </w:r>
          </w:p>
        </w:tc>
      </w:tr>
      <w:tr w:rsidTr="009825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25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 xml:space="preserve">Pressure vessel is inspected for abnormalities, in accordance with workplace procedures </w:t>
            </w:r>
          </w:p>
        </w:tc>
      </w:tr>
      <w:tr w:rsidTr="009825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25B0" w:rsidP="009825B0">
            <w:pPr>
              <w:pStyle w:val="BodyText"/>
            </w:pPr>
            <w:r w:rsidRPr="009825B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825B0" w:rsidP="009825B0">
            <w:pPr>
              <w:pStyle w:val="BodyText"/>
            </w:pPr>
            <w:r w:rsidRPr="009825B0">
              <w:rPr>
                <w:rStyle w:val="SpecialBold"/>
              </w:rPr>
              <w:t>Dismantle and maintain pressure vessel</w:t>
            </w:r>
          </w:p>
        </w:tc>
        <w:tc>
          <w:tcPr>
            <w:tcW w:w="697"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Hazardous material is identified and arrangements are made for clearance from pressure vessel and work site, in accordance with workplace procedures and legislative requirements</w:t>
            </w:r>
          </w:p>
        </w:tc>
      </w:tr>
      <w:tr w:rsidTr="009825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25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Internal and external compon</w:t>
            </w:r>
            <w:r w:rsidRPr="009825B0">
              <w:t xml:space="preserve">ents are systematically dismantled, marked and recorded, in accordance with workplace procedures </w:t>
            </w:r>
          </w:p>
        </w:tc>
      </w:tr>
      <w:tr w:rsidTr="009825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25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Components are refurbished, catalogued and stored for reassembly, in accordance with workplace procedures and manufacturers</w:t>
            </w:r>
            <w:r>
              <w:t>’</w:t>
            </w:r>
            <w:r w:rsidRPr="009825B0">
              <w:t xml:space="preserve"> specifications</w:t>
            </w:r>
          </w:p>
        </w:tc>
      </w:tr>
      <w:tr w:rsidTr="009825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25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Gasket and seal requirements are assessed, manufactured or obtained, in accordance with workplace procedures and manufacturers</w:t>
            </w:r>
            <w:r>
              <w:t>’</w:t>
            </w:r>
            <w:r w:rsidRPr="009825B0">
              <w:t xml:space="preserve"> specifications</w:t>
            </w:r>
          </w:p>
        </w:tc>
      </w:tr>
      <w:tr w:rsidTr="009825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25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Vessel mountings are maintained, as required, in accordance with workplace procedures and manufacturers</w:t>
            </w:r>
            <w:r>
              <w:t>’</w:t>
            </w:r>
            <w:r w:rsidRPr="009825B0">
              <w:t xml:space="preserve"> s</w:t>
            </w:r>
            <w:r w:rsidRPr="009825B0">
              <w:t>pecifications</w:t>
            </w:r>
          </w:p>
        </w:tc>
      </w:tr>
      <w:tr w:rsidTr="009825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25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Internal piping or tubing is tested and expanded or replaced, as required, in accordance with workplace procedures and manufacturers</w:t>
            </w:r>
            <w:r>
              <w:t>’</w:t>
            </w:r>
            <w:r w:rsidRPr="009825B0">
              <w:t xml:space="preserve"> specifications</w:t>
            </w:r>
          </w:p>
        </w:tc>
      </w:tr>
      <w:tr w:rsidTr="009825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25B0" w:rsidP="009825B0">
            <w:pPr>
              <w:pStyle w:val="BodyText"/>
            </w:pPr>
            <w:r w:rsidRPr="009825B0">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9825B0" w:rsidP="009825B0">
            <w:pPr>
              <w:pStyle w:val="BodyText"/>
            </w:pPr>
            <w:r w:rsidRPr="009825B0">
              <w:rPr>
                <w:rStyle w:val="SpecialBold"/>
              </w:rPr>
              <w:t>Reassemble pressure vessel</w:t>
            </w:r>
          </w:p>
        </w:tc>
        <w:tc>
          <w:tcPr>
            <w:tcW w:w="697"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 xml:space="preserve">Internal and external components are systematically </w:t>
            </w:r>
            <w:r w:rsidRPr="009825B0">
              <w:t>reassembled, in accordance with workplace procedures and manufacturers</w:t>
            </w:r>
            <w:r>
              <w:t>’</w:t>
            </w:r>
            <w:r w:rsidRPr="009825B0">
              <w:t xml:space="preserve"> specifications</w:t>
            </w:r>
          </w:p>
        </w:tc>
      </w:tr>
      <w:tr w:rsidTr="009825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25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 xml:space="preserve">Associated equipment is aligned and replaced, in accordance with workplace procedures </w:t>
            </w:r>
          </w:p>
        </w:tc>
      </w:tr>
      <w:tr w:rsidTr="009825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25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Fastenings are torqued, in accordance with manufactures</w:t>
            </w:r>
            <w:r>
              <w:t>’</w:t>
            </w:r>
            <w:r w:rsidRPr="009825B0">
              <w:t xml:space="preserve"> specification and workplace procedures </w:t>
            </w:r>
          </w:p>
        </w:tc>
      </w:tr>
      <w:tr w:rsidTr="009825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25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Vessel is pressure tested, monitored and adjusted, if required, in accordance with workplace procedures, and legislative requirements</w:t>
            </w:r>
          </w:p>
        </w:tc>
      </w:tr>
      <w:tr w:rsidTr="009825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25B0" w:rsidP="009825B0">
            <w:pPr>
              <w:pStyle w:val="BodyText"/>
            </w:pPr>
            <w:r w:rsidRPr="009825B0">
              <w:t xml:space="preserve"> </w:t>
            </w:r>
            <w:r w:rsidRPr="009825B0">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9825B0" w:rsidP="009825B0">
            <w:pPr>
              <w:pStyle w:val="BodyText"/>
            </w:pPr>
            <w:r w:rsidRPr="009825B0">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 xml:space="preserve">Work is completed and appropriate personnel are notified, in accordance with workplace procedures </w:t>
            </w:r>
          </w:p>
        </w:tc>
      </w:tr>
      <w:tr w:rsidTr="009825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25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Work area is cleared of waste, cleaned, restored and secured, in accordance with workplace procedures</w:t>
            </w:r>
          </w:p>
        </w:tc>
      </w:tr>
      <w:tr w:rsidTr="009825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25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t>Tools and equipment are cleaned, maintained and stored, in accordance with workplace procedures</w:t>
            </w:r>
          </w:p>
        </w:tc>
      </w:tr>
      <w:tr w:rsidTr="009825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25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825B0">
            <w:pPr>
              <w:pStyle w:val="BodyText"/>
              <w:rPr>
                <w:lang w:val="en-NZ"/>
              </w:rPr>
            </w:pPr>
            <w:r w:rsidRPr="009825B0">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9825B0" w:rsidP="009825B0">
            <w:pPr>
              <w:pStyle w:val="BodyText"/>
            </w:pPr>
            <w:r w:rsidRPr="009825B0">
              <w:t>Work completion details are finalised, in accordance with workplace procedures</w:t>
            </w:r>
          </w:p>
        </w:tc>
      </w:tr>
    </w:tbl>
    <w:p w:rsidR="00000000" w:rsidRPr="009825B0" w:rsidP="009825B0">
      <w:pPr>
        <w:pStyle w:val="NoPaddingFontSize1"/>
      </w:pPr>
    </w:p>
    <w:p w:rsidR="00000000" w:rsidRPr="009825B0" w:rsidP="009825B0">
      <w:pPr>
        <w:pStyle w:val="AllowPageBreak"/>
      </w:pPr>
    </w:p>
    <w:p w:rsidR="00000000" w:rsidRPr="009825B0" w:rsidP="009825B0">
      <w:pPr>
        <w:pStyle w:val="Heading1"/>
      </w:pPr>
      <w:bookmarkStart w:id="7" w:name="O_1228364"/>
      <w:bookmarkEnd w:id="7"/>
      <w:r w:rsidRPr="009825B0">
        <w:t>Foundation Skills</w:t>
      </w:r>
    </w:p>
    <w:tbl>
      <w:tblPr>
        <w:tblW w:w="9497" w:type="dxa"/>
        <w:tblLayout w:type="fixed"/>
        <w:tblCellMar>
          <w:left w:w="62" w:type="dxa"/>
          <w:right w:w="62" w:type="dxa"/>
        </w:tblCellMar>
        <w:tblLook w:val="0000"/>
      </w:tblPr>
      <w:tblGrid>
        <w:gridCol w:w="9497"/>
      </w:tblGrid>
      <w:tr w:rsidTr="009825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5B0" w:rsidP="009825B0">
            <w:pPr>
              <w:pStyle w:val="BodyText"/>
            </w:pPr>
            <w:r w:rsidRPr="009825B0">
              <w:t>Foundation skills essential to perf</w:t>
            </w:r>
            <w:r w:rsidRPr="009825B0">
              <w:t>ormance are explicit in the performance criteria of this unit of competency.</w:t>
            </w:r>
          </w:p>
        </w:tc>
      </w:tr>
    </w:tbl>
    <w:p w:rsidR="00000000" w:rsidRPr="009825B0" w:rsidP="009825B0">
      <w:pPr>
        <w:pStyle w:val="NoPaddingFontSize1"/>
      </w:pPr>
    </w:p>
    <w:p w:rsidR="00000000" w:rsidRPr="009825B0" w:rsidP="009825B0">
      <w:pPr>
        <w:pStyle w:val="AllowPageBreak"/>
      </w:pPr>
    </w:p>
    <w:p w:rsidR="00000000" w:rsidRPr="009825B0" w:rsidP="009825B0">
      <w:pPr>
        <w:pStyle w:val="Heading1"/>
      </w:pPr>
      <w:bookmarkStart w:id="8" w:name="O_1228363"/>
      <w:bookmarkEnd w:id="8"/>
      <w:r w:rsidRPr="009825B0">
        <w:t>Range of Conditions</w:t>
      </w:r>
    </w:p>
    <w:tbl>
      <w:tblPr>
        <w:tblW w:w="9497" w:type="dxa"/>
        <w:tblLayout w:type="fixed"/>
        <w:tblCellMar>
          <w:left w:w="62" w:type="dxa"/>
          <w:right w:w="62" w:type="dxa"/>
        </w:tblCellMar>
        <w:tblLook w:val="0000"/>
      </w:tblPr>
      <w:tblGrid>
        <w:gridCol w:w="9497"/>
      </w:tblGrid>
      <w:tr w:rsidTr="009825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5B0" w:rsidP="009825B0">
            <w:pPr>
              <w:pStyle w:val="BodyText"/>
            </w:pPr>
            <w:r w:rsidRPr="009825B0">
              <w:t>Range is restricted to essential operating conditions and any other variables essential to the work environment.</w:t>
            </w:r>
          </w:p>
          <w:p w:rsidR="00000000" w:rsidRPr="009825B0" w:rsidP="009825B0">
            <w:pPr>
              <w:pStyle w:val="BodyText"/>
            </w:pPr>
            <w:r w:rsidRPr="009825B0">
              <w:t>Non-essential conditions may be found in the Companion Volume Implementation Guide.</w:t>
            </w:r>
          </w:p>
        </w:tc>
      </w:tr>
    </w:tbl>
    <w:p w:rsidR="00000000" w:rsidRPr="009825B0" w:rsidP="009825B0">
      <w:pPr>
        <w:pStyle w:val="NoPaddingFontSize1"/>
      </w:pPr>
    </w:p>
    <w:p w:rsidR="00000000" w:rsidRPr="009825B0" w:rsidP="009825B0">
      <w:pPr>
        <w:pStyle w:val="AllowPageBreak"/>
      </w:pPr>
    </w:p>
    <w:p w:rsidR="00000000" w:rsidRPr="009825B0" w:rsidP="009825B0">
      <w:pPr>
        <w:pStyle w:val="Heading1"/>
      </w:pPr>
      <w:bookmarkStart w:id="9" w:name="O_1228362"/>
      <w:bookmarkEnd w:id="9"/>
      <w:r w:rsidRPr="009825B0">
        <w:t>Unit Mapping Information</w:t>
      </w:r>
    </w:p>
    <w:tbl>
      <w:tblPr>
        <w:tblW w:w="9497" w:type="dxa"/>
        <w:tblLayout w:type="fixed"/>
        <w:tblCellMar>
          <w:left w:w="62" w:type="dxa"/>
          <w:right w:w="62" w:type="dxa"/>
        </w:tblCellMar>
        <w:tblLook w:val="0000"/>
      </w:tblPr>
      <w:tblGrid>
        <w:gridCol w:w="9497"/>
      </w:tblGrid>
      <w:tr w:rsidTr="009825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5B0" w:rsidP="009825B0">
            <w:pPr>
              <w:pStyle w:val="BodyText"/>
            </w:pPr>
            <w:r w:rsidRPr="009825B0">
              <w:t>This unit replaces and is equivalent to UEPMNT312B Maintain industrial pressure vessels.</w:t>
            </w:r>
          </w:p>
        </w:tc>
      </w:tr>
    </w:tbl>
    <w:p w:rsidR="00000000" w:rsidRPr="009825B0" w:rsidP="009825B0">
      <w:pPr>
        <w:pStyle w:val="NoPaddingFontSize1"/>
      </w:pPr>
    </w:p>
    <w:p w:rsidR="00000000" w:rsidRPr="009825B0" w:rsidP="009825B0">
      <w:pPr>
        <w:pStyle w:val="AllowPageBreak"/>
      </w:pPr>
    </w:p>
    <w:p w:rsidR="00000000" w:rsidRPr="009825B0" w:rsidP="009825B0">
      <w:pPr>
        <w:pStyle w:val="Heading1"/>
      </w:pPr>
      <w:bookmarkStart w:id="10" w:name="O_1228371"/>
      <w:bookmarkEnd w:id="10"/>
      <w:r w:rsidRPr="009825B0">
        <w:t>Links</w:t>
      </w:r>
    </w:p>
    <w:p w:rsidR="00000000" w:rsidRPr="009825B0" w:rsidP="00FA4167">
      <w:pPr>
        <w:pStyle w:val="BodyText"/>
      </w:pPr>
      <w:r w:rsidRPr="009825B0">
        <w:t xml:space="preserve">Companion </w:t>
      </w:r>
      <w:r w:rsidRPr="009825B0">
        <w:t xml:space="preserve">Volume implementation guides are found in VETNet - </w:t>
      </w:r>
      <w:r>
        <w:fldChar w:fldCharType="begin"/>
      </w:r>
      <w:r>
        <w:instrText xml:space="preserve"> HYPERLINK "https://vetnet.gov.au/Pages/TrainingDocs.aspx?q=1715b9fa-e7bd-441c-bb8d-cf22c9c825a8" </w:instrText>
      </w:r>
      <w:r>
        <w:fldChar w:fldCharType="separate"/>
      </w:r>
      <w:r w:rsidRPr="009A1F19">
        <w:rPr>
          <w:rStyle w:val="Hyperlink"/>
        </w:rPr>
        <w:t>https://vetnet.gov.au/Pages/TrainingDocs.aspx?q=1715b9fa-e7bd-441c-bb8d-cf22c9c825a8</w:t>
      </w:r>
      <w:r>
        <w:fldChar w:fldCharType="end"/>
      </w:r>
    </w:p>
    <w:p w:rsidR="00000000" w:rsidRPr="009825B0" w:rsidP="009825B0"/>
    <w:sectPr w:rsidSect="009825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5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5B0" w:rsidRPr="00FA4167" w:rsidP="00FA41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5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167" w:rsidP="009825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4167" w:rsidP="009825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A4167" w:rsidP="009825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5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1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25B0" w:rsidRPr="00FA4167" w:rsidP="00FA41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5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167" w:rsidRPr="002D2AF8" w:rsidP="009825B0">
    <w:pPr>
      <w:pStyle w:val="Header"/>
      <w:framePr w:wrap="around"/>
    </w:pPr>
    <w:r>
      <w:fldChar w:fldCharType="begin"/>
    </w:r>
    <w:r>
      <w:instrText xml:space="preserve"> TITLE   \* MERGEFORMAT </w:instrText>
    </w:r>
    <w:r>
      <w:fldChar w:fldCharType="separate"/>
    </w:r>
    <w:r>
      <w:t>UEPMNT312 Maintain industrial pressure vessels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FA4167" w:rsidP="009825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5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25B0"/>
    <w:pPr>
      <w:spacing w:before="360" w:after="60"/>
      <w:outlineLvl w:val="0"/>
    </w:pPr>
    <w:rPr>
      <w:sz w:val="32"/>
    </w:rPr>
  </w:style>
  <w:style w:type="paragraph" w:styleId="Heading2">
    <w:name w:val="heading 2"/>
    <w:basedOn w:val="HeadingBase"/>
    <w:next w:val="BodyText"/>
    <w:link w:val="Heading2Char"/>
    <w:qFormat/>
    <w:rsid w:val="009825B0"/>
    <w:pPr>
      <w:keepLines/>
      <w:spacing w:before="240" w:after="120"/>
      <w:outlineLvl w:val="1"/>
    </w:pPr>
    <w:rPr>
      <w:sz w:val="28"/>
      <w:szCs w:val="40"/>
    </w:rPr>
  </w:style>
  <w:style w:type="paragraph" w:styleId="Heading3">
    <w:name w:val="heading 3"/>
    <w:basedOn w:val="HeadingBase"/>
    <w:next w:val="BodyText"/>
    <w:link w:val="Heading3Char"/>
    <w:qFormat/>
    <w:rsid w:val="009825B0"/>
    <w:pPr>
      <w:spacing w:before="180" w:after="120"/>
      <w:outlineLvl w:val="2"/>
    </w:pPr>
    <w:rPr>
      <w:spacing w:val="-10"/>
      <w:kern w:val="32"/>
    </w:rPr>
  </w:style>
  <w:style w:type="paragraph" w:styleId="Heading4">
    <w:name w:val="heading 4"/>
    <w:basedOn w:val="HeadingBase"/>
    <w:next w:val="BodyText"/>
    <w:link w:val="Heading4Char"/>
    <w:qFormat/>
    <w:rsid w:val="009825B0"/>
    <w:pPr>
      <w:spacing w:before="160" w:after="120"/>
      <w:outlineLvl w:val="3"/>
    </w:pPr>
    <w:rPr>
      <w:sz w:val="22"/>
    </w:rPr>
  </w:style>
  <w:style w:type="paragraph" w:styleId="Heading5">
    <w:name w:val="heading 5"/>
    <w:basedOn w:val="HeadingBase"/>
    <w:next w:val="Normal"/>
    <w:link w:val="Heading5Char"/>
    <w:qFormat/>
    <w:rsid w:val="009825B0"/>
    <w:pPr>
      <w:spacing w:before="80"/>
      <w:outlineLvl w:val="4"/>
    </w:pPr>
    <w:rPr>
      <w:color w:val="918585"/>
      <w:sz w:val="20"/>
    </w:rPr>
  </w:style>
  <w:style w:type="paragraph" w:styleId="Heading6">
    <w:name w:val="heading 6"/>
    <w:basedOn w:val="HeadingBase"/>
    <w:next w:val="Normal"/>
    <w:link w:val="Heading6Char"/>
    <w:qFormat/>
    <w:rsid w:val="009825B0"/>
    <w:pPr>
      <w:spacing w:before="60"/>
      <w:outlineLvl w:val="5"/>
    </w:pPr>
    <w:rPr>
      <w:color w:val="918585"/>
      <w:sz w:val="20"/>
    </w:rPr>
  </w:style>
  <w:style w:type="paragraph" w:styleId="Heading7">
    <w:name w:val="heading 7"/>
    <w:basedOn w:val="Normal"/>
    <w:next w:val="Normal"/>
    <w:link w:val="Heading7Char"/>
    <w:qFormat/>
    <w:rsid w:val="009825B0"/>
    <w:pPr>
      <w:ind w:left="720"/>
      <w:outlineLvl w:val="6"/>
    </w:pPr>
    <w:rPr>
      <w:i/>
    </w:rPr>
  </w:style>
  <w:style w:type="paragraph" w:styleId="Heading8">
    <w:name w:val="heading 8"/>
    <w:basedOn w:val="Normal"/>
    <w:next w:val="Normal"/>
    <w:link w:val="Heading8Char"/>
    <w:qFormat/>
    <w:rsid w:val="009825B0"/>
    <w:pPr>
      <w:ind w:left="720"/>
      <w:outlineLvl w:val="7"/>
    </w:pPr>
    <w:rPr>
      <w:i/>
    </w:rPr>
  </w:style>
  <w:style w:type="paragraph" w:styleId="Heading9">
    <w:name w:val="heading 9"/>
    <w:basedOn w:val="Normal"/>
    <w:next w:val="Normal"/>
    <w:link w:val="Heading9Char"/>
    <w:qFormat/>
    <w:rsid w:val="009825B0"/>
    <w:pPr>
      <w:ind w:left="720"/>
      <w:outlineLvl w:val="8"/>
    </w:pPr>
    <w:rPr>
      <w:i/>
    </w:rPr>
  </w:style>
  <w:style w:type="character" w:default="1" w:styleId="DefaultParagraphFont">
    <w:name w:val="Default Paragraph Font"/>
    <w:uiPriority w:val="1"/>
    <w:unhideWhenUsed/>
    <w:rsid w:val="009825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25B0"/>
  </w:style>
  <w:style w:type="character" w:customStyle="1" w:styleId="Heading1Char">
    <w:name w:val="Heading 1 Char"/>
    <w:basedOn w:val="DefaultParagraphFont"/>
    <w:link w:val="Heading1"/>
    <w:rsid w:val="009825B0"/>
    <w:rPr>
      <w:rFonts w:ascii="Times New Roman" w:eastAsia="Times New Roman" w:hAnsi="Times New Roman" w:cs="Times New Roman"/>
      <w:b/>
      <w:sz w:val="32"/>
      <w:szCs w:val="20"/>
      <w:lang w:eastAsia="en-US"/>
    </w:rPr>
  </w:style>
  <w:style w:type="paragraph" w:styleId="BodyText">
    <w:name w:val="Body Text"/>
    <w:basedOn w:val="Normal"/>
    <w:link w:val="BodyTextChar"/>
    <w:rsid w:val="009825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25B0"/>
    <w:rPr>
      <w:rFonts w:ascii="Times New Roman" w:eastAsia="Times New Roman" w:hAnsi="Times New Roman" w:cs="Times New Roman"/>
      <w:sz w:val="24"/>
      <w:lang w:eastAsia="en-US"/>
    </w:rPr>
  </w:style>
  <w:style w:type="character" w:customStyle="1" w:styleId="SpecialBold">
    <w:name w:val="Special Bold"/>
    <w:basedOn w:val="DefaultParagraphFont"/>
    <w:rsid w:val="009825B0"/>
    <w:rPr>
      <w:b/>
      <w:spacing w:val="0"/>
    </w:rPr>
  </w:style>
  <w:style w:type="paragraph" w:customStyle="1" w:styleId="SuperHeading">
    <w:name w:val="SuperHeading"/>
    <w:basedOn w:val="Normal"/>
    <w:rsid w:val="009825B0"/>
    <w:pPr>
      <w:spacing w:before="240" w:after="120"/>
      <w:outlineLvl w:val="0"/>
    </w:pPr>
    <w:rPr>
      <w:rFonts w:ascii="Times New Roman" w:hAnsi="Times New Roman"/>
      <w:b/>
      <w:sz w:val="32"/>
    </w:rPr>
  </w:style>
  <w:style w:type="paragraph" w:customStyle="1" w:styleId="AllowPageBreak">
    <w:name w:val="AllowPageBreak"/>
    <w:rsid w:val="009825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25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25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25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25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25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25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25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25B0"/>
    <w:rPr>
      <w:rFonts w:ascii="Courier New" w:eastAsia="Times New Roman" w:hAnsi="Courier New" w:cs="Times New Roman"/>
      <w:i/>
      <w:szCs w:val="20"/>
      <w:lang w:eastAsia="en-US"/>
    </w:rPr>
  </w:style>
  <w:style w:type="paragraph" w:customStyle="1" w:styleId="HeadingBase">
    <w:name w:val="Heading Base"/>
    <w:rsid w:val="009825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25B0"/>
    <w:pPr>
      <w:tabs>
        <w:tab w:val="right" w:leader="dot" w:pos="9072"/>
      </w:tabs>
      <w:ind w:left="567"/>
    </w:pPr>
    <w:rPr>
      <w:szCs w:val="22"/>
    </w:rPr>
  </w:style>
  <w:style w:type="paragraph" w:customStyle="1" w:styleId="TOCBase">
    <w:name w:val="TOC Base"/>
    <w:rsid w:val="009825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25B0"/>
    <w:pPr>
      <w:tabs>
        <w:tab w:val="right" w:leader="dot" w:pos="9072"/>
      </w:tabs>
      <w:spacing w:before="40" w:after="40"/>
      <w:ind w:left="284"/>
    </w:pPr>
    <w:rPr>
      <w:rFonts w:ascii="Times New Roman" w:hAnsi="Times New Roman"/>
    </w:rPr>
  </w:style>
  <w:style w:type="paragraph" w:styleId="TOC1">
    <w:name w:val="toc 1"/>
    <w:basedOn w:val="TOCBase"/>
    <w:next w:val="Normal"/>
    <w:rsid w:val="009825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25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25B0"/>
    <w:rPr>
      <w:rFonts w:ascii="Times New Roman" w:eastAsia="Times New Roman" w:hAnsi="Times New Roman" w:cs="Times New Roman"/>
      <w:sz w:val="16"/>
      <w:lang w:eastAsia="en-US"/>
    </w:rPr>
  </w:style>
  <w:style w:type="paragraph" w:styleId="Title">
    <w:name w:val="Title"/>
    <w:basedOn w:val="HeadingBase"/>
    <w:link w:val="TitleChar"/>
    <w:qFormat/>
    <w:rsid w:val="009825B0"/>
    <w:pPr>
      <w:spacing w:before="5040"/>
      <w:jc w:val="center"/>
    </w:pPr>
    <w:rPr>
      <w:sz w:val="48"/>
      <w:szCs w:val="72"/>
      <w:lang w:val="en-US"/>
    </w:rPr>
  </w:style>
  <w:style w:type="character" w:customStyle="1" w:styleId="TitleChar">
    <w:name w:val="Title Char"/>
    <w:basedOn w:val="DefaultParagraphFont"/>
    <w:link w:val="Title"/>
    <w:rsid w:val="009825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25B0"/>
    <w:pPr>
      <w:tabs>
        <w:tab w:val="left" w:pos="3600"/>
        <w:tab w:val="left" w:pos="3958"/>
      </w:tabs>
    </w:pPr>
  </w:style>
  <w:style w:type="paragraph" w:styleId="List">
    <w:name w:val="List"/>
    <w:basedOn w:val="BodyText"/>
    <w:next w:val="BodyText"/>
    <w:rsid w:val="009825B0"/>
    <w:pPr>
      <w:tabs>
        <w:tab w:val="left" w:pos="340"/>
      </w:tabs>
      <w:spacing w:before="60" w:after="60"/>
      <w:ind w:left="340" w:hanging="340"/>
    </w:pPr>
  </w:style>
  <w:style w:type="paragraph" w:styleId="ListBullet">
    <w:name w:val="List Bullet"/>
    <w:basedOn w:val="List"/>
    <w:rsid w:val="009825B0"/>
    <w:pPr>
      <w:numPr>
        <w:numId w:val="10"/>
      </w:numPr>
      <w:tabs>
        <w:tab w:val="clear" w:pos="340"/>
      </w:tabs>
      <w:spacing w:before="40" w:after="40"/>
    </w:pPr>
  </w:style>
  <w:style w:type="paragraph" w:customStyle="1" w:styleId="Note">
    <w:name w:val="Note"/>
    <w:basedOn w:val="BodyText"/>
    <w:rsid w:val="009825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25B0"/>
    <w:pPr>
      <w:framePr w:wrap="auto" w:hAnchor="text" w:y="6049"/>
    </w:pPr>
    <w:rPr>
      <w:color w:val="000000"/>
      <w:sz w:val="40"/>
    </w:rPr>
  </w:style>
  <w:style w:type="paragraph" w:customStyle="1" w:styleId="TOCTitle">
    <w:name w:val="TOCTitle"/>
    <w:basedOn w:val="Heading1"/>
    <w:rsid w:val="009825B0"/>
    <w:pPr>
      <w:spacing w:after="240"/>
      <w:jc w:val="center"/>
      <w:outlineLvl w:val="9"/>
    </w:pPr>
    <w:rPr>
      <w:caps/>
    </w:rPr>
  </w:style>
  <w:style w:type="paragraph" w:customStyle="1" w:styleId="Version">
    <w:name w:val="Version"/>
    <w:rsid w:val="009825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25B0"/>
    <w:pPr>
      <w:numPr>
        <w:numId w:val="11"/>
      </w:numPr>
      <w:tabs>
        <w:tab w:val="clear" w:pos="680"/>
      </w:tabs>
    </w:pPr>
  </w:style>
  <w:style w:type="paragraph" w:styleId="Index1">
    <w:name w:val="index 1"/>
    <w:basedOn w:val="Normal"/>
    <w:next w:val="Normal"/>
    <w:semiHidden/>
    <w:rsid w:val="009825B0"/>
    <w:pPr>
      <w:keepNext w:val="0"/>
      <w:tabs>
        <w:tab w:val="right" w:pos="4176"/>
      </w:tabs>
      <w:ind w:left="198" w:hanging="198"/>
    </w:pPr>
    <w:rPr>
      <w:rFonts w:ascii="Garamond" w:hAnsi="Garamond"/>
    </w:rPr>
  </w:style>
  <w:style w:type="paragraph" w:styleId="IndexHeading">
    <w:name w:val="index heading"/>
    <w:basedOn w:val="Normal"/>
    <w:next w:val="Index1"/>
    <w:semiHidden/>
    <w:rsid w:val="009825B0"/>
    <w:pPr>
      <w:spacing w:before="120" w:after="120"/>
    </w:pPr>
    <w:rPr>
      <w:rFonts w:ascii="Arial" w:hAnsi="Arial"/>
      <w:b/>
      <w:color w:val="918585"/>
      <w:sz w:val="24"/>
    </w:rPr>
  </w:style>
  <w:style w:type="paragraph" w:styleId="Header">
    <w:name w:val="header"/>
    <w:basedOn w:val="Normal"/>
    <w:link w:val="HeaderChar"/>
    <w:rsid w:val="009825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25B0"/>
    <w:rPr>
      <w:rFonts w:ascii="Times New Roman" w:eastAsia="Times New Roman" w:hAnsi="Times New Roman" w:cs="Times New Roman"/>
      <w:sz w:val="16"/>
      <w:szCs w:val="20"/>
      <w:lang w:val="en-GB" w:eastAsia="en-US"/>
    </w:rPr>
  </w:style>
  <w:style w:type="paragraph" w:customStyle="1" w:styleId="Chapter">
    <w:name w:val="Chapter"/>
    <w:basedOn w:val="Normal"/>
    <w:rsid w:val="009825B0"/>
    <w:pPr>
      <w:spacing w:before="240"/>
    </w:pPr>
    <w:rPr>
      <w:rFonts w:ascii="Times New Roman" w:hAnsi="Times New Roman"/>
      <w:smallCaps/>
      <w:spacing w:val="80"/>
      <w:sz w:val="28"/>
    </w:rPr>
  </w:style>
  <w:style w:type="paragraph" w:customStyle="1" w:styleId="InChapter">
    <w:name w:val="InChapter"/>
    <w:basedOn w:val="Heading3"/>
    <w:rsid w:val="009825B0"/>
    <w:pPr>
      <w:spacing w:after="240"/>
      <w:outlineLvl w:val="9"/>
    </w:pPr>
    <w:rPr>
      <w:noProof/>
    </w:rPr>
  </w:style>
  <w:style w:type="paragraph" w:styleId="Index2">
    <w:name w:val="index 2"/>
    <w:basedOn w:val="Normal"/>
    <w:next w:val="Normal"/>
    <w:semiHidden/>
    <w:rsid w:val="009825B0"/>
    <w:pPr>
      <w:tabs>
        <w:tab w:val="right" w:pos="4176"/>
      </w:tabs>
      <w:ind w:left="568" w:hanging="284"/>
    </w:pPr>
    <w:rPr>
      <w:rFonts w:ascii="Garamond" w:hAnsi="Garamond"/>
    </w:rPr>
  </w:style>
  <w:style w:type="paragraph" w:customStyle="1" w:styleId="Byline">
    <w:name w:val="Byline"/>
    <w:rsid w:val="009825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25B0"/>
    <w:pPr>
      <w:tabs>
        <w:tab w:val="clear" w:pos="3600"/>
        <w:tab w:val="clear" w:pos="3958"/>
      </w:tabs>
      <w:jc w:val="right"/>
    </w:pPr>
  </w:style>
  <w:style w:type="character" w:styleId="Emphasis">
    <w:name w:val="Emphasis"/>
    <w:basedOn w:val="DefaultParagraphFont"/>
    <w:qFormat/>
    <w:rsid w:val="009825B0"/>
    <w:rPr>
      <w:i/>
    </w:rPr>
  </w:style>
  <w:style w:type="paragraph" w:styleId="Caption">
    <w:name w:val="caption"/>
    <w:basedOn w:val="BodyText"/>
    <w:next w:val="Normal"/>
    <w:qFormat/>
    <w:rsid w:val="009825B0"/>
    <w:pPr>
      <w:framePr w:w="2268" w:hSpace="181" w:vSpace="181" w:wrap="around" w:vAnchor="text" w:hAnchor="page" w:x="1135" w:y="285" w:anchorLock="1"/>
    </w:pPr>
    <w:rPr>
      <w:i/>
    </w:rPr>
  </w:style>
  <w:style w:type="paragraph" w:customStyle="1" w:styleId="MiniTOCTitle">
    <w:name w:val="MiniTOCTitle"/>
    <w:basedOn w:val="Heading4"/>
    <w:rsid w:val="009825B0"/>
    <w:pPr>
      <w:spacing w:before="240"/>
      <w:outlineLvl w:val="9"/>
    </w:pPr>
    <w:rPr>
      <w:noProof/>
      <w:sz w:val="24"/>
    </w:rPr>
  </w:style>
  <w:style w:type="paragraph" w:customStyle="1" w:styleId="MiniTOCItem">
    <w:name w:val="MiniTOCItem"/>
    <w:basedOn w:val="ListBullet"/>
    <w:rsid w:val="009825B0"/>
    <w:pPr>
      <w:numPr>
        <w:numId w:val="0"/>
      </w:numPr>
      <w:tabs>
        <w:tab w:val="right" w:leader="dot" w:pos="6521"/>
      </w:tabs>
      <w:spacing w:before="0" w:after="0"/>
    </w:pPr>
  </w:style>
  <w:style w:type="paragraph" w:customStyle="1" w:styleId="TOFTitle">
    <w:name w:val="TOFTitle"/>
    <w:basedOn w:val="TOCTitle"/>
    <w:rsid w:val="009825B0"/>
  </w:style>
  <w:style w:type="paragraph" w:styleId="TableofFigures">
    <w:name w:val="table of figures"/>
    <w:basedOn w:val="Normal"/>
    <w:next w:val="Normal"/>
    <w:semiHidden/>
    <w:rsid w:val="009825B0"/>
    <w:pPr>
      <w:tabs>
        <w:tab w:val="right" w:leader="dot" w:pos="9072"/>
      </w:tabs>
      <w:ind w:left="970" w:hanging="403"/>
    </w:pPr>
    <w:rPr>
      <w:rFonts w:ascii="Times New Roman" w:hAnsi="Times New Roman"/>
      <w:b/>
    </w:rPr>
  </w:style>
  <w:style w:type="paragraph" w:styleId="ListNumber">
    <w:name w:val="List Number"/>
    <w:basedOn w:val="List"/>
    <w:rsid w:val="009825B0"/>
    <w:pPr>
      <w:numPr>
        <w:numId w:val="13"/>
      </w:numPr>
      <w:tabs>
        <w:tab w:val="clear" w:pos="340"/>
      </w:tabs>
    </w:pPr>
  </w:style>
  <w:style w:type="character" w:customStyle="1" w:styleId="WingdingSymbols">
    <w:name w:val="Wingding Symbols"/>
    <w:rsid w:val="009825B0"/>
    <w:rPr>
      <w:rFonts w:ascii="Wingdings" w:hAnsi="Wingdings"/>
    </w:rPr>
  </w:style>
  <w:style w:type="paragraph" w:customStyle="1" w:styleId="TableHeading">
    <w:name w:val="Table Heading"/>
    <w:basedOn w:val="HeadingBase"/>
    <w:rsid w:val="009825B0"/>
    <w:pPr>
      <w:keepLines/>
      <w:pBdr>
        <w:bottom w:val="single" w:sz="6" w:space="1" w:color="918585"/>
      </w:pBdr>
      <w:spacing w:before="240"/>
    </w:pPr>
  </w:style>
  <w:style w:type="character" w:customStyle="1" w:styleId="HotSpot">
    <w:name w:val="HotSpot"/>
    <w:rsid w:val="009825B0"/>
    <w:rPr>
      <w:color w:val="0033CC"/>
      <w:u w:val="none"/>
    </w:rPr>
  </w:style>
  <w:style w:type="paragraph" w:customStyle="1" w:styleId="BodyTextRight">
    <w:name w:val="Body Text Right"/>
    <w:basedOn w:val="BodyText"/>
    <w:rsid w:val="009825B0"/>
    <w:pPr>
      <w:spacing w:before="0" w:after="0"/>
      <w:jc w:val="right"/>
    </w:pPr>
  </w:style>
  <w:style w:type="paragraph" w:styleId="Index3">
    <w:name w:val="index 3"/>
    <w:basedOn w:val="ListNumber2"/>
    <w:next w:val="Normal"/>
    <w:semiHidden/>
    <w:rsid w:val="009825B0"/>
    <w:pPr>
      <w:numPr>
        <w:numId w:val="0"/>
      </w:numPr>
      <w:tabs>
        <w:tab w:val="right" w:leader="dot" w:pos="4176"/>
      </w:tabs>
    </w:pPr>
  </w:style>
  <w:style w:type="paragraph" w:styleId="ListNumber2">
    <w:name w:val="List Number 2"/>
    <w:basedOn w:val="List2"/>
    <w:rsid w:val="009825B0"/>
    <w:pPr>
      <w:numPr>
        <w:numId w:val="8"/>
      </w:numPr>
      <w:tabs>
        <w:tab w:val="clear" w:pos="1060"/>
      </w:tabs>
    </w:pPr>
  </w:style>
  <w:style w:type="paragraph" w:customStyle="1" w:styleId="MarginNote">
    <w:name w:val="Margin Note"/>
    <w:basedOn w:val="BodyText"/>
    <w:rsid w:val="009825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25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25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25B0"/>
    <w:rPr>
      <w:sz w:val="32"/>
    </w:rPr>
  </w:style>
  <w:style w:type="paragraph" w:customStyle="1" w:styleId="HeadingProcedure">
    <w:name w:val="Heading Procedure"/>
    <w:basedOn w:val="HeadingBase"/>
    <w:next w:val="Normal"/>
    <w:rsid w:val="009825B0"/>
    <w:pPr>
      <w:tabs>
        <w:tab w:val="left" w:pos="0"/>
      </w:tabs>
      <w:spacing w:before="120" w:after="60"/>
    </w:pPr>
    <w:rPr>
      <w:i/>
      <w:color w:val="918585"/>
      <w:sz w:val="22"/>
    </w:rPr>
  </w:style>
  <w:style w:type="paragraph" w:customStyle="1" w:styleId="TableBodyText">
    <w:name w:val="Table Body Text"/>
    <w:basedOn w:val="BodyText"/>
    <w:rsid w:val="009825B0"/>
    <w:pPr>
      <w:spacing w:before="60" w:after="60"/>
    </w:pPr>
  </w:style>
  <w:style w:type="paragraph" w:styleId="ListContinue">
    <w:name w:val="List Continue"/>
    <w:basedOn w:val="List"/>
    <w:rsid w:val="009825B0"/>
    <w:pPr>
      <w:ind w:firstLine="0"/>
    </w:pPr>
  </w:style>
  <w:style w:type="paragraph" w:customStyle="1" w:styleId="ListNote">
    <w:name w:val="List Note"/>
    <w:basedOn w:val="List"/>
    <w:rsid w:val="009825B0"/>
    <w:pPr>
      <w:pBdr>
        <w:top w:val="single" w:sz="6" w:space="2" w:color="918585"/>
        <w:bottom w:val="single" w:sz="6" w:space="2" w:color="918585"/>
      </w:pBdr>
      <w:tabs>
        <w:tab w:val="left" w:pos="1021"/>
      </w:tabs>
      <w:ind w:firstLine="0"/>
    </w:pPr>
  </w:style>
  <w:style w:type="paragraph" w:customStyle="1" w:styleId="Warning">
    <w:name w:val="Warning"/>
    <w:basedOn w:val="BodyText"/>
    <w:rsid w:val="009825B0"/>
    <w:pPr>
      <w:shd w:val="clear" w:color="auto" w:fill="D9D9D9"/>
      <w:tabs>
        <w:tab w:val="left" w:pos="992"/>
      </w:tabs>
      <w:ind w:left="119" w:right="119"/>
    </w:pPr>
    <w:rPr>
      <w:sz w:val="20"/>
    </w:rPr>
  </w:style>
  <w:style w:type="paragraph" w:customStyle="1" w:styleId="MarginIcons">
    <w:name w:val="Margin Icons"/>
    <w:basedOn w:val="BodyText"/>
    <w:rsid w:val="009825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25B0"/>
    <w:rPr>
      <w:rFonts w:ascii="Courier New" w:hAnsi="Courier New"/>
    </w:rPr>
  </w:style>
  <w:style w:type="paragraph" w:customStyle="1" w:styleId="NoteBullet">
    <w:name w:val="Note Bullet"/>
    <w:basedOn w:val="Note"/>
    <w:rsid w:val="009825B0"/>
    <w:pPr>
      <w:tabs>
        <w:tab w:val="clear" w:pos="680"/>
      </w:tabs>
      <w:spacing w:before="60" w:after="60"/>
    </w:pPr>
  </w:style>
  <w:style w:type="paragraph" w:customStyle="1" w:styleId="SubHeading2">
    <w:name w:val="SubHeading2"/>
    <w:basedOn w:val="HeadingBase"/>
    <w:rsid w:val="009825B0"/>
    <w:pPr>
      <w:spacing w:before="240" w:after="60"/>
    </w:pPr>
    <w:rPr>
      <w:sz w:val="20"/>
    </w:rPr>
  </w:style>
  <w:style w:type="paragraph" w:customStyle="1" w:styleId="SubHeading1">
    <w:name w:val="SubHeading1"/>
    <w:basedOn w:val="HeadingBase"/>
    <w:rsid w:val="009825B0"/>
    <w:pPr>
      <w:spacing w:before="240" w:after="60"/>
    </w:pPr>
    <w:rPr>
      <w:color w:val="918585"/>
      <w:sz w:val="22"/>
    </w:rPr>
  </w:style>
  <w:style w:type="paragraph" w:customStyle="1" w:styleId="SideHeading">
    <w:name w:val="Side Heading"/>
    <w:basedOn w:val="HeadingBase"/>
    <w:rsid w:val="009825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25B0"/>
    <w:pPr>
      <w:numPr>
        <w:numId w:val="9"/>
      </w:numPr>
    </w:pPr>
  </w:style>
  <w:style w:type="paragraph" w:styleId="PlainText">
    <w:name w:val="Plain Text"/>
    <w:basedOn w:val="Normal"/>
    <w:link w:val="PlainTextChar"/>
    <w:rsid w:val="009825B0"/>
    <w:rPr>
      <w:sz w:val="20"/>
    </w:rPr>
  </w:style>
  <w:style w:type="character" w:customStyle="1" w:styleId="PlainTextChar">
    <w:name w:val="Plain Text Char"/>
    <w:basedOn w:val="DefaultParagraphFont"/>
    <w:link w:val="PlainText"/>
    <w:rsid w:val="009825B0"/>
    <w:rPr>
      <w:rFonts w:ascii="Courier New" w:eastAsia="Times New Roman" w:hAnsi="Courier New" w:cs="Times New Roman"/>
      <w:sz w:val="20"/>
      <w:szCs w:val="20"/>
      <w:lang w:eastAsia="en-US"/>
    </w:rPr>
  </w:style>
  <w:style w:type="character" w:customStyle="1" w:styleId="MenuOption">
    <w:name w:val="Menu Option"/>
    <w:basedOn w:val="DefaultParagraphFont"/>
    <w:rsid w:val="009825B0"/>
    <w:rPr>
      <w:b/>
      <w:smallCaps/>
    </w:rPr>
  </w:style>
  <w:style w:type="paragraph" w:customStyle="1" w:styleId="TableListNumber">
    <w:name w:val="Table List Number"/>
    <w:basedOn w:val="ListNumber"/>
    <w:rsid w:val="009825B0"/>
    <w:pPr>
      <w:numPr>
        <w:numId w:val="0"/>
      </w:numPr>
    </w:pPr>
  </w:style>
  <w:style w:type="paragraph" w:styleId="TOC4">
    <w:name w:val="toc 4"/>
    <w:basedOn w:val="TOCBase"/>
    <w:next w:val="Normal"/>
    <w:semiHidden/>
    <w:rsid w:val="009825B0"/>
    <w:pPr>
      <w:tabs>
        <w:tab w:val="right" w:leader="dot" w:pos="9071"/>
      </w:tabs>
      <w:ind w:left="1701"/>
    </w:pPr>
  </w:style>
  <w:style w:type="paragraph" w:customStyle="1" w:styleId="ListAlpha">
    <w:name w:val="List Alpha"/>
    <w:basedOn w:val="List"/>
    <w:rsid w:val="009825B0"/>
    <w:pPr>
      <w:numPr>
        <w:numId w:val="7"/>
      </w:numPr>
    </w:pPr>
  </w:style>
  <w:style w:type="paragraph" w:customStyle="1" w:styleId="ListAlpha2">
    <w:name w:val="List Alpha 2"/>
    <w:basedOn w:val="List2"/>
    <w:rsid w:val="009825B0"/>
    <w:pPr>
      <w:numPr>
        <w:numId w:val="6"/>
      </w:numPr>
    </w:pPr>
  </w:style>
  <w:style w:type="paragraph" w:styleId="List2">
    <w:name w:val="List 2"/>
    <w:basedOn w:val="BodyText"/>
    <w:rsid w:val="009825B0"/>
    <w:pPr>
      <w:tabs>
        <w:tab w:val="left" w:pos="680"/>
      </w:tabs>
      <w:spacing w:before="60" w:after="60"/>
      <w:ind w:left="680" w:hanging="340"/>
    </w:pPr>
  </w:style>
  <w:style w:type="paragraph" w:styleId="List3">
    <w:name w:val="List 3"/>
    <w:basedOn w:val="BodyText"/>
    <w:rsid w:val="009825B0"/>
    <w:pPr>
      <w:tabs>
        <w:tab w:val="left" w:pos="1021"/>
      </w:tabs>
      <w:spacing w:before="60" w:after="60"/>
      <w:ind w:left="1020" w:hanging="340"/>
    </w:pPr>
  </w:style>
  <w:style w:type="paragraph" w:styleId="List4">
    <w:name w:val="List 4"/>
    <w:basedOn w:val="BodyText"/>
    <w:rsid w:val="009825B0"/>
    <w:pPr>
      <w:tabs>
        <w:tab w:val="left" w:pos="1361"/>
      </w:tabs>
      <w:spacing w:before="60" w:after="60"/>
      <w:ind w:left="1361" w:hanging="340"/>
    </w:pPr>
  </w:style>
  <w:style w:type="paragraph" w:styleId="List5">
    <w:name w:val="List 5"/>
    <w:basedOn w:val="BodyText"/>
    <w:rsid w:val="009825B0"/>
    <w:pPr>
      <w:tabs>
        <w:tab w:val="left" w:pos="1701"/>
      </w:tabs>
      <w:spacing w:before="60" w:after="60"/>
      <w:ind w:left="1701" w:hanging="340"/>
    </w:pPr>
  </w:style>
  <w:style w:type="paragraph" w:styleId="ListBullet3">
    <w:name w:val="List Bullet 3"/>
    <w:basedOn w:val="List3"/>
    <w:rsid w:val="009825B0"/>
    <w:pPr>
      <w:numPr>
        <w:numId w:val="12"/>
      </w:numPr>
      <w:tabs>
        <w:tab w:val="clear" w:pos="1021"/>
      </w:tabs>
      <w:ind w:left="1037" w:hanging="357"/>
    </w:pPr>
  </w:style>
  <w:style w:type="paragraph" w:styleId="ListBullet4">
    <w:name w:val="List Bullet 4"/>
    <w:basedOn w:val="List4"/>
    <w:rsid w:val="009825B0"/>
    <w:pPr>
      <w:numPr>
        <w:numId w:val="1"/>
      </w:numPr>
      <w:tabs>
        <w:tab w:val="clear" w:pos="1361"/>
      </w:tabs>
    </w:pPr>
  </w:style>
  <w:style w:type="paragraph" w:styleId="ListBullet5">
    <w:name w:val="List Bullet 5"/>
    <w:basedOn w:val="List5"/>
    <w:rsid w:val="009825B0"/>
    <w:pPr>
      <w:numPr>
        <w:numId w:val="2"/>
      </w:numPr>
    </w:pPr>
  </w:style>
  <w:style w:type="paragraph" w:styleId="ListContinue2">
    <w:name w:val="List Continue 2"/>
    <w:basedOn w:val="List2"/>
    <w:rsid w:val="009825B0"/>
    <w:pPr>
      <w:ind w:firstLine="0"/>
    </w:pPr>
  </w:style>
  <w:style w:type="paragraph" w:styleId="ListContinue3">
    <w:name w:val="List Continue 3"/>
    <w:basedOn w:val="List3"/>
    <w:rsid w:val="009825B0"/>
    <w:pPr>
      <w:ind w:left="1021" w:firstLine="0"/>
    </w:pPr>
  </w:style>
  <w:style w:type="paragraph" w:styleId="ListContinue4">
    <w:name w:val="List Continue 4"/>
    <w:basedOn w:val="List4"/>
    <w:rsid w:val="009825B0"/>
    <w:pPr>
      <w:ind w:firstLine="0"/>
    </w:pPr>
  </w:style>
  <w:style w:type="paragraph" w:styleId="ListContinue5">
    <w:name w:val="List Continue 5"/>
    <w:basedOn w:val="List5"/>
    <w:rsid w:val="009825B0"/>
    <w:pPr>
      <w:ind w:firstLine="0"/>
    </w:pPr>
  </w:style>
  <w:style w:type="paragraph" w:styleId="ListNumber3">
    <w:name w:val="List Number 3"/>
    <w:basedOn w:val="List3"/>
    <w:rsid w:val="009825B0"/>
    <w:pPr>
      <w:numPr>
        <w:numId w:val="3"/>
      </w:numPr>
    </w:pPr>
  </w:style>
  <w:style w:type="paragraph" w:styleId="ListNumber4">
    <w:name w:val="List Number 4"/>
    <w:basedOn w:val="List4"/>
    <w:rsid w:val="009825B0"/>
    <w:pPr>
      <w:numPr>
        <w:numId w:val="4"/>
      </w:numPr>
    </w:pPr>
  </w:style>
  <w:style w:type="paragraph" w:styleId="ListNumber5">
    <w:name w:val="List Number 5"/>
    <w:basedOn w:val="List5"/>
    <w:rsid w:val="009825B0"/>
    <w:pPr>
      <w:numPr>
        <w:numId w:val="5"/>
      </w:numPr>
    </w:pPr>
  </w:style>
  <w:style w:type="paragraph" w:styleId="BlockText">
    <w:name w:val="Block Text"/>
    <w:basedOn w:val="Normal"/>
    <w:rsid w:val="009825B0"/>
    <w:pPr>
      <w:spacing w:after="120"/>
      <w:ind w:left="1440" w:right="1440"/>
    </w:pPr>
  </w:style>
  <w:style w:type="character" w:customStyle="1" w:styleId="Subscript">
    <w:name w:val="Subscript"/>
    <w:basedOn w:val="DefaultParagraphFont"/>
    <w:rsid w:val="009825B0"/>
    <w:rPr>
      <w:sz w:val="16"/>
      <w:vertAlign w:val="subscript"/>
    </w:rPr>
  </w:style>
  <w:style w:type="character" w:customStyle="1" w:styleId="Superscript">
    <w:name w:val="Superscript"/>
    <w:basedOn w:val="DefaultParagraphFont"/>
    <w:rsid w:val="009825B0"/>
    <w:rPr>
      <w:sz w:val="16"/>
      <w:vertAlign w:val="superscript"/>
    </w:rPr>
  </w:style>
  <w:style w:type="character" w:customStyle="1" w:styleId="Symbols">
    <w:name w:val="Symbols"/>
    <w:basedOn w:val="DefaultParagraphFont"/>
    <w:rsid w:val="009825B0"/>
    <w:rPr>
      <w:rFonts w:ascii="Symbol" w:hAnsi="Symbol"/>
    </w:rPr>
  </w:style>
  <w:style w:type="character" w:customStyle="1" w:styleId="MenuOptions">
    <w:name w:val="Menu Options"/>
    <w:basedOn w:val="DefaultParagraphFont"/>
    <w:rsid w:val="009825B0"/>
    <w:rPr>
      <w:rFonts w:ascii="Arial Narrow" w:hAnsi="Arial Narrow"/>
      <w:smallCaps/>
    </w:rPr>
  </w:style>
  <w:style w:type="character" w:customStyle="1" w:styleId="Buttons">
    <w:name w:val="Buttons"/>
    <w:basedOn w:val="DefaultParagraphFont"/>
    <w:rsid w:val="009825B0"/>
    <w:rPr>
      <w:b/>
    </w:rPr>
  </w:style>
  <w:style w:type="character" w:customStyle="1" w:styleId="Underlined">
    <w:name w:val="Underlined"/>
    <w:basedOn w:val="DefaultParagraphFont"/>
    <w:rsid w:val="009825B0"/>
    <w:rPr>
      <w:u w:val="single"/>
    </w:rPr>
  </w:style>
  <w:style w:type="paragraph" w:customStyle="1" w:styleId="TableBodyTextRight">
    <w:name w:val="Table Body Text Right"/>
    <w:basedOn w:val="TableBodyText"/>
    <w:rsid w:val="009825B0"/>
    <w:pPr>
      <w:widowControl w:val="0"/>
      <w:autoSpaceDE w:val="0"/>
      <w:autoSpaceDN w:val="0"/>
      <w:adjustRightInd w:val="0"/>
      <w:jc w:val="right"/>
    </w:pPr>
    <w:rPr>
      <w:rFonts w:cs="Arial"/>
      <w:szCs w:val="18"/>
    </w:rPr>
  </w:style>
  <w:style w:type="paragraph" w:customStyle="1" w:styleId="CopyrightText">
    <w:name w:val="Copyright Text"/>
    <w:basedOn w:val="BodyText"/>
    <w:rsid w:val="009825B0"/>
    <w:rPr>
      <w:sz w:val="18"/>
    </w:rPr>
  </w:style>
  <w:style w:type="paragraph" w:customStyle="1" w:styleId="BodySmallRight">
    <w:name w:val="Body Small Right"/>
    <w:basedOn w:val="BodyTextRight"/>
    <w:rsid w:val="009825B0"/>
    <w:rPr>
      <w:sz w:val="18"/>
      <w:szCs w:val="18"/>
    </w:rPr>
  </w:style>
  <w:style w:type="paragraph" w:customStyle="1" w:styleId="MarginEdition">
    <w:name w:val="Margin Edition"/>
    <w:basedOn w:val="MarginNote"/>
    <w:rsid w:val="009825B0"/>
    <w:pPr>
      <w:spacing w:before="0" w:after="0"/>
    </w:pPr>
    <w:rPr>
      <w:rFonts w:ascii="Times New Roman" w:hAnsi="Times New Roman"/>
      <w:color w:val="999999"/>
    </w:rPr>
  </w:style>
  <w:style w:type="paragraph" w:customStyle="1" w:styleId="Spacer">
    <w:name w:val="Spacer"/>
    <w:basedOn w:val="Normal"/>
    <w:rsid w:val="009825B0"/>
    <w:rPr>
      <w:sz w:val="2"/>
      <w:szCs w:val="2"/>
    </w:rPr>
  </w:style>
  <w:style w:type="character" w:customStyle="1" w:styleId="Small">
    <w:name w:val="Small"/>
    <w:basedOn w:val="DefaultParagraphFont"/>
    <w:rsid w:val="009825B0"/>
    <w:rPr>
      <w:sz w:val="16"/>
    </w:rPr>
  </w:style>
  <w:style w:type="paragraph" w:customStyle="1" w:styleId="WideTable">
    <w:name w:val="Wide Table"/>
    <w:basedOn w:val="Normal"/>
    <w:rsid w:val="009825B0"/>
    <w:pPr>
      <w:ind w:left="-1418"/>
    </w:pPr>
    <w:rPr>
      <w:sz w:val="2"/>
      <w:szCs w:val="2"/>
    </w:rPr>
  </w:style>
  <w:style w:type="character" w:styleId="PageNumber">
    <w:name w:val="page number"/>
    <w:basedOn w:val="DefaultParagraphFont"/>
    <w:rsid w:val="009825B0"/>
  </w:style>
  <w:style w:type="paragraph" w:styleId="Quote">
    <w:name w:val="Quote"/>
    <w:basedOn w:val="Heading1"/>
    <w:link w:val="QuoteChar"/>
    <w:qFormat/>
    <w:rsid w:val="009825B0"/>
    <w:rPr>
      <w:b w:val="0"/>
      <w:sz w:val="72"/>
      <w:szCs w:val="72"/>
      <w:lang w:val="en-NZ"/>
    </w:rPr>
  </w:style>
  <w:style w:type="character" w:customStyle="1" w:styleId="QuoteChar">
    <w:name w:val="Quote Char"/>
    <w:basedOn w:val="DefaultParagraphFont"/>
    <w:link w:val="Quote"/>
    <w:rsid w:val="009825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25B0"/>
    <w:pPr>
      <w:pageBreakBefore/>
    </w:pPr>
  </w:style>
  <w:style w:type="paragraph" w:customStyle="1" w:styleId="Border">
    <w:name w:val="Border"/>
    <w:basedOn w:val="Normal"/>
    <w:qFormat/>
    <w:rsid w:val="009825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25B0"/>
    <w:rPr>
      <w:b/>
      <w:bCs/>
      <w:i/>
      <w:iCs/>
      <w:color w:val="auto"/>
    </w:rPr>
  </w:style>
  <w:style w:type="paragraph" w:styleId="IntenseQuote">
    <w:name w:val="Intense Quote"/>
    <w:basedOn w:val="Normal"/>
    <w:next w:val="Normal"/>
    <w:link w:val="IntenseQuoteChar"/>
    <w:uiPriority w:val="30"/>
    <w:qFormat/>
    <w:rsid w:val="009825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25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25B0"/>
    <w:rPr>
      <w:smallCaps/>
      <w:color w:val="auto"/>
      <w:u w:val="single"/>
    </w:rPr>
  </w:style>
  <w:style w:type="character" w:styleId="IntenseReference">
    <w:name w:val="Intense Reference"/>
    <w:basedOn w:val="DefaultParagraphFont"/>
    <w:uiPriority w:val="32"/>
    <w:qFormat/>
    <w:rsid w:val="009825B0"/>
    <w:rPr>
      <w:b/>
      <w:bCs/>
      <w:smallCaps/>
      <w:color w:val="auto"/>
      <w:spacing w:val="5"/>
      <w:u w:val="single"/>
    </w:rPr>
  </w:style>
  <w:style w:type="paragraph" w:customStyle="1" w:styleId="2ColumnHeading">
    <w:name w:val="2Column Heading"/>
    <w:basedOn w:val="BodyText"/>
    <w:qFormat/>
    <w:rsid w:val="009825B0"/>
    <w:pPr>
      <w:spacing w:after="60"/>
      <w:ind w:left="-2268"/>
    </w:pPr>
    <w:rPr>
      <w:b/>
    </w:rPr>
  </w:style>
  <w:style w:type="paragraph" w:customStyle="1" w:styleId="Heading1TOC">
    <w:name w:val="Heading1 TOC"/>
    <w:basedOn w:val="Normal"/>
    <w:qFormat/>
    <w:rsid w:val="009825B0"/>
    <w:pPr>
      <w:spacing w:before="240" w:after="120"/>
    </w:pPr>
    <w:rPr>
      <w:rFonts w:ascii="Times New Roman" w:hAnsi="Times New Roman"/>
      <w:b/>
      <w:sz w:val="32"/>
    </w:rPr>
  </w:style>
  <w:style w:type="paragraph" w:customStyle="1" w:styleId="Heading2TOC">
    <w:name w:val="Heading2 TOC"/>
    <w:basedOn w:val="Normal"/>
    <w:qFormat/>
    <w:rsid w:val="009825B0"/>
    <w:pPr>
      <w:spacing w:before="240" w:after="60"/>
    </w:pPr>
    <w:rPr>
      <w:rFonts w:ascii="Times New Roman" w:hAnsi="Times New Roman"/>
      <w:b/>
      <w:sz w:val="28"/>
    </w:rPr>
  </w:style>
  <w:style w:type="character" w:customStyle="1" w:styleId="Underline">
    <w:name w:val="Underline"/>
    <w:basedOn w:val="DefaultParagraphFont"/>
    <w:qFormat/>
    <w:rsid w:val="009825B0"/>
    <w:rPr>
      <w:u w:val="single"/>
    </w:rPr>
  </w:style>
  <w:style w:type="character" w:customStyle="1" w:styleId="BoldandItalics">
    <w:name w:val="Bold and Italics"/>
    <w:qFormat/>
    <w:rsid w:val="009825B0"/>
    <w:rPr>
      <w:b/>
      <w:i/>
      <w:u w:val="none"/>
    </w:rPr>
  </w:style>
  <w:style w:type="paragraph" w:styleId="BalloonText">
    <w:name w:val="Balloon Text"/>
    <w:basedOn w:val="Normal"/>
    <w:link w:val="BalloonTextChar"/>
    <w:rsid w:val="009825B0"/>
    <w:rPr>
      <w:rFonts w:ascii="Tahoma" w:hAnsi="Tahoma" w:cs="Tahoma"/>
      <w:sz w:val="16"/>
      <w:szCs w:val="16"/>
    </w:rPr>
  </w:style>
  <w:style w:type="character" w:customStyle="1" w:styleId="BalloonTextChar">
    <w:name w:val="Balloon Text Char"/>
    <w:basedOn w:val="DefaultParagraphFont"/>
    <w:link w:val="BalloonText"/>
    <w:rsid w:val="009825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25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25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25B0"/>
    <w:rPr>
      <w:b/>
      <w:color w:val="660033"/>
      <w:spacing w:val="0"/>
    </w:rPr>
  </w:style>
  <w:style w:type="paragraph" w:customStyle="1" w:styleId="Nameditemlist">
    <w:name w:val="Named item list"/>
    <w:basedOn w:val="BodyText"/>
    <w:qFormat/>
    <w:rsid w:val="009825B0"/>
    <w:pPr>
      <w:tabs>
        <w:tab w:val="left" w:pos="2835"/>
      </w:tabs>
      <w:ind w:left="2835" w:hanging="2835"/>
    </w:pPr>
  </w:style>
  <w:style w:type="paragraph" w:customStyle="1" w:styleId="BodyTextnopadding">
    <w:name w:val="Body Text no padding"/>
    <w:basedOn w:val="BodyText"/>
    <w:qFormat/>
    <w:rsid w:val="009825B0"/>
    <w:pPr>
      <w:spacing w:before="0" w:after="0"/>
    </w:pPr>
  </w:style>
  <w:style w:type="paragraph" w:customStyle="1" w:styleId="BodyTextBold">
    <w:name w:val="Body Text Bold"/>
    <w:basedOn w:val="BodyText"/>
    <w:qFormat/>
    <w:rsid w:val="009825B0"/>
    <w:rPr>
      <w:b/>
    </w:rPr>
  </w:style>
  <w:style w:type="character" w:styleId="Hyperlink">
    <w:name w:val="Hyperlink"/>
    <w:basedOn w:val="DefaultParagraphFont"/>
    <w:uiPriority w:val="99"/>
    <w:unhideWhenUsed/>
    <w:rsid w:val="00FA41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881</Words>
  <Characters>5789</Characters>
  <Application>Microsoft Office Word</Application>
  <DocSecurity>0</DocSecurity>
  <Lines>251</Lines>
  <Paragraphs>121</Paragraphs>
  <ScaleCrop>false</ScaleCrop>
  <Company>Author-it Software Corporation Ltd.</Company>
  <LinksUpToDate>false</LinksUpToDate>
  <CharactersWithSpaces>6549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UEPMNT312 Maintain industrial pressure vessels</dc:title>
  <dc:subject>Approved</dc:subject>
  <dc:creator>Australian Industry Standards</dc:creator>
  <cp:keywords>Release: 2</cp:keywords>
  <dc:description>Review Date: 12 April 2008</dc:description>
  <cp:lastModifiedBy>HSD_TPCMSd.prod</cp:lastModifiedBy>
  <cp:revision>3</cp:revision>
  <dcterms:created xsi:type="dcterms:W3CDTF">2022-12-13T06:35:00Z</dcterms:created>
  <dcterms:modified xsi:type="dcterms:W3CDTF">2022-12-13T06:35:00Z</dcterms:modified>
</cp:coreProperties>
</file>