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441" w:rsidP="000A3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UEPMNT311 Maintain fuel transport equipment</w:t>
      </w:r>
      <w:r>
        <w:fldChar w:fldCharType="end"/>
      </w:r>
    </w:p>
    <w:p w:rsidR="000A3441" w:rsidP="000A3441">
      <w:pPr>
        <w:pStyle w:val="Version"/>
        <w:sectPr w:rsidSect="00AD7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DD9" w:rsidP="00AD7DD9">
      <w:pPr>
        <w:pStyle w:val="SuperHeading"/>
      </w:pPr>
      <w:r w:rsidRPr="00AD7DD9">
        <w:t>UEPMNT311 Maintain fuel transport equipment</w:t>
      </w:r>
    </w:p>
    <w:p w:rsidR="00000000" w:rsidRPr="00AD7DD9" w:rsidP="00AD7DD9">
      <w:pPr>
        <w:pStyle w:val="Heading1"/>
      </w:pPr>
      <w:bookmarkStart w:id="1" w:name="O_980617"/>
      <w:bookmarkEnd w:id="1"/>
      <w:r w:rsidRPr="00AD7D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Release 1</w:t>
            </w:r>
            <w:r w:rsidRPr="00AD7DD9">
              <w:t>. This is the first release of this unit of competency in the UEP Generation Training Package.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2" w:name="O_980618"/>
      <w:bookmarkEnd w:id="2"/>
      <w:r w:rsidRPr="00AD7D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This unit involves the skills and knowledge required to conduct the installation, repair and/or over</w:t>
            </w:r>
            <w:r w:rsidRPr="00AD7DD9">
              <w:t xml:space="preserve">haul of fuel carriage and delivery transport equipment and associated systems. </w:t>
            </w:r>
          </w:p>
          <w:p w:rsidR="00000000" w:rsidRPr="00AD7DD9" w:rsidP="00AD7DD9">
            <w:pPr>
              <w:pStyle w:val="BodyText"/>
            </w:pPr>
            <w:r w:rsidRPr="00AD7DD9">
              <w:t>Fuel transport equipment encompasses fuel delivery systems inclusive of gas, oil and coal. The repair or overhaul of fuel carriage and delivery transport equipment and associat</w:t>
            </w:r>
            <w:r w:rsidRPr="00AD7DD9">
              <w:t>ed systems is aimed at ensuring optimal performance.</w:t>
            </w:r>
          </w:p>
          <w:p w:rsidR="00000000" w:rsidRPr="00AD7DD9" w:rsidP="00AD7DD9">
            <w:pPr>
              <w:pStyle w:val="BodyText"/>
            </w:pPr>
            <w:r w:rsidRPr="00AD7DD9">
              <w:t>Competency in this unit requires the ability to plan work, remove fuel transport equipment, maintain fuel delivery systems, replace fuel delivery systems and associated equipment in fuel transport equipm</w:t>
            </w:r>
            <w:r w:rsidRPr="00AD7DD9">
              <w:t>ent and to report on all completed work tasks. Individuals will, in general, work under supervision in an electrical, electronic and/or mechanical equipment repair workshop or on site.</w:t>
            </w:r>
            <w:r w:rsidRPr="00AD7DD9">
              <w:rPr>
                <w:rStyle w:val="SpecialBold"/>
              </w:rPr>
              <w:t xml:space="preserve"> </w:t>
            </w:r>
          </w:p>
          <w:p w:rsidR="00000000" w:rsidRPr="00AD7DD9" w:rsidP="00AD7DD9">
            <w:pPr>
              <w:pStyle w:val="BodyText"/>
            </w:pPr>
            <w:r w:rsidRPr="00AD7DD9">
              <w:t>Power generation maintenance personnel are typically trained and autho</w:t>
            </w:r>
            <w:r w:rsidRPr="00AD7DD9">
              <w:t>rised to receive permits to work.</w:t>
            </w:r>
          </w:p>
          <w:p w:rsidR="00000000" w:rsidRPr="00AD7DD9" w:rsidP="00AD7DD9">
            <w:pPr>
              <w:pStyle w:val="BodyText"/>
            </w:pPr>
            <w:r w:rsidRPr="00AD7DD9">
              <w:t>No licensing, legislative or certification requirements apply to this unit at the time of publication.</w:t>
            </w:r>
          </w:p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Note: Workplace practice</w:t>
            </w:r>
          </w:p>
          <w:p w:rsidR="00000000" w:rsidRPr="00AD7DD9" w:rsidP="00AD7DD9">
            <w:pPr>
              <w:pStyle w:val="BodyText"/>
            </w:pPr>
            <w:r w:rsidRPr="00AD7DD9">
              <w:t>The application of the skills and knowledge described in this unit of competency may require a</w:t>
            </w:r>
            <w:r w:rsidRPr="00AD7DD9">
              <w:t xml:space="preserve">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3" w:name="O_980619"/>
      <w:bookmarkEnd w:id="3"/>
      <w:r w:rsidRPr="00AD7D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MEM18006C Repair and fit engineering components</w:t>
            </w:r>
          </w:p>
          <w:p w:rsidR="00000000" w:rsidRPr="00AD7DD9" w:rsidP="00AD7DD9">
            <w:pPr>
              <w:pStyle w:val="BodyText"/>
            </w:pPr>
            <w:r w:rsidRPr="00AD7DD9">
              <w:t>MEM09002B Interpret technical drawing</w:t>
            </w:r>
          </w:p>
          <w:p w:rsidR="00000000" w:rsidRPr="00AD7DD9" w:rsidP="00AD7DD9">
            <w:pPr>
              <w:pStyle w:val="BodyText"/>
            </w:pPr>
            <w:r w:rsidRPr="00AD7DD9">
              <w:t>MEM12023A Perform engineering measurements</w:t>
            </w:r>
          </w:p>
          <w:p w:rsidR="00000000" w:rsidRPr="00AD7DD9" w:rsidP="00AD7DD9">
            <w:pPr>
              <w:pStyle w:val="BodyText"/>
            </w:pPr>
            <w:r w:rsidRPr="00AD7DD9">
              <w:t>MEM18001C Use hand tools</w:t>
            </w:r>
          </w:p>
          <w:p w:rsidR="00000000" w:rsidRPr="00AD7DD9" w:rsidP="00AD7DD9">
            <w:pPr>
              <w:pStyle w:val="BodyText"/>
            </w:pPr>
            <w:r w:rsidRPr="00AD7DD9">
              <w:t>MEM18002B Use power tools/hand held operations</w:t>
            </w:r>
          </w:p>
          <w:p w:rsidR="00000000" w:rsidRPr="00AD7DD9" w:rsidP="00AD7DD9">
            <w:pPr>
              <w:pStyle w:val="BodyText"/>
            </w:pPr>
            <w:r w:rsidRPr="00AD7DD9">
              <w:t>MEM18003C Use tools for precision work</w:t>
            </w:r>
          </w:p>
          <w:p w:rsidR="00000000" w:rsidRPr="00AD7DD9" w:rsidP="00AD7DD9">
            <w:pPr>
              <w:pStyle w:val="BodyText"/>
            </w:pPr>
            <w:r w:rsidRPr="00AD7DD9">
              <w:t>MEM18055B Dismantle, replace and assemble engineering components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4" w:name="O_980620"/>
      <w:bookmarkEnd w:id="4"/>
      <w:r w:rsidRPr="00AD7D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Maintenance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5" w:name="O_980621"/>
      <w:bookmarkEnd w:id="5"/>
      <w:r w:rsidRPr="00AD7D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Electricity generation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6" w:name="O_980622"/>
      <w:bookmarkEnd w:id="6"/>
      <w:r w:rsidRPr="00AD7DD9">
        <w:t>Elements and Performance Criter</w:t>
      </w:r>
      <w:r w:rsidRPr="00AD7DD9">
        <w:t>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PERFORMANCE CRITERIA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Performance criteria describe the performance needed to demonstrate achievement of the element.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Work, Health and Safety (WHS)/Occupational Health and Safety (OHS) regulat</w:t>
            </w:r>
            <w:r w:rsidRPr="00AD7DD9">
              <w:t>ions, legislative requirements, industry standards, codes of practice, manufacturers</w:t>
            </w:r>
            <w:r>
              <w:t>’</w:t>
            </w:r>
            <w:r w:rsidRPr="00AD7DD9">
              <w:t xml:space="preserve"> specifications, environmental obligations and workplace procedures are reviewed in preparation for work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Resources are obtained and inspected for compliance with job specification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Relevant plans, drawings and manuals are selected and used,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Correct materials and components for work are obtained and inspect</w:t>
            </w:r>
            <w:r w:rsidRPr="00AD7DD9">
              <w:t>ed, in accordance with workplace procedures, for compliance with job specification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Work is planned, sequenced and prioritised,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Potential hazards are identified and risk control measures are selected and implemented, in accordance with workplace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Work area is prepared, in accordance with workplace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Remove</w:t>
            </w:r>
            <w:r w:rsidRPr="00AD7DD9">
              <w:t xml:space="preserve"> </w:t>
            </w:r>
            <w:r w:rsidRPr="00AD7DD9">
              <w:rPr>
                <w:rStyle w:val="SpecialBold"/>
              </w:rPr>
              <w:t xml:space="preserve">transport systems </w:t>
            </w:r>
            <w:r w:rsidRPr="00AD7DD9">
              <w:rPr>
                <w:rStyle w:val="SpecialBold"/>
              </w:rPr>
              <w:t>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Isolations are confirmed, where appropriate, in </w:t>
            </w:r>
            <w:r w:rsidRPr="00AD7DD9">
              <w:t xml:space="preserve">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Fuel transport systems are disconnected,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Fuel transport systems are removed in a manner which will assist in replac</w:t>
            </w:r>
            <w:r w:rsidRPr="00AD7DD9">
              <w:t xml:space="preserve">ement, in accordance with the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Fuel transport systems are inspected for abnormalities,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Maintain fuel delivery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Maintenance is performed, in accordance with workplace and site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Fuel transport system equipment is dismantled in a manner that will facilitate reassembly,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Faulty components are replaced, in </w:t>
            </w:r>
            <w:r w:rsidRPr="00AD7DD9">
              <w:t>accordance with workplace procedures and site requirements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Fuel transport system equipment is reassembled, in accordance with workplace procedures and site requirements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Replace transport</w:t>
            </w:r>
            <w:r w:rsidRPr="00AD7DD9">
              <w:t xml:space="preserve"> </w:t>
            </w:r>
            <w:r w:rsidRPr="00AD7DD9">
              <w:rPr>
                <w:rStyle w:val="SpecialBold"/>
              </w:rPr>
              <w:t>systems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 Equipment and plant is prepared for fuel transport systems to be replaced,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Fuel transport systems are replaced, in accordance with workplace procedures and manufacturers</w:t>
            </w:r>
            <w:r>
              <w:t>’</w:t>
            </w:r>
            <w:r w:rsidRPr="00AD7DD9">
              <w:t xml:space="preserve"> specifications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Fuel transport</w:t>
            </w:r>
            <w:r w:rsidRPr="00AD7DD9">
              <w:t xml:space="preserve"> systems are given a test run and are monitored, as required, in accordance with workplace procedures and manufacturers</w:t>
            </w:r>
            <w:r>
              <w:t>’</w:t>
            </w:r>
            <w:r w:rsidRPr="00AD7DD9">
              <w:t xml:space="preserve"> specification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Work is completed and appropriate personnel are notified, in accordance with workplace procedures 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Work area is cleared of waste, cleaned, restored and secured, in accordance with workplace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Tools and equipment are cleaned, maintained and stored, in accordance with workplace procedures</w:t>
            </w:r>
          </w:p>
        </w:tc>
      </w:tr>
      <w:tr w:rsidTr="00AD7D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Work completion details are finalised</w:t>
            </w:r>
            <w:r w:rsidRPr="00AD7DD9">
              <w:t>, in accordance with workplace procedures</w:t>
            </w:r>
          </w:p>
        </w:tc>
      </w:tr>
    </w:tbl>
    <w:p w:rsidR="00000000" w:rsidRPr="00AD7DD9" w:rsidP="00AD7DD9">
      <w:pPr>
        <w:pStyle w:val="BodyText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7" w:name="O_980623"/>
      <w:bookmarkEnd w:id="7"/>
      <w:r w:rsidRPr="00AD7D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Foundation skills essential to performance are explicit in the performance criteria of this unit of competency.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8" w:name="O_980624"/>
      <w:bookmarkEnd w:id="8"/>
      <w:r w:rsidRPr="00AD7D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Range is restricted to essential operating conditions and any other variables essential to the work environment.</w:t>
            </w:r>
          </w:p>
          <w:p w:rsidR="00000000" w:rsidRPr="00AD7DD9" w:rsidP="00AD7DD9">
            <w:pPr>
              <w:pStyle w:val="BodyText"/>
            </w:pPr>
            <w:r w:rsidRPr="00AD7DD9">
              <w:t>Non-essential conditions may be found in the Companion Volume Implementation Guide.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9" w:name="O_980625"/>
      <w:bookmarkEnd w:id="9"/>
      <w:r w:rsidRPr="00AD7D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>This unit repla</w:t>
            </w:r>
            <w:r w:rsidRPr="00AD7DD9">
              <w:t>ces and is equivalent to UEPMNT311B Maintain fuel transport equipment.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10" w:name="O_980632"/>
      <w:bookmarkEnd w:id="10"/>
      <w:r w:rsidRPr="00AD7DD9">
        <w:t>Links</w:t>
      </w:r>
    </w:p>
    <w:p w:rsidR="00000000" w:rsidRPr="00AD7DD9" w:rsidP="000A3441">
      <w:pPr>
        <w:pStyle w:val="BodyText"/>
      </w:pPr>
      <w:r w:rsidRPr="00AD7D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6586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D7DD9" w:rsidP="000A3441">
      <w:pPr>
        <w:pStyle w:val="BodyText"/>
        <w:sectPr w:rsidSect="00AD7D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DD9" w:rsidP="00AD7DD9">
      <w:pPr>
        <w:pStyle w:val="SuperHeading"/>
      </w:pPr>
      <w:r w:rsidRPr="00AD7DD9">
        <w:t>Assessment Requirements for UEPMNT311 Maintain fuel transport equipment</w:t>
      </w:r>
    </w:p>
    <w:p w:rsidR="00000000" w:rsidRPr="00AD7DD9" w:rsidP="00AD7DD9">
      <w:pPr>
        <w:pStyle w:val="Heading1"/>
      </w:pPr>
      <w:bookmarkStart w:id="11" w:name="O_980627"/>
      <w:bookmarkEnd w:id="11"/>
      <w:r w:rsidRPr="00AD7D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rPr>
                <w:rStyle w:val="SpecialBold"/>
              </w:rPr>
              <w:t>Release 1.</w:t>
            </w:r>
            <w:r w:rsidRPr="00AD7DD9">
              <w:t xml:space="preserve"> This is the first release of this unit of competency in the UEP Generation Training Package.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12" w:name="O_980628"/>
      <w:bookmarkEnd w:id="12"/>
      <w:r w:rsidRPr="00AD7D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>Evidence required to demonstrate competence in this unit must be relevant to and satisfy all the requirements of the eleme</w:t>
            </w:r>
            <w:r w:rsidRPr="00AD7DD9">
              <w:t xml:space="preserve">nts, performance criteria and range of conditions on at least two separate occasions and includes: </w:t>
            </w:r>
          </w:p>
        </w:tc>
      </w:tr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ListBullet"/>
            </w:pPr>
          </w:p>
          <w:p w:rsidR="00000000" w:rsidRPr="00AD7DD9" w:rsidP="00AD7DD9">
            <w:pPr>
              <w:pStyle w:val="ListBullet"/>
            </w:pPr>
            <w:r w:rsidRPr="00AD7DD9">
              <w:t>applying Work, Health and Safety (WHS)/Occupational Health and Safety (OHS) requirements including:</w:t>
            </w:r>
          </w:p>
          <w:p w:rsidR="00000000" w:rsidRPr="00AD7DD9" w:rsidP="00AD7DD9">
            <w:pPr>
              <w:pStyle w:val="ListBullet2"/>
            </w:pPr>
            <w:r w:rsidRPr="00AD7DD9">
              <w:t>emergency procedures</w:t>
            </w:r>
          </w:p>
          <w:p w:rsidR="00000000" w:rsidRPr="00AD7DD9" w:rsidP="00AD7DD9">
            <w:pPr>
              <w:pStyle w:val="ListBullet2"/>
            </w:pPr>
            <w:r w:rsidRPr="00AD7DD9">
              <w:t>hazard identification</w:t>
            </w:r>
          </w:p>
          <w:p w:rsidR="00000000" w:rsidRPr="00AD7DD9" w:rsidP="00AD7DD9">
            <w:pPr>
              <w:pStyle w:val="ListBullet2"/>
            </w:pPr>
            <w:r w:rsidRPr="00AD7DD9">
              <w:t>r</w:t>
            </w:r>
            <w:r w:rsidRPr="00AD7DD9">
              <w:t>isk control measures</w:t>
            </w:r>
          </w:p>
          <w:p w:rsidR="00000000" w:rsidRPr="00AD7DD9" w:rsidP="00AD7DD9">
            <w:pPr>
              <w:pStyle w:val="ListBullet2"/>
            </w:pPr>
            <w:r w:rsidRPr="00AD7DD9">
              <w:t>safe working practices</w:t>
            </w:r>
          </w:p>
          <w:p w:rsidR="00000000" w:rsidRPr="00AD7DD9" w:rsidP="00AD7DD9">
            <w:pPr>
              <w:pStyle w:val="ListBullet"/>
            </w:pPr>
            <w:r w:rsidRPr="00AD7DD9">
              <w:t>communicating with personnel</w:t>
            </w:r>
          </w:p>
          <w:p w:rsidR="00000000" w:rsidRPr="00AD7DD9" w:rsidP="00AD7DD9">
            <w:pPr>
              <w:pStyle w:val="ListBullet"/>
            </w:pPr>
            <w:r w:rsidRPr="00AD7DD9">
              <w:t>completing work as per scheduled arrangements</w:t>
            </w:r>
          </w:p>
          <w:p w:rsidR="00000000" w:rsidRPr="00AD7DD9" w:rsidP="00AD7DD9">
            <w:pPr>
              <w:pStyle w:val="ListBullet"/>
            </w:pPr>
            <w:r w:rsidRPr="00AD7DD9">
              <w:t>identifying and using measuring equipment</w:t>
            </w:r>
          </w:p>
          <w:p w:rsidR="00000000" w:rsidRPr="00AD7DD9" w:rsidP="00AD7DD9">
            <w:pPr>
              <w:pStyle w:val="ListBullet"/>
            </w:pPr>
            <w:r w:rsidRPr="00AD7DD9">
              <w:t>interpreting technical drawings, manufacturers</w:t>
            </w:r>
            <w:r>
              <w:t>’</w:t>
            </w:r>
            <w:r w:rsidRPr="00AD7DD9">
              <w:t xml:space="preserve"> specifications and manuals</w:t>
            </w:r>
          </w:p>
          <w:p w:rsidR="00000000" w:rsidRPr="00AD7DD9" w:rsidP="00AD7DD9">
            <w:pPr>
              <w:pStyle w:val="ListBullet"/>
            </w:pPr>
            <w:r w:rsidRPr="00AD7DD9">
              <w:t>maintaining fuel de</w:t>
            </w:r>
            <w:r w:rsidRPr="00AD7DD9">
              <w:t>livery systems using maintenance techniques and procedures</w:t>
            </w:r>
          </w:p>
          <w:p w:rsidR="00000000" w:rsidRPr="00AD7DD9" w:rsidP="00AD7DD9">
            <w:pPr>
              <w:pStyle w:val="ListBullet"/>
            </w:pPr>
            <w:r w:rsidRPr="00AD7DD9">
              <w:t>planning for fuel transport equipment maintenance work</w:t>
            </w:r>
          </w:p>
          <w:p w:rsidR="00000000" w:rsidRPr="00AD7DD9" w:rsidP="00AD7DD9">
            <w:pPr>
              <w:pStyle w:val="ListBullet"/>
            </w:pPr>
            <w:r w:rsidRPr="00AD7DD9">
              <w:t>removing systems and associated equipment using removal techniques and procedures</w:t>
            </w:r>
          </w:p>
          <w:p w:rsidR="00000000" w:rsidRPr="00AD7DD9" w:rsidP="00AD7DD9">
            <w:pPr>
              <w:pStyle w:val="ListBullet"/>
            </w:pPr>
            <w:r w:rsidRPr="00AD7DD9">
              <w:t xml:space="preserve">replacing systems and associated equipment using installing </w:t>
            </w:r>
            <w:r w:rsidRPr="00AD7DD9">
              <w:t>techniques and procedures</w:t>
            </w:r>
          </w:p>
          <w:p w:rsidR="00000000" w:rsidRPr="00AD7DD9" w:rsidP="00AD7DD9">
            <w:pPr>
              <w:pStyle w:val="ListBullet"/>
            </w:pPr>
            <w:r w:rsidRPr="00AD7DD9">
              <w:t>reviewing technical drawings</w:t>
            </w:r>
          </w:p>
          <w:p w:rsidR="00000000" w:rsidRPr="00AD7DD9" w:rsidP="00AD7DD9">
            <w:pPr>
              <w:pStyle w:val="ListBullet"/>
            </w:pPr>
            <w:r w:rsidRPr="00AD7DD9">
              <w:t>selecting materials and components</w:t>
            </w:r>
          </w:p>
          <w:p w:rsidR="00000000" w:rsidRPr="00AD7DD9" w:rsidP="00AD7DD9">
            <w:pPr>
              <w:pStyle w:val="ListBullet"/>
            </w:pPr>
            <w:r w:rsidRPr="00AD7DD9">
              <w:t xml:space="preserve">using tools </w:t>
            </w:r>
          </w:p>
          <w:p w:rsidR="00000000" w:rsidRPr="00AD7DD9" w:rsidP="00AD7DD9">
            <w:pPr>
              <w:pStyle w:val="ListBullet"/>
            </w:pPr>
            <w:r w:rsidRPr="00AD7DD9">
              <w:t>working with permit to work system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13" w:name="O_980629"/>
      <w:bookmarkEnd w:id="13"/>
      <w:r w:rsidRPr="00AD7D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DD9">
            <w:pPr>
              <w:pStyle w:val="BodyText"/>
              <w:rPr>
                <w:lang w:val="en-NZ"/>
              </w:rPr>
            </w:pPr>
            <w:r w:rsidRPr="00AD7DD9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ListBullet"/>
            </w:pPr>
            <w:r w:rsidRPr="00AD7DD9">
              <w:t>fuel transport systems</w:t>
            </w:r>
          </w:p>
          <w:p w:rsidR="00000000" w:rsidRPr="00AD7DD9" w:rsidP="00AD7DD9">
            <w:pPr>
              <w:pStyle w:val="ListBullet"/>
            </w:pPr>
            <w:r w:rsidRPr="00AD7DD9">
              <w:t>hand tools</w:t>
            </w:r>
          </w:p>
          <w:p w:rsidR="00000000" w:rsidRPr="00AD7DD9" w:rsidP="00AD7DD9">
            <w:pPr>
              <w:pStyle w:val="ListBullet"/>
            </w:pPr>
            <w:r w:rsidRPr="00AD7DD9">
              <w:t>legislation, industr</w:t>
            </w:r>
            <w:r w:rsidRPr="00AD7DD9">
              <w:t>y standards, codes of practice and regulations</w:t>
            </w:r>
          </w:p>
          <w:p w:rsidR="00000000" w:rsidRPr="00AD7DD9" w:rsidP="00AD7DD9">
            <w:pPr>
              <w:pStyle w:val="ListBullet"/>
            </w:pPr>
            <w:r w:rsidRPr="00AD7DD9">
              <w:t>maintenance of fuel transport equipment</w:t>
            </w:r>
          </w:p>
          <w:p w:rsidR="00000000" w:rsidRPr="00AD7DD9" w:rsidP="00AD7DD9">
            <w:pPr>
              <w:pStyle w:val="ListBullet"/>
            </w:pPr>
            <w:r w:rsidRPr="00AD7DD9">
              <w:t>manufacturers</w:t>
            </w:r>
            <w:r>
              <w:t>’</w:t>
            </w:r>
            <w:r w:rsidRPr="00AD7DD9">
              <w:t xml:space="preserve"> specifications and manuals</w:t>
            </w:r>
          </w:p>
          <w:p w:rsidR="00000000" w:rsidRPr="00AD7DD9" w:rsidP="00AD7DD9">
            <w:pPr>
              <w:pStyle w:val="ListBullet"/>
            </w:pPr>
            <w:r w:rsidRPr="00AD7DD9">
              <w:t>materials and components</w:t>
            </w:r>
          </w:p>
          <w:p w:rsidR="00000000" w:rsidRPr="00AD7DD9" w:rsidP="00AD7DD9">
            <w:pPr>
              <w:pStyle w:val="ListBullet"/>
            </w:pPr>
            <w:r w:rsidRPr="00AD7DD9">
              <w:t>measuring equipment</w:t>
            </w:r>
          </w:p>
          <w:p w:rsidR="00000000" w:rsidRPr="00AD7DD9" w:rsidP="00AD7DD9">
            <w:pPr>
              <w:pStyle w:val="ListBullet"/>
            </w:pPr>
            <w:r w:rsidRPr="00AD7DD9">
              <w:t>permit to work system</w:t>
            </w:r>
          </w:p>
          <w:p w:rsidR="00000000" w:rsidRPr="00AD7DD9" w:rsidP="00AD7DD9">
            <w:pPr>
              <w:pStyle w:val="ListBullet"/>
            </w:pPr>
            <w:r w:rsidRPr="00AD7DD9">
              <w:t xml:space="preserve">technical drawings </w:t>
            </w:r>
          </w:p>
          <w:p w:rsidR="00000000" w:rsidRPr="00AD7DD9" w:rsidP="00AD7DD9">
            <w:pPr>
              <w:pStyle w:val="ListBullet"/>
            </w:pPr>
            <w:r w:rsidRPr="00AD7DD9">
              <w:t>typical arrangements of a power production plant</w:t>
            </w:r>
          </w:p>
          <w:p w:rsidR="00000000" w:rsidRPr="00AD7DD9" w:rsidP="00AD7DD9">
            <w:pPr>
              <w:pStyle w:val="ListBullet"/>
            </w:pPr>
            <w:r w:rsidRPr="00AD7DD9">
              <w:t>WHS/OHS legislated requirements including:</w:t>
            </w:r>
          </w:p>
          <w:p w:rsidR="00000000" w:rsidRPr="00AD7DD9" w:rsidP="00AD7DD9">
            <w:pPr>
              <w:pStyle w:val="ListBullet2"/>
            </w:pPr>
            <w:r w:rsidRPr="00AD7DD9">
              <w:t>emergency procedures</w:t>
            </w:r>
          </w:p>
          <w:p w:rsidR="00000000" w:rsidRPr="00AD7DD9" w:rsidP="00AD7DD9">
            <w:pPr>
              <w:pStyle w:val="ListBullet2"/>
            </w:pPr>
            <w:r w:rsidRPr="00AD7DD9">
              <w:t>hazard identification</w:t>
            </w:r>
          </w:p>
          <w:p w:rsidR="00000000" w:rsidRPr="00AD7DD9" w:rsidP="00AD7DD9">
            <w:pPr>
              <w:pStyle w:val="ListBullet2"/>
            </w:pPr>
            <w:r w:rsidRPr="00AD7DD9">
              <w:t>risk control measures</w:t>
            </w:r>
          </w:p>
          <w:p w:rsidR="00000000" w:rsidRPr="00AD7DD9" w:rsidP="00AD7DD9">
            <w:pPr>
              <w:pStyle w:val="ListBullet2"/>
            </w:pPr>
            <w:r w:rsidRPr="00AD7DD9">
              <w:t>safe working practices</w:t>
            </w:r>
          </w:p>
          <w:p w:rsidR="00000000" w:rsidRPr="00AD7DD9" w:rsidP="00AD7DD9">
            <w:pPr>
              <w:pStyle w:val="ListBullet"/>
            </w:pPr>
            <w:r w:rsidRPr="00AD7DD9">
              <w:t>workplace documentation</w:t>
            </w:r>
          </w:p>
          <w:p w:rsidR="00000000" w:rsidRPr="00AD7DD9" w:rsidP="00AD7DD9">
            <w:pPr>
              <w:pStyle w:val="ListBullet"/>
            </w:pPr>
            <w:r w:rsidRPr="00AD7DD9">
              <w:t xml:space="preserve">workplace policies and procedures 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14" w:name="O_980630"/>
      <w:bookmarkEnd w:id="14"/>
      <w:r w:rsidRPr="00AD7D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DD9" w:rsidP="00AD7DD9">
            <w:pPr>
              <w:pStyle w:val="BodyText"/>
            </w:pPr>
            <w:r w:rsidRPr="00AD7DD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D7DD9" w:rsidP="00AD7DD9">
            <w:pPr>
              <w:pStyle w:val="BodyText"/>
            </w:pPr>
            <w:r w:rsidRPr="00AD7DD9">
              <w:t>As a minimum, assessment must satis</w:t>
            </w:r>
            <w:r w:rsidRPr="00AD7DD9">
              <w:t>fy applicable regulatory requirements, which include requirements in the Standards for Registered Training Organisations current at the time of assessment.</w:t>
            </w:r>
          </w:p>
          <w:p w:rsidR="00000000" w:rsidRPr="00AD7DD9" w:rsidP="00AD7DD9">
            <w:pPr>
              <w:pStyle w:val="BodyText"/>
            </w:pPr>
            <w:r w:rsidRPr="00AD7DD9">
              <w:t>Assessment processes and techniques must be appropriate to the language, literacy and numeracy requi</w:t>
            </w:r>
            <w:r w:rsidRPr="00AD7DD9">
              <w:t>rements of the work being performed and the needs of the candidate.</w:t>
            </w:r>
          </w:p>
          <w:p w:rsidR="00000000" w:rsidRPr="00AD7DD9" w:rsidP="00AD7DD9">
            <w:pPr>
              <w:pStyle w:val="BodyText"/>
            </w:pPr>
            <w:r w:rsidRPr="00AD7DD9">
              <w:t>Assessment must occur in workplace operational situations. Where this is not appropriate, assessment must occur in simulated workplace operational situations that reflect workplace conditi</w:t>
            </w:r>
            <w:r w:rsidRPr="00AD7DD9">
              <w:t>ons. Resources for assessment must include access to:</w:t>
            </w:r>
          </w:p>
          <w:p w:rsidR="00000000" w:rsidRPr="00AD7DD9" w:rsidP="00AD7DD9">
            <w:pPr>
              <w:pStyle w:val="ListBullet"/>
            </w:pPr>
            <w:r w:rsidRPr="00AD7DD9">
              <w:t>a range of relevant exercises, case studies and/or other simulations</w:t>
            </w:r>
          </w:p>
          <w:p w:rsidR="00000000" w:rsidRPr="00AD7DD9" w:rsidP="00AD7DD9">
            <w:pPr>
              <w:pStyle w:val="ListBullet"/>
            </w:pPr>
            <w:r w:rsidRPr="00AD7DD9">
              <w:t xml:space="preserve">relevant and appropriate materials, tools, equipment and personal protective equipment currently used in industry </w:t>
            </w:r>
          </w:p>
          <w:p w:rsidR="00000000" w:rsidRPr="00AD7DD9" w:rsidP="00AD7DD9">
            <w:pPr>
              <w:pStyle w:val="ListBullet"/>
            </w:pPr>
            <w:r w:rsidRPr="00AD7DD9">
              <w:t>applicable docume</w:t>
            </w:r>
            <w:r w:rsidRPr="00AD7DD9">
              <w:t>ntation including workplace procedures, industry standards, equipment specifications, regulations, codes of practice and operation manuals.</w:t>
            </w:r>
          </w:p>
        </w:tc>
      </w:tr>
    </w:tbl>
    <w:p w:rsidR="00000000" w:rsidRPr="00AD7DD9" w:rsidP="00AD7DD9">
      <w:pPr>
        <w:pStyle w:val="NoPaddingFontSize1"/>
      </w:pPr>
    </w:p>
    <w:p w:rsidR="00000000" w:rsidRPr="00AD7DD9" w:rsidP="00AD7DD9">
      <w:pPr>
        <w:pStyle w:val="AllowPageBreak"/>
      </w:pPr>
    </w:p>
    <w:p w:rsidR="00000000" w:rsidRPr="00AD7DD9" w:rsidP="00AD7DD9">
      <w:pPr>
        <w:pStyle w:val="Heading1"/>
      </w:pPr>
      <w:bookmarkStart w:id="15" w:name="O_980633"/>
      <w:bookmarkEnd w:id="15"/>
      <w:r w:rsidRPr="00AD7DD9">
        <w:t>Links</w:t>
      </w:r>
    </w:p>
    <w:p w:rsidR="00000000" w:rsidRPr="00AD7DD9" w:rsidP="000A3441">
      <w:pPr>
        <w:pStyle w:val="BodyText"/>
      </w:pPr>
      <w:r w:rsidRPr="00AD7D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6586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D7DD9" w:rsidP="00AD7DD9"/>
    <w:sectPr w:rsidSect="00AD7D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 w:rsidRPr="000A3441" w:rsidP="000A3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41" w:rsidP="00AD7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3441" w:rsidP="00AD7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3441" w:rsidP="00AD7D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 w:rsidP="00AD7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441">
      <w:t>Approved</w:t>
    </w:r>
    <w:r w:rsidR="000A34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4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441">
      <w:rPr>
        <w:noProof/>
      </w:rPr>
      <w:t>5</w:t>
    </w:r>
    <w:r>
      <w:rPr>
        <w:noProof/>
      </w:rPr>
      <w:fldChar w:fldCharType="end"/>
    </w:r>
  </w:p>
  <w:p w:rsidR="00AD7DD9" w:rsidP="00AD7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4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441">
      <w:t>Powering Skills Organisation</w:t>
    </w:r>
    <w:r w:rsidR="000A3441">
      <w:fldChar w:fldCharType="end"/>
    </w:r>
  </w:p>
  <w:p w:rsidR="00AD7DD9" w:rsidP="00AD7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DD9" w:rsidRPr="000A3441" w:rsidP="000A3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41" w:rsidRPr="002D2AF8" w:rsidP="00AD7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UEPMNT311 Maintain fuel transport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3441" w:rsidP="00AD7D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D9" w:rsidRPr="002D2AF8" w:rsidP="00AD7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441">
      <w:t>UEPMNT311 Maintain fuel transport equipment</w:t>
    </w:r>
    <w:r w:rsidR="000A34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441">
      <w:rPr>
        <w:noProof/>
      </w:rPr>
      <w:t>2 March 2025</w:t>
    </w:r>
    <w:r>
      <w:fldChar w:fldCharType="end"/>
    </w:r>
  </w:p>
  <w:p w:rsidR="00AD7DD9" w:rsidP="00AD7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E0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08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2E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DD9"/>
  </w:style>
  <w:style w:type="character" w:customStyle="1" w:styleId="Heading1Char">
    <w:name w:val="Heading 1 Char"/>
    <w:basedOn w:val="DefaultParagraphFont"/>
    <w:link w:val="Heading1"/>
    <w:rsid w:val="00AD7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D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DD9"/>
    <w:rPr>
      <w:b/>
      <w:spacing w:val="0"/>
    </w:rPr>
  </w:style>
  <w:style w:type="paragraph" w:styleId="ListBullet2">
    <w:name w:val="List Bullet 2"/>
    <w:basedOn w:val="List2"/>
    <w:rsid w:val="00AD7D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7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DD9"/>
    <w:rPr>
      <w:i/>
    </w:rPr>
  </w:style>
  <w:style w:type="paragraph" w:styleId="Caption">
    <w:name w:val="caption"/>
    <w:basedOn w:val="BodyText"/>
    <w:next w:val="Normal"/>
    <w:qFormat/>
    <w:rsid w:val="00AD7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DD9"/>
  </w:style>
  <w:style w:type="paragraph" w:styleId="TableofFigures">
    <w:name w:val="table of figures"/>
    <w:basedOn w:val="Normal"/>
    <w:next w:val="Normal"/>
    <w:semiHidden/>
    <w:rsid w:val="00AD7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DD9"/>
    <w:rPr>
      <w:rFonts w:ascii="Wingdings" w:hAnsi="Wingdings"/>
    </w:rPr>
  </w:style>
  <w:style w:type="paragraph" w:customStyle="1" w:styleId="TableHeading">
    <w:name w:val="Table Heading"/>
    <w:basedOn w:val="HeadingBase"/>
    <w:rsid w:val="00AD7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DD9"/>
    <w:rPr>
      <w:color w:val="0033CC"/>
      <w:u w:val="none"/>
    </w:rPr>
  </w:style>
  <w:style w:type="paragraph" w:customStyle="1" w:styleId="BodyTextRight">
    <w:name w:val="Body Text Right"/>
    <w:basedOn w:val="BodyText"/>
    <w:rsid w:val="00AD7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DD9"/>
    <w:rPr>
      <w:sz w:val="32"/>
    </w:rPr>
  </w:style>
  <w:style w:type="paragraph" w:customStyle="1" w:styleId="HeadingProcedure">
    <w:name w:val="Heading Procedure"/>
    <w:basedOn w:val="HeadingBase"/>
    <w:next w:val="Normal"/>
    <w:rsid w:val="00AD7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DD9"/>
    <w:pPr>
      <w:spacing w:before="60" w:after="60"/>
    </w:pPr>
  </w:style>
  <w:style w:type="paragraph" w:styleId="ListContinue">
    <w:name w:val="List Continue"/>
    <w:basedOn w:val="List"/>
    <w:rsid w:val="00AD7DD9"/>
    <w:pPr>
      <w:ind w:firstLine="0"/>
    </w:pPr>
  </w:style>
  <w:style w:type="paragraph" w:customStyle="1" w:styleId="ListNote">
    <w:name w:val="List Note"/>
    <w:basedOn w:val="List"/>
    <w:rsid w:val="00AD7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DD9"/>
    <w:rPr>
      <w:rFonts w:ascii="Courier New" w:hAnsi="Courier New"/>
    </w:rPr>
  </w:style>
  <w:style w:type="paragraph" w:customStyle="1" w:styleId="NoteBullet">
    <w:name w:val="Note Bullet"/>
    <w:basedOn w:val="Note"/>
    <w:rsid w:val="00AD7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DD9"/>
    <w:rPr>
      <w:b/>
      <w:smallCaps/>
    </w:rPr>
  </w:style>
  <w:style w:type="paragraph" w:customStyle="1" w:styleId="TableListNumber">
    <w:name w:val="Table List Number"/>
    <w:basedOn w:val="ListNumber"/>
    <w:rsid w:val="00AD7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DD9"/>
    <w:pPr>
      <w:numPr>
        <w:numId w:val="9"/>
      </w:numPr>
    </w:pPr>
  </w:style>
  <w:style w:type="paragraph" w:customStyle="1" w:styleId="ListAlpha2">
    <w:name w:val="List Alpha 2"/>
    <w:basedOn w:val="List2"/>
    <w:rsid w:val="00AD7DD9"/>
    <w:pPr>
      <w:numPr>
        <w:numId w:val="8"/>
      </w:numPr>
    </w:pPr>
  </w:style>
  <w:style w:type="paragraph" w:styleId="List2">
    <w:name w:val="List 2"/>
    <w:basedOn w:val="BodyText"/>
    <w:rsid w:val="00AD7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DD9"/>
    <w:pPr>
      <w:numPr>
        <w:numId w:val="4"/>
      </w:numPr>
    </w:pPr>
  </w:style>
  <w:style w:type="paragraph" w:styleId="ListContinue2">
    <w:name w:val="List Continue 2"/>
    <w:basedOn w:val="List2"/>
    <w:rsid w:val="00AD7DD9"/>
    <w:pPr>
      <w:ind w:firstLine="0"/>
    </w:pPr>
  </w:style>
  <w:style w:type="paragraph" w:styleId="ListContinue3">
    <w:name w:val="List Continue 3"/>
    <w:basedOn w:val="List3"/>
    <w:rsid w:val="00AD7DD9"/>
    <w:pPr>
      <w:ind w:left="1021" w:firstLine="0"/>
    </w:pPr>
  </w:style>
  <w:style w:type="paragraph" w:styleId="ListContinue4">
    <w:name w:val="List Continue 4"/>
    <w:basedOn w:val="List4"/>
    <w:rsid w:val="00AD7DD9"/>
    <w:pPr>
      <w:ind w:firstLine="0"/>
    </w:pPr>
  </w:style>
  <w:style w:type="paragraph" w:styleId="ListContinue5">
    <w:name w:val="List Continue 5"/>
    <w:basedOn w:val="List5"/>
    <w:rsid w:val="00AD7DD9"/>
    <w:pPr>
      <w:ind w:firstLine="0"/>
    </w:pPr>
  </w:style>
  <w:style w:type="paragraph" w:styleId="ListNumber3">
    <w:name w:val="List Number 3"/>
    <w:basedOn w:val="List3"/>
    <w:rsid w:val="00AD7DD9"/>
    <w:pPr>
      <w:numPr>
        <w:numId w:val="5"/>
      </w:numPr>
    </w:pPr>
  </w:style>
  <w:style w:type="paragraph" w:styleId="ListNumber4">
    <w:name w:val="List Number 4"/>
    <w:basedOn w:val="List4"/>
    <w:rsid w:val="00AD7DD9"/>
    <w:pPr>
      <w:numPr>
        <w:numId w:val="6"/>
      </w:numPr>
    </w:pPr>
  </w:style>
  <w:style w:type="paragraph" w:styleId="ListNumber5">
    <w:name w:val="List Number 5"/>
    <w:basedOn w:val="List5"/>
    <w:rsid w:val="00AD7DD9"/>
    <w:pPr>
      <w:numPr>
        <w:numId w:val="7"/>
      </w:numPr>
    </w:pPr>
  </w:style>
  <w:style w:type="paragraph" w:styleId="BlockText">
    <w:name w:val="Block Text"/>
    <w:basedOn w:val="Normal"/>
    <w:rsid w:val="00AD7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DD9"/>
    <w:rPr>
      <w:sz w:val="16"/>
      <w:vertAlign w:val="superscript"/>
    </w:rPr>
  </w:style>
  <w:style w:type="character" w:customStyle="1" w:styleId="Symbols">
    <w:name w:val="Symbols"/>
    <w:basedOn w:val="DefaultParagraphFont"/>
    <w:rsid w:val="00AD7DD9"/>
    <w:rPr>
      <w:rFonts w:ascii="Symbol" w:hAnsi="Symbol"/>
    </w:rPr>
  </w:style>
  <w:style w:type="character" w:customStyle="1" w:styleId="MenuOptions">
    <w:name w:val="Menu Options"/>
    <w:basedOn w:val="DefaultParagraphFont"/>
    <w:rsid w:val="00AD7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DD9"/>
    <w:rPr>
      <w:b/>
    </w:rPr>
  </w:style>
  <w:style w:type="character" w:customStyle="1" w:styleId="Underlined">
    <w:name w:val="Underlined"/>
    <w:basedOn w:val="DefaultParagraphFont"/>
    <w:rsid w:val="00AD7DD9"/>
    <w:rPr>
      <w:u w:val="single"/>
    </w:rPr>
  </w:style>
  <w:style w:type="paragraph" w:customStyle="1" w:styleId="TableBodyTextRight">
    <w:name w:val="Table Body Text Right"/>
    <w:basedOn w:val="TableBodyText"/>
    <w:rsid w:val="00AD7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DD9"/>
    <w:rPr>
      <w:sz w:val="18"/>
    </w:rPr>
  </w:style>
  <w:style w:type="paragraph" w:customStyle="1" w:styleId="BodySmallRight">
    <w:name w:val="Body Small Right"/>
    <w:basedOn w:val="BodyTextRight"/>
    <w:rsid w:val="00AD7DD9"/>
    <w:rPr>
      <w:sz w:val="18"/>
      <w:szCs w:val="18"/>
    </w:rPr>
  </w:style>
  <w:style w:type="paragraph" w:customStyle="1" w:styleId="MarginEdition">
    <w:name w:val="Margin Edition"/>
    <w:basedOn w:val="MarginNote"/>
    <w:rsid w:val="00AD7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DD9"/>
    <w:rPr>
      <w:sz w:val="2"/>
      <w:szCs w:val="2"/>
    </w:rPr>
  </w:style>
  <w:style w:type="character" w:customStyle="1" w:styleId="Small">
    <w:name w:val="Small"/>
    <w:basedOn w:val="DefaultParagraphFont"/>
    <w:rsid w:val="00AD7DD9"/>
    <w:rPr>
      <w:sz w:val="16"/>
    </w:rPr>
  </w:style>
  <w:style w:type="paragraph" w:customStyle="1" w:styleId="WideTable">
    <w:name w:val="Wide Table"/>
    <w:basedOn w:val="Normal"/>
    <w:rsid w:val="00AD7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DD9"/>
  </w:style>
  <w:style w:type="paragraph" w:styleId="Quote">
    <w:name w:val="Quote"/>
    <w:basedOn w:val="Heading1"/>
    <w:link w:val="QuoteChar"/>
    <w:qFormat/>
    <w:rsid w:val="00AD7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DD9"/>
    <w:pPr>
      <w:pageBreakBefore/>
    </w:pPr>
  </w:style>
  <w:style w:type="paragraph" w:customStyle="1" w:styleId="Border">
    <w:name w:val="Border"/>
    <w:basedOn w:val="Normal"/>
    <w:qFormat/>
    <w:rsid w:val="00AD7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DD9"/>
    <w:rPr>
      <w:u w:val="single"/>
    </w:rPr>
  </w:style>
  <w:style w:type="character" w:customStyle="1" w:styleId="BoldandItalics">
    <w:name w:val="Bold and Italics"/>
    <w:qFormat/>
    <w:rsid w:val="00AD7DD9"/>
    <w:rPr>
      <w:b/>
      <w:i/>
      <w:u w:val="none"/>
    </w:rPr>
  </w:style>
  <w:style w:type="paragraph" w:styleId="BalloonText">
    <w:name w:val="Balloon Text"/>
    <w:basedOn w:val="Normal"/>
    <w:link w:val="BalloonTextChar"/>
    <w:rsid w:val="00AD7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DD9"/>
    <w:pPr>
      <w:spacing w:before="0" w:after="0"/>
    </w:pPr>
  </w:style>
  <w:style w:type="paragraph" w:customStyle="1" w:styleId="BodyTextBold">
    <w:name w:val="Body Text Bold"/>
    <w:basedOn w:val="BodyText"/>
    <w:qFormat/>
    <w:rsid w:val="00AD7DD9"/>
    <w:rPr>
      <w:b/>
    </w:rPr>
  </w:style>
  <w:style w:type="character" w:styleId="Hyperlink">
    <w:name w:val="Hyperlink"/>
    <w:basedOn w:val="DefaultParagraphFont"/>
    <w:uiPriority w:val="99"/>
    <w:unhideWhenUsed/>
    <w:rsid w:val="000A3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8097</Characters>
  <Application>Microsoft Office Word</Application>
  <DocSecurity>0</DocSecurity>
  <Lines>299</Lines>
  <Paragraphs>172</Paragraphs>
  <ScaleCrop>false</ScaleCrop>
  <Company>Author-it Software Corporation Ltd.</Company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UEPMNT311 Maintain fuel transport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