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69AF" w:rsidP="00A969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UEPMNT310 Maintain material crushers</w:t>
      </w:r>
      <w:r>
        <w:fldChar w:fldCharType="end"/>
      </w:r>
    </w:p>
    <w:p w:rsidR="00A969AF" w:rsidP="00A969AF">
      <w:pPr>
        <w:pStyle w:val="Version"/>
        <w:sectPr w:rsidSect="00EB75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75FB" w:rsidP="00EB75FB">
      <w:pPr>
        <w:pStyle w:val="SuperHeading"/>
      </w:pPr>
      <w:r w:rsidRPr="00EB75FB">
        <w:t>UEPMNT310 Maintain material crushers</w:t>
      </w:r>
    </w:p>
    <w:p w:rsidR="00000000" w:rsidRPr="00EB75FB" w:rsidP="00EB75FB">
      <w:pPr>
        <w:pStyle w:val="Heading1"/>
      </w:pPr>
      <w:bookmarkStart w:id="1" w:name="O_1228352"/>
      <w:bookmarkEnd w:id="1"/>
      <w:r w:rsidRPr="00EB75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5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rPr>
                <w:rStyle w:val="SpecialBold"/>
              </w:rPr>
              <w:t>Release 2.</w:t>
            </w:r>
            <w:r w:rsidRPr="00EB75FB">
              <w:t xml:space="preserve"> Minor release to update superseded pre-requisite units.</w:t>
            </w:r>
          </w:p>
          <w:p w:rsidR="00000000" w:rsidRPr="00EB75FB" w:rsidP="00EB75FB">
            <w:pPr>
              <w:pStyle w:val="BodyText"/>
            </w:pPr>
            <w:r w:rsidRPr="00EB75FB">
              <w:rPr>
                <w:rStyle w:val="SpecialBold"/>
              </w:rPr>
              <w:t>Release 1</w:t>
            </w:r>
            <w:r w:rsidRPr="00EB75FB">
              <w:t>. This is the first release of this unit of competency in the UEP Generation Training Package.</w:t>
            </w:r>
          </w:p>
        </w:tc>
      </w:tr>
    </w:tbl>
    <w:p w:rsidR="00000000" w:rsidRPr="00EB75FB" w:rsidP="00EB75FB">
      <w:pPr>
        <w:pStyle w:val="NoPaddingFontSize1"/>
      </w:pPr>
    </w:p>
    <w:p w:rsidR="00000000" w:rsidRPr="00EB75FB" w:rsidP="00EB75FB">
      <w:pPr>
        <w:pStyle w:val="AllowPageBreak"/>
      </w:pPr>
    </w:p>
    <w:p w:rsidR="00000000" w:rsidRPr="00EB75FB" w:rsidP="00EB75FB">
      <w:pPr>
        <w:pStyle w:val="Heading1"/>
      </w:pPr>
      <w:bookmarkStart w:id="2" w:name="O_1228351"/>
      <w:bookmarkEnd w:id="2"/>
      <w:r w:rsidRPr="00EB75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5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t>This unit involves the skills a</w:t>
            </w:r>
            <w:r w:rsidRPr="00EB75FB">
              <w:t>nd knowledge required to undertake in-servicing, fault finding, diagnosis, out of service inspection, repair or overhaul of material crushers including roll and/or door assemblies.</w:t>
            </w:r>
          </w:p>
          <w:p w:rsidR="00000000" w:rsidRPr="00EB75FB" w:rsidP="00EB75FB">
            <w:pPr>
              <w:pStyle w:val="BodyText"/>
            </w:pPr>
            <w:r w:rsidRPr="00EB75FB">
              <w:t>Material crushers are used to reduce solid materials, they operate by using</w:t>
            </w:r>
            <w:r w:rsidRPr="00EB75FB">
              <w:t xml:space="preserve"> components such as balls, jaws or rollers that move or turn together with great force.</w:t>
            </w:r>
          </w:p>
          <w:p w:rsidR="00000000" w:rsidRPr="00EB75FB" w:rsidP="00EB75FB">
            <w:pPr>
              <w:pStyle w:val="BodyText"/>
            </w:pPr>
            <w:r w:rsidRPr="00EB75FB">
              <w:t>Competency in this unit requires the ability to plan work, conduct in-service testing of material crushers, remove material crusher</w:t>
            </w:r>
            <w:r>
              <w:t>’</w:t>
            </w:r>
            <w:r w:rsidRPr="00EB75FB">
              <w:t>s equipment to facilitate maintenanc</w:t>
            </w:r>
            <w:r w:rsidRPr="00EB75FB">
              <w:t>e,</w:t>
            </w:r>
            <w:r w:rsidRPr="00EB75FB">
              <w:rPr>
                <w:rStyle w:val="SpecialBold"/>
              </w:rPr>
              <w:t xml:space="preserve"> </w:t>
            </w:r>
            <w:r w:rsidRPr="00EB75FB">
              <w:t>maintain material crushers, replace and/or install material crushers and to report on all completed work tasks. Individuals will, in general, work under supervision in an electrical, electronic and/or mechanical equipment repair workshop or on site.</w:t>
            </w:r>
          </w:p>
          <w:p w:rsidR="00000000" w:rsidRPr="00EB75FB" w:rsidP="00EB75FB">
            <w:pPr>
              <w:pStyle w:val="BodyText"/>
            </w:pPr>
            <w:r w:rsidRPr="00EB75FB">
              <w:t>Pow</w:t>
            </w:r>
            <w:r w:rsidRPr="00EB75FB">
              <w:t>er generation maintenance personnel are typically trained and authorised to receive permits to work.</w:t>
            </w:r>
          </w:p>
          <w:p w:rsidR="00000000" w:rsidRPr="00EB75FB" w:rsidP="00EB75FB">
            <w:pPr>
              <w:pStyle w:val="BodyText"/>
            </w:pPr>
            <w:r w:rsidRPr="00EB75FB">
              <w:t>No licensing, legislative or certification requirements apply to this unit at the time of publication.</w:t>
            </w:r>
          </w:p>
          <w:p w:rsidR="00000000" w:rsidRPr="00EB75FB" w:rsidP="00EB75FB">
            <w:pPr>
              <w:pStyle w:val="BodyText"/>
            </w:pPr>
            <w:r w:rsidRPr="00EB75FB">
              <w:rPr>
                <w:rStyle w:val="SpecialBold"/>
              </w:rPr>
              <w:t>Note: Workplace practice</w:t>
            </w:r>
          </w:p>
          <w:p w:rsidR="00000000" w:rsidRPr="00EB75FB" w:rsidP="00EB75FB">
            <w:pPr>
              <w:pStyle w:val="BodyText"/>
            </w:pPr>
            <w:r w:rsidRPr="00EB75FB">
              <w:t>The application of the skil</w:t>
            </w:r>
            <w:r w:rsidRPr="00EB75FB">
              <w:t>ls and knowledge described in this unit of competency may require a licence or training permit to practice in the workplace, where work is carried out on gas and electrical installations. Additional and/or other conditions may apply under state and territo</w:t>
            </w:r>
            <w:r w:rsidRPr="00EB75FB">
              <w:t xml:space="preserve">ry legislative and regulatory licensing requirements. </w:t>
            </w:r>
          </w:p>
        </w:tc>
      </w:tr>
    </w:tbl>
    <w:p w:rsidR="00000000" w:rsidRPr="00EB75FB" w:rsidP="00EB75FB">
      <w:pPr>
        <w:pStyle w:val="NoPaddingFontSize1"/>
      </w:pPr>
    </w:p>
    <w:p w:rsidR="00000000" w:rsidRPr="00EB75FB" w:rsidP="00EB75FB">
      <w:pPr>
        <w:pStyle w:val="AllowPageBreak"/>
      </w:pPr>
    </w:p>
    <w:p w:rsidR="00000000" w:rsidRPr="00EB75FB" w:rsidP="00EB75FB">
      <w:pPr>
        <w:pStyle w:val="Heading1"/>
      </w:pPr>
      <w:bookmarkStart w:id="3" w:name="O_1228350"/>
      <w:bookmarkEnd w:id="3"/>
      <w:r w:rsidRPr="00EB75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5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t>MEM09002 Interpret technical drawing</w:t>
            </w:r>
          </w:p>
          <w:p w:rsidR="00000000" w:rsidRPr="00EB75FB" w:rsidP="00EB75FB">
            <w:pPr>
              <w:pStyle w:val="BodyText"/>
            </w:pPr>
            <w:r w:rsidRPr="00EB75FB">
              <w:t>MEM12023 Perform engineering measurements</w:t>
            </w:r>
          </w:p>
          <w:p w:rsidR="00000000" w:rsidRPr="00EB75FB" w:rsidP="00EB75FB">
            <w:pPr>
              <w:pStyle w:val="BodyText"/>
            </w:pPr>
            <w:r w:rsidRPr="00EB75FB">
              <w:t>MEM18001 Use hand tools</w:t>
            </w:r>
          </w:p>
          <w:p w:rsidR="00000000" w:rsidRPr="00EB75FB" w:rsidP="00EB75FB">
            <w:pPr>
              <w:pStyle w:val="BodyText"/>
            </w:pPr>
            <w:r w:rsidRPr="00EB75FB">
              <w:t>MEM18002 Use power tools/hand held operations</w:t>
            </w:r>
          </w:p>
          <w:p w:rsidR="00000000" w:rsidRPr="00EB75FB" w:rsidP="00EB75FB">
            <w:pPr>
              <w:pStyle w:val="BodyText"/>
            </w:pPr>
            <w:r w:rsidRPr="00EB75FB">
              <w:t>MEM18003 Use tools for precision work</w:t>
            </w:r>
          </w:p>
          <w:p w:rsidR="00000000" w:rsidRPr="00EB75FB" w:rsidP="00EB75FB">
            <w:pPr>
              <w:pStyle w:val="BodyText"/>
            </w:pPr>
            <w:r w:rsidRPr="00EB75FB">
              <w:t>MEM18006 Perform precision fitting of engineering components</w:t>
            </w:r>
          </w:p>
          <w:p w:rsidR="00000000" w:rsidRPr="00EB75FB" w:rsidP="00EB75FB">
            <w:pPr>
              <w:pStyle w:val="BodyText"/>
            </w:pPr>
            <w:r w:rsidRPr="00EB75FB">
              <w:t>MEM18055 Dismantle, replace and assemble engineering components</w:t>
            </w:r>
          </w:p>
        </w:tc>
      </w:tr>
    </w:tbl>
    <w:p w:rsidR="00000000" w:rsidRPr="00EB75FB" w:rsidP="00EB75FB">
      <w:pPr>
        <w:pStyle w:val="NoPaddingFontSize1"/>
      </w:pPr>
    </w:p>
    <w:p w:rsidR="00000000" w:rsidRPr="00EB75FB" w:rsidP="00EB75FB">
      <w:pPr>
        <w:pStyle w:val="AllowPageBreak"/>
      </w:pPr>
    </w:p>
    <w:p w:rsidR="00000000" w:rsidRPr="00EB75FB" w:rsidP="00EB75FB">
      <w:pPr>
        <w:pStyle w:val="Heading1"/>
      </w:pPr>
      <w:bookmarkStart w:id="4" w:name="O_1228349"/>
      <w:bookmarkEnd w:id="4"/>
      <w:r w:rsidRPr="00EB75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5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t>Maintenance</w:t>
            </w:r>
          </w:p>
        </w:tc>
      </w:tr>
    </w:tbl>
    <w:p w:rsidR="00000000" w:rsidRPr="00EB75FB" w:rsidP="00EB75FB">
      <w:pPr>
        <w:pStyle w:val="NoPaddingFontSize1"/>
      </w:pPr>
    </w:p>
    <w:p w:rsidR="00000000" w:rsidRPr="00EB75FB" w:rsidP="00EB75FB">
      <w:pPr>
        <w:pStyle w:val="AllowPageBreak"/>
      </w:pPr>
    </w:p>
    <w:p w:rsidR="00000000" w:rsidRPr="00EB75FB" w:rsidP="00EB75FB">
      <w:pPr>
        <w:pStyle w:val="Heading1"/>
      </w:pPr>
      <w:bookmarkStart w:id="5" w:name="O_1228348"/>
      <w:bookmarkEnd w:id="5"/>
      <w:r w:rsidRPr="00EB75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5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t>Electricit</w:t>
            </w:r>
            <w:r w:rsidRPr="00EB75FB">
              <w:t>y generation</w:t>
            </w:r>
          </w:p>
        </w:tc>
      </w:tr>
    </w:tbl>
    <w:p w:rsidR="00000000" w:rsidRPr="00EB75FB" w:rsidP="00EB75FB">
      <w:pPr>
        <w:pStyle w:val="NoPaddingFontSize1"/>
      </w:pPr>
    </w:p>
    <w:p w:rsidR="00000000" w:rsidRPr="00EB75FB" w:rsidP="00EB75FB">
      <w:pPr>
        <w:pStyle w:val="AllowPageBreak"/>
      </w:pPr>
    </w:p>
    <w:p w:rsidR="00000000" w:rsidRPr="00EB75FB" w:rsidP="00EB75FB">
      <w:pPr>
        <w:pStyle w:val="Heading1"/>
      </w:pPr>
      <w:bookmarkStart w:id="6" w:name="O_1228347"/>
      <w:bookmarkEnd w:id="6"/>
      <w:r w:rsidRPr="00EB75F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PERFORMANCE CRITERIA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Performance criteria describe the performance needed to demonstrate achievement of the element.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Work, Health and Safety (WHS)/Occupational H</w:t>
            </w:r>
            <w:r w:rsidRPr="00EB75FB">
              <w:t>ealth and Safety (OHS) regulations, legislative requirements, industry standards, codes of practice, manufacturers</w:t>
            </w:r>
            <w:r>
              <w:t>’</w:t>
            </w:r>
            <w:r w:rsidRPr="00EB75FB">
              <w:t xml:space="preserve"> specifications, environmental obligations and workplace procedures are reviewed in preparation for work 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Resources are obtained and inspected for compliance with job specification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 xml:space="preserve">Relevant plans, drawings and manuals are selected and used, in accordance with workplace procedures 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Correct materials and components for work are obtained and inspect</w:t>
            </w:r>
            <w:r w:rsidRPr="00EB75FB">
              <w:t>ed, in accordance with workplace procedures, for compliance with job specification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 xml:space="preserve">Work is planned, sequenced and prioritised, in accordance with workplace procedures 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Potential hazards are identified and risk control measures are selected and implemented, in accordance with the workplace procedures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Work area is prepared, in accordance with workplace procedures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rPr>
                <w:rStyle w:val="SpecialBold"/>
              </w:rPr>
              <w:t>Conduct in-service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 xml:space="preserve">In-service tests are carried out, in accordance with </w:t>
            </w:r>
            <w:r w:rsidRPr="00EB75FB">
              <w:t xml:space="preserve">workplace procedures 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 xml:space="preserve">Faults are located, in accordance with workplace procedures, using appropriate tools, equipment and testing techniques  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Testing and fault finding results are analysed</w:t>
            </w:r>
            <w:r w:rsidRPr="00EB75FB">
              <w:t>, in accordance with workplace procedures, to establish repairs or ascertain serviceability of material crusher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rPr>
                <w:rStyle w:val="SpecialBold"/>
              </w:rPr>
              <w:t>Remove equipment to facilitate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Isolations are confirmed, where appropriate, in accord</w:t>
            </w:r>
            <w:r w:rsidRPr="00EB75FB">
              <w:t>ance with workplace procedures and site requirements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 xml:space="preserve">Material crushers are disconnected, in accordance with workplace procedures 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Material crusher components are removed, in a manner which will assist in replacement, in accordance with workpl</w:t>
            </w:r>
            <w:r w:rsidRPr="00EB75FB">
              <w:t xml:space="preserve">ace procedures 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 xml:space="preserve">Material crusher components are inspected for abnormalities, in accordance with workplace procedures 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rPr>
                <w:rStyle w:val="SpecialBold"/>
              </w:rPr>
              <w:t>Maintain material crushers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 xml:space="preserve">Components or subassemblies are dismantled, cleaned and examined to verify tolerances, in accordance with   workplace procedures, to determine need to replace, overhaul or repair material crusher 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Sketches are made, data noted and components are mar</w:t>
            </w:r>
            <w:r w:rsidRPr="00EB75FB">
              <w:t xml:space="preserve">ked for identification for reassembly or overhaul, in accordance with workplace procedures  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Dimensional inspection is performed, in accordance with workplace procedures, using precision measuring devices to determine compliance with relevant drawin</w:t>
            </w:r>
            <w:r w:rsidRPr="00EB75FB">
              <w:t>gs and/or manufacturers</w:t>
            </w:r>
            <w:r>
              <w:t>’</w:t>
            </w:r>
            <w:r w:rsidRPr="00EB75FB">
              <w:t xml:space="preserve"> specification  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New components are inspected for compliance with manufacturers</w:t>
            </w:r>
            <w:r>
              <w:t>’</w:t>
            </w:r>
            <w:r w:rsidRPr="00EB75FB">
              <w:t xml:space="preserve"> specification and are prepared for assembly, in accordance with workplace procedures 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Components are weighed, measured and recorded, in accordance with workplace procedures and site requirements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Components are reassembled and preliminary balance of equipment is obtained, maintained and adjusted by assembling components sequentially b</w:t>
            </w:r>
            <w:r w:rsidRPr="00EB75FB">
              <w:t xml:space="preserve">y appropriate weight, in accordance with workplace procedures 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Plant and machinery is adjusted using appropriate techniques, in accordance with workplace procedures, manufacturers</w:t>
            </w:r>
            <w:r>
              <w:t>’</w:t>
            </w:r>
            <w:r w:rsidRPr="00EB75FB">
              <w:t xml:space="preserve"> specification and site tolerances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All fastenings are torqued,</w:t>
            </w:r>
            <w:r w:rsidRPr="00EB75FB">
              <w:t xml:space="preserve"> in accordance with workplace procedures and manufacturers</w:t>
            </w:r>
            <w:r>
              <w:t>’</w:t>
            </w:r>
            <w:r w:rsidRPr="00EB75FB">
              <w:t xml:space="preserve"> specifications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 xml:space="preserve">Components are levelled and aligned, using appropriate tools, in accordance with workplace procedures  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rPr>
                <w:rStyle w:val="SpecialBold"/>
              </w:rPr>
              <w:t>Replace/install material crushers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 xml:space="preserve">Equipment is prepared for </w:t>
            </w:r>
            <w:r w:rsidRPr="00EB75FB">
              <w:t xml:space="preserve">material crushers to be replaced, in accordance with workplace procedures 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Material crushers are replaced, in accordance with workplace procedures and manufacturers</w:t>
            </w:r>
            <w:r>
              <w:t>’</w:t>
            </w:r>
            <w:r w:rsidRPr="00EB75FB">
              <w:t xml:space="preserve"> specification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 xml:space="preserve">Alterations or corrections are undertaken, in accordance with </w:t>
            </w:r>
            <w:r w:rsidRPr="00EB75FB">
              <w:t>workplace procedures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 xml:space="preserve">Material crushers are levelled, aligned and coupled, in accordance with workplace procedures 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All fastenings are torqued, in accordance with workplace procedures, manufacturers</w:t>
            </w:r>
            <w:r>
              <w:t>’</w:t>
            </w:r>
            <w:r w:rsidRPr="00EB75FB">
              <w:t xml:space="preserve"> specification and site requirements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Material crushers are given a test run and are monitored, as required, in accordance with workplace procedures and manufacturers</w:t>
            </w:r>
            <w:r>
              <w:t>’</w:t>
            </w:r>
            <w:r w:rsidRPr="00EB75FB">
              <w:t xml:space="preserve"> specification 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Work is completed and appropriate personnel are notified, in accordance with workplace pro</w:t>
            </w:r>
            <w:r w:rsidRPr="00EB75FB">
              <w:t xml:space="preserve">cedures 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Work area is cleared of waste, cleaned, restored and secured, in accordance with workplace procedures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t>Tools and equipment are cleaned, maintained and stored, in accordance with workplace procedures</w:t>
            </w:r>
          </w:p>
        </w:tc>
      </w:tr>
      <w:tr w:rsidTr="00EB75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FB">
            <w:pPr>
              <w:pStyle w:val="BodyText"/>
              <w:rPr>
                <w:lang w:val="en-NZ"/>
              </w:rPr>
            </w:pPr>
            <w:r w:rsidRPr="00EB75FB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t>Work completion details are finalised, in accordance with workplace procedures</w:t>
            </w:r>
          </w:p>
        </w:tc>
      </w:tr>
    </w:tbl>
    <w:p w:rsidR="00000000" w:rsidRPr="00EB75FB" w:rsidP="00EB75FB">
      <w:pPr>
        <w:pStyle w:val="NoPaddingFontSize1"/>
      </w:pPr>
    </w:p>
    <w:p w:rsidR="00000000" w:rsidRPr="00EB75FB" w:rsidP="00EB75FB">
      <w:pPr>
        <w:pStyle w:val="AllowPageBreak"/>
      </w:pPr>
    </w:p>
    <w:p w:rsidR="00000000" w:rsidRPr="00EB75FB" w:rsidP="00EB75FB">
      <w:pPr>
        <w:pStyle w:val="Heading1"/>
      </w:pPr>
      <w:bookmarkStart w:id="7" w:name="O_1228346"/>
      <w:bookmarkEnd w:id="7"/>
      <w:r w:rsidRPr="00EB75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5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t>Foundation skills essential to performance are explicit in the performance criteria of this unit of competency.</w:t>
            </w:r>
          </w:p>
        </w:tc>
      </w:tr>
    </w:tbl>
    <w:p w:rsidR="00000000" w:rsidRPr="00EB75FB" w:rsidP="00EB75FB">
      <w:pPr>
        <w:pStyle w:val="NoPaddingFontSize1"/>
      </w:pPr>
    </w:p>
    <w:p w:rsidR="00000000" w:rsidRPr="00EB75FB" w:rsidP="00EB75FB">
      <w:pPr>
        <w:pStyle w:val="AllowPageBreak"/>
      </w:pPr>
    </w:p>
    <w:p w:rsidR="00000000" w:rsidRPr="00EB75FB" w:rsidP="00EB75FB">
      <w:pPr>
        <w:pStyle w:val="Heading1"/>
      </w:pPr>
      <w:bookmarkStart w:id="8" w:name="O_1228345"/>
      <w:bookmarkEnd w:id="8"/>
      <w:r w:rsidRPr="00EB75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5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t>Range is restricted to essential operating conditions and any other variables essential to the work environment.</w:t>
            </w:r>
          </w:p>
          <w:p w:rsidR="00000000" w:rsidRPr="00EB75FB" w:rsidP="00EB75FB">
            <w:pPr>
              <w:pStyle w:val="BodyText"/>
            </w:pPr>
            <w:r w:rsidRPr="00EB75FB">
              <w:t>Non-essential conditions may be found in the Companion Volume Implementation Guide.</w:t>
            </w:r>
          </w:p>
        </w:tc>
      </w:tr>
    </w:tbl>
    <w:p w:rsidR="00000000" w:rsidRPr="00EB75FB" w:rsidP="00EB75FB">
      <w:pPr>
        <w:pStyle w:val="NoPaddingFontSize1"/>
      </w:pPr>
    </w:p>
    <w:p w:rsidR="00000000" w:rsidRPr="00EB75FB" w:rsidP="00EB75FB">
      <w:pPr>
        <w:pStyle w:val="AllowPageBreak"/>
      </w:pPr>
    </w:p>
    <w:p w:rsidR="00000000" w:rsidRPr="00EB75FB" w:rsidP="00EB75FB">
      <w:pPr>
        <w:pStyle w:val="Heading1"/>
      </w:pPr>
      <w:bookmarkStart w:id="9" w:name="O_1228344"/>
      <w:bookmarkEnd w:id="9"/>
      <w:r w:rsidRPr="00EB75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5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FB" w:rsidP="00EB75FB">
            <w:pPr>
              <w:pStyle w:val="BodyText"/>
            </w:pPr>
            <w:r w:rsidRPr="00EB75FB">
              <w:t>This unit replaces and is equivalent to UEPMNT310B Maintain material crushers.</w:t>
            </w:r>
          </w:p>
        </w:tc>
      </w:tr>
    </w:tbl>
    <w:p w:rsidR="00000000" w:rsidRPr="00EB75FB" w:rsidP="00EB75FB">
      <w:pPr>
        <w:pStyle w:val="NoPaddingFontSize1"/>
      </w:pPr>
    </w:p>
    <w:p w:rsidR="00000000" w:rsidRPr="00EB75FB" w:rsidP="00EB75FB">
      <w:pPr>
        <w:pStyle w:val="AllowPageBreak"/>
      </w:pPr>
    </w:p>
    <w:p w:rsidR="00000000" w:rsidRPr="00EB75FB" w:rsidP="00EB75FB">
      <w:pPr>
        <w:pStyle w:val="Heading1"/>
      </w:pPr>
      <w:bookmarkStart w:id="10" w:name="O_1228353"/>
      <w:bookmarkEnd w:id="10"/>
      <w:r w:rsidRPr="00EB75FB">
        <w:t>Links</w:t>
      </w:r>
    </w:p>
    <w:p w:rsidR="00000000" w:rsidRPr="00EB75FB" w:rsidP="00A969AF">
      <w:pPr>
        <w:pStyle w:val="BodyText"/>
      </w:pPr>
      <w:r w:rsidRPr="00EB75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3679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B75FB" w:rsidP="00EB75FB"/>
    <w:sectPr w:rsidSect="00EB75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FB" w:rsidRPr="00A969AF" w:rsidP="00A969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AF" w:rsidP="00EB75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69AF" w:rsidP="00EB75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969AF" w:rsidP="00EB75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75FB" w:rsidRPr="00A969AF" w:rsidP="00A969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AF" w:rsidRPr="002D2AF8" w:rsidP="00EB75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UEPMNT310 Maintain material crushers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969AF" w:rsidP="00EB75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5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5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5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5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5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5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5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5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5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5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5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5FB"/>
  </w:style>
  <w:style w:type="character" w:customStyle="1" w:styleId="Heading1Char">
    <w:name w:val="Heading 1 Char"/>
    <w:basedOn w:val="DefaultParagraphFont"/>
    <w:link w:val="Heading1"/>
    <w:rsid w:val="00EB75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5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5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B75FB"/>
    <w:rPr>
      <w:b/>
      <w:spacing w:val="0"/>
    </w:rPr>
  </w:style>
  <w:style w:type="paragraph" w:customStyle="1" w:styleId="SuperHeading">
    <w:name w:val="SuperHeading"/>
    <w:basedOn w:val="Normal"/>
    <w:rsid w:val="00EB75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75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75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5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5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5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5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5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5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5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5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5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5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5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5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5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75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75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75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75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5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5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75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75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5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5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5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5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5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5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5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5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75FB"/>
    <w:rPr>
      <w:i/>
    </w:rPr>
  </w:style>
  <w:style w:type="paragraph" w:styleId="Caption">
    <w:name w:val="caption"/>
    <w:basedOn w:val="BodyText"/>
    <w:next w:val="Normal"/>
    <w:qFormat/>
    <w:rsid w:val="00EB75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5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5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5FB"/>
  </w:style>
  <w:style w:type="paragraph" w:styleId="TableofFigures">
    <w:name w:val="table of figures"/>
    <w:basedOn w:val="Normal"/>
    <w:next w:val="Normal"/>
    <w:semiHidden/>
    <w:rsid w:val="00EB75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5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75FB"/>
    <w:rPr>
      <w:rFonts w:ascii="Wingdings" w:hAnsi="Wingdings"/>
    </w:rPr>
  </w:style>
  <w:style w:type="paragraph" w:customStyle="1" w:styleId="TableHeading">
    <w:name w:val="Table Heading"/>
    <w:basedOn w:val="HeadingBase"/>
    <w:rsid w:val="00EB75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75FB"/>
    <w:rPr>
      <w:color w:val="0033CC"/>
      <w:u w:val="none"/>
    </w:rPr>
  </w:style>
  <w:style w:type="paragraph" w:customStyle="1" w:styleId="BodyTextRight">
    <w:name w:val="Body Text Right"/>
    <w:basedOn w:val="BodyText"/>
    <w:rsid w:val="00EB75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5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5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5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5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5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5FB"/>
    <w:rPr>
      <w:sz w:val="32"/>
    </w:rPr>
  </w:style>
  <w:style w:type="paragraph" w:customStyle="1" w:styleId="HeadingProcedure">
    <w:name w:val="Heading Procedure"/>
    <w:basedOn w:val="HeadingBase"/>
    <w:next w:val="Normal"/>
    <w:rsid w:val="00EB75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5FB"/>
    <w:pPr>
      <w:spacing w:before="60" w:after="60"/>
    </w:pPr>
  </w:style>
  <w:style w:type="paragraph" w:styleId="ListContinue">
    <w:name w:val="List Continue"/>
    <w:basedOn w:val="List"/>
    <w:rsid w:val="00EB75FB"/>
    <w:pPr>
      <w:ind w:firstLine="0"/>
    </w:pPr>
  </w:style>
  <w:style w:type="paragraph" w:customStyle="1" w:styleId="ListNote">
    <w:name w:val="List Note"/>
    <w:basedOn w:val="List"/>
    <w:rsid w:val="00EB75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5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5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5FB"/>
    <w:rPr>
      <w:rFonts w:ascii="Courier New" w:hAnsi="Courier New"/>
    </w:rPr>
  </w:style>
  <w:style w:type="paragraph" w:customStyle="1" w:styleId="NoteBullet">
    <w:name w:val="Note Bullet"/>
    <w:basedOn w:val="Note"/>
    <w:rsid w:val="00EB75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5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5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5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5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75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5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5FB"/>
    <w:rPr>
      <w:b/>
      <w:smallCaps/>
    </w:rPr>
  </w:style>
  <w:style w:type="paragraph" w:customStyle="1" w:styleId="TableListNumber">
    <w:name w:val="Table List Number"/>
    <w:basedOn w:val="ListNumber"/>
    <w:rsid w:val="00EB75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5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5FB"/>
    <w:pPr>
      <w:numPr>
        <w:numId w:val="7"/>
      </w:numPr>
    </w:pPr>
  </w:style>
  <w:style w:type="paragraph" w:customStyle="1" w:styleId="ListAlpha2">
    <w:name w:val="List Alpha 2"/>
    <w:basedOn w:val="List2"/>
    <w:rsid w:val="00EB75FB"/>
    <w:pPr>
      <w:numPr>
        <w:numId w:val="6"/>
      </w:numPr>
    </w:pPr>
  </w:style>
  <w:style w:type="paragraph" w:styleId="List2">
    <w:name w:val="List 2"/>
    <w:basedOn w:val="BodyText"/>
    <w:rsid w:val="00EB75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5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5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5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5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5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75FB"/>
    <w:pPr>
      <w:numPr>
        <w:numId w:val="2"/>
      </w:numPr>
    </w:pPr>
  </w:style>
  <w:style w:type="paragraph" w:styleId="ListContinue2">
    <w:name w:val="List Continue 2"/>
    <w:basedOn w:val="List2"/>
    <w:rsid w:val="00EB75FB"/>
    <w:pPr>
      <w:ind w:firstLine="0"/>
    </w:pPr>
  </w:style>
  <w:style w:type="paragraph" w:styleId="ListContinue3">
    <w:name w:val="List Continue 3"/>
    <w:basedOn w:val="List3"/>
    <w:rsid w:val="00EB75FB"/>
    <w:pPr>
      <w:ind w:left="1021" w:firstLine="0"/>
    </w:pPr>
  </w:style>
  <w:style w:type="paragraph" w:styleId="ListContinue4">
    <w:name w:val="List Continue 4"/>
    <w:basedOn w:val="List4"/>
    <w:rsid w:val="00EB75FB"/>
    <w:pPr>
      <w:ind w:firstLine="0"/>
    </w:pPr>
  </w:style>
  <w:style w:type="paragraph" w:styleId="ListContinue5">
    <w:name w:val="List Continue 5"/>
    <w:basedOn w:val="List5"/>
    <w:rsid w:val="00EB75FB"/>
    <w:pPr>
      <w:ind w:firstLine="0"/>
    </w:pPr>
  </w:style>
  <w:style w:type="paragraph" w:styleId="ListNumber3">
    <w:name w:val="List Number 3"/>
    <w:basedOn w:val="List3"/>
    <w:rsid w:val="00EB75FB"/>
    <w:pPr>
      <w:numPr>
        <w:numId w:val="3"/>
      </w:numPr>
    </w:pPr>
  </w:style>
  <w:style w:type="paragraph" w:styleId="ListNumber4">
    <w:name w:val="List Number 4"/>
    <w:basedOn w:val="List4"/>
    <w:rsid w:val="00EB75FB"/>
    <w:pPr>
      <w:numPr>
        <w:numId w:val="4"/>
      </w:numPr>
    </w:pPr>
  </w:style>
  <w:style w:type="paragraph" w:styleId="ListNumber5">
    <w:name w:val="List Number 5"/>
    <w:basedOn w:val="List5"/>
    <w:rsid w:val="00EB75FB"/>
    <w:pPr>
      <w:numPr>
        <w:numId w:val="5"/>
      </w:numPr>
    </w:pPr>
  </w:style>
  <w:style w:type="paragraph" w:styleId="BlockText">
    <w:name w:val="Block Text"/>
    <w:basedOn w:val="Normal"/>
    <w:rsid w:val="00EB75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5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5FB"/>
    <w:rPr>
      <w:sz w:val="16"/>
      <w:vertAlign w:val="superscript"/>
    </w:rPr>
  </w:style>
  <w:style w:type="character" w:customStyle="1" w:styleId="Symbols">
    <w:name w:val="Symbols"/>
    <w:basedOn w:val="DefaultParagraphFont"/>
    <w:rsid w:val="00EB75FB"/>
    <w:rPr>
      <w:rFonts w:ascii="Symbol" w:hAnsi="Symbol"/>
    </w:rPr>
  </w:style>
  <w:style w:type="character" w:customStyle="1" w:styleId="MenuOptions">
    <w:name w:val="Menu Options"/>
    <w:basedOn w:val="DefaultParagraphFont"/>
    <w:rsid w:val="00EB75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5FB"/>
    <w:rPr>
      <w:b/>
    </w:rPr>
  </w:style>
  <w:style w:type="character" w:customStyle="1" w:styleId="Underlined">
    <w:name w:val="Underlined"/>
    <w:basedOn w:val="DefaultParagraphFont"/>
    <w:rsid w:val="00EB75FB"/>
    <w:rPr>
      <w:u w:val="single"/>
    </w:rPr>
  </w:style>
  <w:style w:type="paragraph" w:customStyle="1" w:styleId="TableBodyTextRight">
    <w:name w:val="Table Body Text Right"/>
    <w:basedOn w:val="TableBodyText"/>
    <w:rsid w:val="00EB75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5FB"/>
    <w:rPr>
      <w:sz w:val="18"/>
    </w:rPr>
  </w:style>
  <w:style w:type="paragraph" w:customStyle="1" w:styleId="BodySmallRight">
    <w:name w:val="Body Small Right"/>
    <w:basedOn w:val="BodyTextRight"/>
    <w:rsid w:val="00EB75FB"/>
    <w:rPr>
      <w:sz w:val="18"/>
      <w:szCs w:val="18"/>
    </w:rPr>
  </w:style>
  <w:style w:type="paragraph" w:customStyle="1" w:styleId="MarginEdition">
    <w:name w:val="Margin Edition"/>
    <w:basedOn w:val="MarginNote"/>
    <w:rsid w:val="00EB75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5FB"/>
    <w:rPr>
      <w:sz w:val="2"/>
      <w:szCs w:val="2"/>
    </w:rPr>
  </w:style>
  <w:style w:type="character" w:customStyle="1" w:styleId="Small">
    <w:name w:val="Small"/>
    <w:basedOn w:val="DefaultParagraphFont"/>
    <w:rsid w:val="00EB75FB"/>
    <w:rPr>
      <w:sz w:val="16"/>
    </w:rPr>
  </w:style>
  <w:style w:type="paragraph" w:customStyle="1" w:styleId="WideTable">
    <w:name w:val="Wide Table"/>
    <w:basedOn w:val="Normal"/>
    <w:rsid w:val="00EB75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5FB"/>
  </w:style>
  <w:style w:type="paragraph" w:styleId="Quote">
    <w:name w:val="Quote"/>
    <w:basedOn w:val="Heading1"/>
    <w:link w:val="QuoteChar"/>
    <w:qFormat/>
    <w:rsid w:val="00EB75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5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5FB"/>
    <w:pPr>
      <w:pageBreakBefore/>
    </w:pPr>
  </w:style>
  <w:style w:type="paragraph" w:customStyle="1" w:styleId="Border">
    <w:name w:val="Border"/>
    <w:basedOn w:val="Normal"/>
    <w:qFormat/>
    <w:rsid w:val="00EB75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5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5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5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5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5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5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5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5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5FB"/>
    <w:rPr>
      <w:u w:val="single"/>
    </w:rPr>
  </w:style>
  <w:style w:type="character" w:customStyle="1" w:styleId="BoldandItalics">
    <w:name w:val="Bold and Italics"/>
    <w:qFormat/>
    <w:rsid w:val="00EB75FB"/>
    <w:rPr>
      <w:b/>
      <w:i/>
      <w:u w:val="none"/>
    </w:rPr>
  </w:style>
  <w:style w:type="paragraph" w:styleId="BalloonText">
    <w:name w:val="Balloon Text"/>
    <w:basedOn w:val="Normal"/>
    <w:link w:val="BalloonTextChar"/>
    <w:rsid w:val="00EB75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5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5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5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5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5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75FB"/>
    <w:pPr>
      <w:spacing w:before="0" w:after="0"/>
    </w:pPr>
  </w:style>
  <w:style w:type="paragraph" w:customStyle="1" w:styleId="BodyTextBold">
    <w:name w:val="Body Text Bold"/>
    <w:basedOn w:val="BodyText"/>
    <w:qFormat/>
    <w:rsid w:val="00EB75FB"/>
    <w:rPr>
      <w:b/>
    </w:rPr>
  </w:style>
  <w:style w:type="character" w:styleId="Hyperlink">
    <w:name w:val="Hyperlink"/>
    <w:basedOn w:val="DefaultParagraphFont"/>
    <w:uiPriority w:val="99"/>
    <w:unhideWhenUsed/>
    <w:rsid w:val="00A969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1020</Words>
  <Characters>6641</Characters>
  <Application>Microsoft Office Word</Application>
  <DocSecurity>0</DocSecurity>
  <Lines>288</Lines>
  <Paragraphs>141</Paragraphs>
  <ScaleCrop>false</ScaleCrop>
  <Company>Author-it Software Corporation Ltd.</Company>
  <LinksUpToDate>false</LinksUpToDate>
  <CharactersWithSpaces>7520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UEPMNT310 Maintain material crushers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2022-12-13T06:10:00Z</dcterms:created>
  <dcterms:modified xsi:type="dcterms:W3CDTF">2022-12-13T06:10:00Z</dcterms:modified>
</cp:coreProperties>
</file>