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DB2" w:rsidP="00554D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UEPMNT309 Maintain material feeders</w:t>
      </w:r>
      <w:r>
        <w:fldChar w:fldCharType="end"/>
      </w:r>
    </w:p>
    <w:p w:rsidR="00554DB2" w:rsidP="00554DB2">
      <w:pPr>
        <w:pStyle w:val="Version"/>
        <w:sectPr w:rsidSect="00E34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43D6" w:rsidP="00E343D6">
      <w:pPr>
        <w:pStyle w:val="SuperHeading"/>
      </w:pPr>
      <w:r w:rsidRPr="00E343D6">
        <w:t>UEPMNT309 Maintain material feeders</w:t>
      </w:r>
    </w:p>
    <w:p w:rsidR="00000000" w:rsidRPr="00E343D6" w:rsidP="00E343D6">
      <w:pPr>
        <w:pStyle w:val="Heading1"/>
      </w:pPr>
      <w:bookmarkStart w:id="1" w:name="O_1228334"/>
      <w:bookmarkEnd w:id="1"/>
      <w:r w:rsidRPr="00E343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Release 2.</w:t>
            </w:r>
            <w:r w:rsidRPr="00E343D6">
              <w:t xml:space="preserve"> Minor release to update superseded pre-requisite units.</w:t>
            </w:r>
          </w:p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Release 1</w:t>
            </w:r>
            <w:r w:rsidRPr="00E343D6">
              <w:t>. This is the first release of this unit of competency in the UEP Generation Training Package.</w:t>
            </w:r>
          </w:p>
        </w:tc>
      </w:tr>
    </w:tbl>
    <w:p w:rsidR="00000000" w:rsidRPr="00E343D6" w:rsidP="00E343D6">
      <w:pPr>
        <w:pStyle w:val="NoPaddingFontSize1"/>
      </w:pPr>
    </w:p>
    <w:p w:rsidR="00000000" w:rsidRPr="00E343D6" w:rsidP="00E343D6">
      <w:pPr>
        <w:pStyle w:val="AllowPageBreak"/>
      </w:pPr>
    </w:p>
    <w:p w:rsidR="00000000" w:rsidRPr="00E343D6" w:rsidP="00E343D6">
      <w:pPr>
        <w:pStyle w:val="Heading1"/>
      </w:pPr>
      <w:bookmarkStart w:id="2" w:name="O_1228333"/>
      <w:bookmarkEnd w:id="2"/>
      <w:r w:rsidRPr="00E343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t>This unit involves the skills a</w:t>
            </w:r>
            <w:r w:rsidRPr="00E343D6">
              <w:t>nd knowledge required to undertake fault finding, diagnosis, out of service inspection (internal or external), repairs and/or overhaul of material feeders.</w:t>
            </w:r>
          </w:p>
          <w:p w:rsidR="00000000" w:rsidRPr="00E343D6" w:rsidP="00E343D6">
            <w:pPr>
              <w:pStyle w:val="BodyText"/>
            </w:pPr>
            <w:r w:rsidRPr="00E343D6">
              <w:t xml:space="preserve">Material feeders are used to regulate the flow of bulk materials from bins and hoppers. They can be </w:t>
            </w:r>
            <w:r w:rsidRPr="00E343D6">
              <w:t xml:space="preserve">used in conjunction with other types of material handling equipment such as conveyors in a power generation facility. </w:t>
            </w:r>
          </w:p>
          <w:p w:rsidR="00000000" w:rsidRPr="00E343D6" w:rsidP="00E343D6">
            <w:pPr>
              <w:pStyle w:val="BodyText"/>
            </w:pPr>
            <w:r w:rsidRPr="00E343D6">
              <w:t>Competency in this unit requires the ability to plan work, conduct in-service testing, remove equipment to facilitate maintenance of mate</w:t>
            </w:r>
            <w:r w:rsidRPr="00E343D6">
              <w:t>rial feeders, maintain material feeders, replace or install material feeders and to report on all completed work tasks. Individuals will, in general, work under supervision in an electrical, electronic and/or mechanical equipment repair workshop or on site</w:t>
            </w:r>
            <w:r w:rsidRPr="00E343D6">
              <w:t xml:space="preserve">. </w:t>
            </w:r>
          </w:p>
          <w:p w:rsidR="00000000" w:rsidRPr="00E343D6" w:rsidP="00E343D6">
            <w:pPr>
              <w:pStyle w:val="BodyText"/>
            </w:pPr>
            <w:r w:rsidRPr="00E343D6">
              <w:t>Power generation maintenance personnel are typically trained and authorised to receive permits to work.</w:t>
            </w:r>
          </w:p>
          <w:p w:rsidR="00000000" w:rsidRPr="00E343D6" w:rsidP="00E343D6">
            <w:pPr>
              <w:pStyle w:val="BodyText"/>
            </w:pPr>
            <w:r w:rsidRPr="00E343D6">
              <w:t>No licensing, legislative or certification requirements apply to this unit at the time of publication.</w:t>
            </w:r>
          </w:p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Note: Workplace practice</w:t>
            </w:r>
          </w:p>
          <w:p w:rsidR="00000000" w:rsidRPr="00E343D6" w:rsidP="00E343D6">
            <w:pPr>
              <w:pStyle w:val="BodyText"/>
            </w:pPr>
            <w:r w:rsidRPr="00E343D6">
              <w:t>The application of th</w:t>
            </w:r>
            <w:r w:rsidRPr="00E343D6">
              <w:t>e skills and knowledge described in this unit of competency may require a licence or training permit to practice in the workplace, where work is carried out on gas and electrical installations. Additional and/or other conditions may apply under state and t</w:t>
            </w:r>
            <w:r w:rsidRPr="00E343D6">
              <w:t xml:space="preserve">erritory legislative and regulatory licensing requirements.  </w:t>
            </w:r>
          </w:p>
        </w:tc>
      </w:tr>
    </w:tbl>
    <w:p w:rsidR="00000000" w:rsidRPr="00E343D6" w:rsidP="00E343D6">
      <w:pPr>
        <w:pStyle w:val="NoPaddingFontSize1"/>
      </w:pPr>
    </w:p>
    <w:p w:rsidR="00000000" w:rsidRPr="00E343D6" w:rsidP="00E343D6">
      <w:pPr>
        <w:pStyle w:val="AllowPageBreak"/>
      </w:pPr>
    </w:p>
    <w:p w:rsidR="00000000" w:rsidRPr="00E343D6" w:rsidP="00E343D6">
      <w:pPr>
        <w:pStyle w:val="Heading1"/>
      </w:pPr>
      <w:bookmarkStart w:id="3" w:name="O_1228332"/>
      <w:bookmarkEnd w:id="3"/>
      <w:r w:rsidRPr="00E343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t>MEM09002 Interpret technical drawing</w:t>
            </w:r>
          </w:p>
          <w:p w:rsidR="00000000" w:rsidRPr="00E343D6" w:rsidP="00E343D6">
            <w:pPr>
              <w:pStyle w:val="BodyText"/>
            </w:pPr>
            <w:r w:rsidRPr="00E343D6">
              <w:t>MEM12023 Perform engineering measurements</w:t>
            </w:r>
          </w:p>
          <w:p w:rsidR="00000000" w:rsidRPr="00E343D6" w:rsidP="00E343D6">
            <w:pPr>
              <w:pStyle w:val="BodyText"/>
            </w:pPr>
            <w:r w:rsidRPr="00E343D6">
              <w:t>MEM18001 Use hand tools</w:t>
            </w:r>
          </w:p>
          <w:p w:rsidR="00000000" w:rsidRPr="00E343D6" w:rsidP="00E343D6">
            <w:pPr>
              <w:pStyle w:val="BodyText"/>
            </w:pPr>
            <w:r w:rsidRPr="00E343D6">
              <w:t>MEM18002 Use power tools/hand held operations</w:t>
            </w:r>
          </w:p>
          <w:p w:rsidR="00000000" w:rsidRPr="00E343D6" w:rsidP="00E343D6">
            <w:pPr>
              <w:pStyle w:val="BodyText"/>
            </w:pPr>
            <w:r w:rsidRPr="00E343D6">
              <w:t>MEM18003 Use tools for precision work</w:t>
            </w:r>
          </w:p>
          <w:p w:rsidR="00000000" w:rsidRPr="00E343D6" w:rsidP="00E343D6">
            <w:pPr>
              <w:pStyle w:val="BodyText"/>
            </w:pPr>
            <w:r w:rsidRPr="00E343D6">
              <w:t>MEM18006 Perform precision fitting of engineering components</w:t>
            </w:r>
          </w:p>
          <w:p w:rsidR="00000000" w:rsidRPr="00E343D6" w:rsidP="00E343D6">
            <w:pPr>
              <w:pStyle w:val="BodyText"/>
            </w:pPr>
            <w:r w:rsidRPr="00E343D6">
              <w:t>MEM18055 Dismantle, replace and assemble engineering components</w:t>
            </w:r>
          </w:p>
        </w:tc>
      </w:tr>
    </w:tbl>
    <w:p w:rsidR="00000000" w:rsidRPr="00E343D6" w:rsidP="00E343D6">
      <w:pPr>
        <w:pStyle w:val="NoPaddingFontSize1"/>
      </w:pPr>
    </w:p>
    <w:p w:rsidR="00000000" w:rsidRPr="00E343D6" w:rsidP="00E343D6">
      <w:pPr>
        <w:pStyle w:val="AllowPageBreak"/>
      </w:pPr>
    </w:p>
    <w:p w:rsidR="00000000" w:rsidRPr="00E343D6" w:rsidP="00E343D6">
      <w:pPr>
        <w:pStyle w:val="Heading1"/>
      </w:pPr>
      <w:bookmarkStart w:id="4" w:name="O_1228331"/>
      <w:bookmarkEnd w:id="4"/>
      <w:r w:rsidRPr="00E343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t>Maintenance</w:t>
            </w:r>
          </w:p>
        </w:tc>
      </w:tr>
    </w:tbl>
    <w:p w:rsidR="00000000" w:rsidRPr="00E343D6" w:rsidP="00E343D6">
      <w:pPr>
        <w:pStyle w:val="NoPaddingFontSize1"/>
      </w:pPr>
    </w:p>
    <w:p w:rsidR="00000000" w:rsidRPr="00E343D6" w:rsidP="00E343D6">
      <w:pPr>
        <w:pStyle w:val="AllowPageBreak"/>
      </w:pPr>
    </w:p>
    <w:p w:rsidR="00000000" w:rsidRPr="00E343D6" w:rsidP="00E343D6">
      <w:pPr>
        <w:pStyle w:val="Heading1"/>
      </w:pPr>
      <w:bookmarkStart w:id="5" w:name="O_1228330"/>
      <w:bookmarkEnd w:id="5"/>
      <w:r w:rsidRPr="00E343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t>Electricit</w:t>
            </w:r>
            <w:r w:rsidRPr="00E343D6">
              <w:t>y generation</w:t>
            </w:r>
          </w:p>
        </w:tc>
      </w:tr>
    </w:tbl>
    <w:p w:rsidR="00000000" w:rsidRPr="00E343D6" w:rsidP="00E343D6">
      <w:pPr>
        <w:pStyle w:val="NoPaddingFontSize1"/>
      </w:pPr>
    </w:p>
    <w:p w:rsidR="00000000" w:rsidRPr="00E343D6" w:rsidP="00E343D6">
      <w:pPr>
        <w:pStyle w:val="AllowPageBreak"/>
      </w:pPr>
    </w:p>
    <w:p w:rsidR="00000000" w:rsidRPr="00E343D6" w:rsidP="00E343D6">
      <w:pPr>
        <w:pStyle w:val="Heading1"/>
      </w:pPr>
      <w:bookmarkStart w:id="6" w:name="O_1228329"/>
      <w:bookmarkEnd w:id="6"/>
      <w:r w:rsidRPr="00E343D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PERFORMANCE CRITERIA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Performance criteria describe the performance needed to demonstrate achievement of the element.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Requirements including scope of work and assigned roles are identified  and confirmed with appropriate personnel or by site inspection, in accordance with workplace procedures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 xml:space="preserve">Work, Health and Safety (WHS)/Occupational </w:t>
            </w:r>
            <w:r w:rsidRPr="00E343D6">
              <w:t xml:space="preserve">Health and Safety (OHS) regulations, legislative requirements, industry standards, codes of practice, manufacturers’ specifications, environmental obligations and workplace procedures are reviewed in preparation for work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Resources are obtained and inspected for compliance with job specification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 xml:space="preserve">Relevant plans, drawings and manuals are selected and used, in accordance with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Correct materials and components for work are obtained and inspect</w:t>
            </w:r>
            <w:r w:rsidRPr="00E343D6">
              <w:t>ed, in accordance with workplace procedures, for compliance with job specification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 xml:space="preserve">Work is planned, sequenced and prioritised, in accordance with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Potential hazards are identified and risk control measures are selected and implemented, in accordance with workplace procedures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Work area is prepared, in accordance with workplace   procedures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Conduct in-service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 xml:space="preserve">In-service tests are </w:t>
            </w:r>
            <w:r w:rsidRPr="00E343D6">
              <w:t xml:space="preserve">carried out, in accordance with </w:t>
            </w:r>
            <w:r w:rsidRPr="00E343D6">
              <w:t xml:space="preserve">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 xml:space="preserve">Faults are located using appropriate tools, equipment and testing techniques, in accordance with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Testing and fault finding results are analysed, in accordance with workplace procedures, to establish repairs required or serviceability of material feeder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Remove equipment to facilitate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 xml:space="preserve">Isolations are confirmed, where appropriate, in accordance with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 xml:space="preserve">Material feeders are disconnected, in accordance with the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 xml:space="preserve">Material feeders are removed, in a manner which will assist in replacement, </w:t>
            </w:r>
            <w:r w:rsidRPr="00E343D6">
              <w:t xml:space="preserve">in accordance with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 xml:space="preserve">Material feeders are inspected for abnormalities, in accordance with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Maintain material feeders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Maintenance is performed on material feeder, in accordance with workplace procedures and manufacturers</w:t>
            </w:r>
            <w:r>
              <w:t>’</w:t>
            </w:r>
            <w:r w:rsidRPr="00E343D6">
              <w:t xml:space="preserve"> specification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Components or subassemblies are dismantled, cleaned and examined, in accordance with workplace procedures, to verify tolerances an</w:t>
            </w:r>
            <w:r w:rsidRPr="00E343D6">
              <w:t xml:space="preserve">d to determine whether to replace, overhaul or repair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 xml:space="preserve">Material feeder equipment is dismantled, in a manner that will facilitate reassembly, in accordance with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Component parts are clearly marked for identification, in ac</w:t>
            </w:r>
            <w:r w:rsidRPr="00E343D6">
              <w:t xml:space="preserve">cordance with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Components are laid out, in preparation for reassembly, in accordance with workplace procedures and manufacturers</w:t>
            </w:r>
            <w:r>
              <w:t>’</w:t>
            </w:r>
            <w:r w:rsidRPr="00E343D6">
              <w:t xml:space="preserve"> drawings or specifications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New components are inspected for compliance with manufacturers</w:t>
            </w:r>
            <w:r>
              <w:t>’</w:t>
            </w:r>
            <w:r w:rsidRPr="00E343D6">
              <w:t xml:space="preserve"> specification and are prepared for assembly, in accordance with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 xml:space="preserve">Modifications or alterations are undertaken, in accordance with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Compon</w:t>
            </w:r>
            <w:r w:rsidRPr="00E343D6">
              <w:t xml:space="preserve">ents are reassembled, in accordance with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Replace</w:t>
            </w:r>
            <w:r w:rsidRPr="00E343D6">
              <w:t xml:space="preserve"> </w:t>
            </w:r>
            <w:r w:rsidRPr="00E343D6">
              <w:rPr>
                <w:rStyle w:val="SpecialBold"/>
              </w:rPr>
              <w:t>or</w:t>
            </w:r>
            <w:r w:rsidRPr="00E343D6">
              <w:t xml:space="preserve"> </w:t>
            </w:r>
            <w:r w:rsidRPr="00E343D6">
              <w:rPr>
                <w:rStyle w:val="SpecialBold"/>
              </w:rPr>
              <w:t>install material feeders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 xml:space="preserve">Equipment is prepared for material feeders to be replaced, in accordance with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All fastenings are torqued, in accordance with workplace procedures and manufacturers</w:t>
            </w:r>
            <w:r>
              <w:t>’</w:t>
            </w:r>
            <w:r w:rsidRPr="00E343D6">
              <w:t xml:space="preserve"> specifications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Material feeders are given a test run and are monitored, as required, in accordance with workplace procedures and manufacturers</w:t>
            </w:r>
            <w:r>
              <w:t>’</w:t>
            </w:r>
            <w:r w:rsidRPr="00E343D6">
              <w:t xml:space="preserve"> specification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 xml:space="preserve">Work is completed and appropriate personnel are notified, in accordance with workplace procedures 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Work area is cleared of waste, cleaned, restored and secured, in accordance with workplace procedures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t>Tools and equipment are cleaned, maintained and stored, in accordance with workplace procedures</w:t>
            </w:r>
          </w:p>
        </w:tc>
      </w:tr>
      <w:tr w:rsidTr="00E343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D6">
            <w:pPr>
              <w:pStyle w:val="BodyText"/>
              <w:rPr>
                <w:lang w:val="en-NZ"/>
              </w:rPr>
            </w:pPr>
            <w:r w:rsidRPr="00E343D6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t>Work completion details are finalised, in accordance with workplace procedures</w:t>
            </w:r>
          </w:p>
        </w:tc>
      </w:tr>
    </w:tbl>
    <w:p w:rsidR="00000000" w:rsidRPr="00E343D6" w:rsidP="00E343D6">
      <w:pPr>
        <w:pStyle w:val="NoPaddingFontSize1"/>
      </w:pPr>
    </w:p>
    <w:p w:rsidR="00000000" w:rsidRPr="00E343D6" w:rsidP="00E343D6">
      <w:pPr>
        <w:pStyle w:val="AllowPageBreak"/>
      </w:pPr>
    </w:p>
    <w:p w:rsidR="00000000" w:rsidRPr="00E343D6" w:rsidP="00E343D6">
      <w:pPr>
        <w:pStyle w:val="Heading1"/>
      </w:pPr>
      <w:bookmarkStart w:id="7" w:name="O_1228328"/>
      <w:bookmarkEnd w:id="7"/>
      <w:r w:rsidRPr="00E343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t>Foundation skills essential to perf</w:t>
            </w:r>
            <w:r w:rsidRPr="00E343D6">
              <w:t>ormance are explicit in the performance criteria of this unit of competency.</w:t>
            </w:r>
          </w:p>
        </w:tc>
      </w:tr>
    </w:tbl>
    <w:p w:rsidR="00000000" w:rsidRPr="00E343D6" w:rsidP="00E343D6">
      <w:pPr>
        <w:pStyle w:val="NoPaddingFontSize1"/>
      </w:pPr>
    </w:p>
    <w:p w:rsidR="00000000" w:rsidRPr="00E343D6" w:rsidP="00E343D6">
      <w:pPr>
        <w:pStyle w:val="AllowPageBreak"/>
      </w:pPr>
    </w:p>
    <w:p w:rsidR="00000000" w:rsidRPr="00E343D6" w:rsidP="00E343D6">
      <w:pPr>
        <w:pStyle w:val="Heading1"/>
      </w:pPr>
      <w:bookmarkStart w:id="8" w:name="O_1228327"/>
      <w:bookmarkEnd w:id="8"/>
      <w:r w:rsidRPr="00E343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t>Range is restricted to essential operating conditions and any other variables essential to the work environment.</w:t>
            </w:r>
          </w:p>
          <w:p w:rsidR="00000000" w:rsidRPr="00E343D6" w:rsidP="00E343D6">
            <w:pPr>
              <w:pStyle w:val="BodyText"/>
            </w:pPr>
            <w:r w:rsidRPr="00E343D6">
              <w:t>Non-essential conditions may be found in the Companion Volume Implementation Guide.</w:t>
            </w:r>
          </w:p>
        </w:tc>
      </w:tr>
    </w:tbl>
    <w:p w:rsidR="00000000" w:rsidRPr="00E343D6" w:rsidP="00E343D6">
      <w:pPr>
        <w:pStyle w:val="NoPaddingFontSize1"/>
      </w:pPr>
    </w:p>
    <w:p w:rsidR="00000000" w:rsidRPr="00E343D6" w:rsidP="00E343D6">
      <w:pPr>
        <w:pStyle w:val="AllowPageBreak"/>
      </w:pPr>
    </w:p>
    <w:p w:rsidR="00000000" w:rsidRPr="00E343D6" w:rsidP="00E343D6">
      <w:pPr>
        <w:pStyle w:val="Heading1"/>
      </w:pPr>
      <w:bookmarkStart w:id="9" w:name="O_1228326"/>
      <w:bookmarkEnd w:id="9"/>
      <w:r w:rsidRPr="00E343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3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D6" w:rsidP="00E343D6">
            <w:pPr>
              <w:pStyle w:val="BodyText"/>
            </w:pPr>
            <w:r w:rsidRPr="00E343D6">
              <w:t>This unit replaces and is equivalent to UEPMNT309B Maintain material feeders.</w:t>
            </w:r>
          </w:p>
        </w:tc>
      </w:tr>
    </w:tbl>
    <w:p w:rsidR="00000000" w:rsidRPr="00E343D6" w:rsidP="00E343D6">
      <w:pPr>
        <w:pStyle w:val="NoPaddingFontSize1"/>
      </w:pPr>
    </w:p>
    <w:p w:rsidR="00000000" w:rsidRPr="00E343D6" w:rsidP="00E343D6">
      <w:pPr>
        <w:pStyle w:val="AllowPageBreak"/>
      </w:pPr>
    </w:p>
    <w:p w:rsidR="00000000" w:rsidRPr="00E343D6" w:rsidP="00E343D6">
      <w:pPr>
        <w:pStyle w:val="Heading1"/>
      </w:pPr>
      <w:bookmarkStart w:id="10" w:name="O_1228335"/>
      <w:bookmarkEnd w:id="10"/>
      <w:r w:rsidRPr="00E343D6">
        <w:t>Links</w:t>
      </w:r>
    </w:p>
    <w:p w:rsidR="00000000" w:rsidRPr="00E343D6" w:rsidP="00554DB2">
      <w:pPr>
        <w:pStyle w:val="BodyText"/>
      </w:pPr>
      <w:r w:rsidRPr="00E343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2623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343D6" w:rsidP="00E343D6"/>
    <w:sectPr w:rsidSect="00E343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D6" w:rsidRPr="00554DB2" w:rsidP="00554D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DB2" w:rsidP="00E34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4DB2" w:rsidP="00E34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54DB2" w:rsidP="00E34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D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3D6" w:rsidRPr="00554DB2" w:rsidP="00554D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DB2" w:rsidRPr="002D2AF8" w:rsidP="00E34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UEPMNT309 Maintain material feeders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54DB2" w:rsidP="00E34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3D6"/>
  </w:style>
  <w:style w:type="character" w:customStyle="1" w:styleId="Heading1Char">
    <w:name w:val="Heading 1 Char"/>
    <w:basedOn w:val="DefaultParagraphFont"/>
    <w:link w:val="Heading1"/>
    <w:rsid w:val="00E34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3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343D6"/>
    <w:rPr>
      <w:b/>
      <w:spacing w:val="0"/>
    </w:rPr>
  </w:style>
  <w:style w:type="paragraph" w:customStyle="1" w:styleId="SuperHeading">
    <w:name w:val="SuperHeading"/>
    <w:basedOn w:val="Normal"/>
    <w:rsid w:val="00E34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4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3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43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4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43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4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3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43D6"/>
    <w:rPr>
      <w:i/>
    </w:rPr>
  </w:style>
  <w:style w:type="paragraph" w:styleId="Caption">
    <w:name w:val="caption"/>
    <w:basedOn w:val="BodyText"/>
    <w:next w:val="Normal"/>
    <w:qFormat/>
    <w:rsid w:val="00E34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3D6"/>
  </w:style>
  <w:style w:type="paragraph" w:styleId="TableofFigures">
    <w:name w:val="table of figures"/>
    <w:basedOn w:val="Normal"/>
    <w:next w:val="Normal"/>
    <w:semiHidden/>
    <w:rsid w:val="00E34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3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43D6"/>
    <w:rPr>
      <w:rFonts w:ascii="Wingdings" w:hAnsi="Wingdings"/>
    </w:rPr>
  </w:style>
  <w:style w:type="paragraph" w:customStyle="1" w:styleId="TableHeading">
    <w:name w:val="Table Heading"/>
    <w:basedOn w:val="HeadingBase"/>
    <w:rsid w:val="00E34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3D6"/>
    <w:rPr>
      <w:color w:val="0033CC"/>
      <w:u w:val="none"/>
    </w:rPr>
  </w:style>
  <w:style w:type="paragraph" w:customStyle="1" w:styleId="BodyTextRight">
    <w:name w:val="Body Text Right"/>
    <w:basedOn w:val="BodyText"/>
    <w:rsid w:val="00E34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3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3D6"/>
    <w:rPr>
      <w:sz w:val="32"/>
    </w:rPr>
  </w:style>
  <w:style w:type="paragraph" w:customStyle="1" w:styleId="HeadingProcedure">
    <w:name w:val="Heading Procedure"/>
    <w:basedOn w:val="HeadingBase"/>
    <w:next w:val="Normal"/>
    <w:rsid w:val="00E34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3D6"/>
    <w:pPr>
      <w:spacing w:before="60" w:after="60"/>
    </w:pPr>
  </w:style>
  <w:style w:type="paragraph" w:styleId="ListContinue">
    <w:name w:val="List Continue"/>
    <w:basedOn w:val="List"/>
    <w:rsid w:val="00E343D6"/>
    <w:pPr>
      <w:ind w:firstLine="0"/>
    </w:pPr>
  </w:style>
  <w:style w:type="paragraph" w:customStyle="1" w:styleId="ListNote">
    <w:name w:val="List Note"/>
    <w:basedOn w:val="List"/>
    <w:rsid w:val="00E34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3D6"/>
    <w:rPr>
      <w:rFonts w:ascii="Courier New" w:hAnsi="Courier New"/>
    </w:rPr>
  </w:style>
  <w:style w:type="paragraph" w:customStyle="1" w:styleId="NoteBullet">
    <w:name w:val="Note Bullet"/>
    <w:basedOn w:val="Note"/>
    <w:rsid w:val="00E34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3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4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3D6"/>
    <w:rPr>
      <w:b/>
      <w:smallCaps/>
    </w:rPr>
  </w:style>
  <w:style w:type="paragraph" w:customStyle="1" w:styleId="TableListNumber">
    <w:name w:val="Table List Number"/>
    <w:basedOn w:val="ListNumber"/>
    <w:rsid w:val="00E34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3D6"/>
    <w:pPr>
      <w:numPr>
        <w:numId w:val="7"/>
      </w:numPr>
    </w:pPr>
  </w:style>
  <w:style w:type="paragraph" w:customStyle="1" w:styleId="ListAlpha2">
    <w:name w:val="List Alpha 2"/>
    <w:basedOn w:val="List2"/>
    <w:rsid w:val="00E343D6"/>
    <w:pPr>
      <w:numPr>
        <w:numId w:val="6"/>
      </w:numPr>
    </w:pPr>
  </w:style>
  <w:style w:type="paragraph" w:styleId="List2">
    <w:name w:val="List 2"/>
    <w:basedOn w:val="BodyText"/>
    <w:rsid w:val="00E34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3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3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43D6"/>
    <w:pPr>
      <w:numPr>
        <w:numId w:val="2"/>
      </w:numPr>
    </w:pPr>
  </w:style>
  <w:style w:type="paragraph" w:styleId="ListContinue2">
    <w:name w:val="List Continue 2"/>
    <w:basedOn w:val="List2"/>
    <w:rsid w:val="00E343D6"/>
    <w:pPr>
      <w:ind w:firstLine="0"/>
    </w:pPr>
  </w:style>
  <w:style w:type="paragraph" w:styleId="ListContinue3">
    <w:name w:val="List Continue 3"/>
    <w:basedOn w:val="List3"/>
    <w:rsid w:val="00E343D6"/>
    <w:pPr>
      <w:ind w:left="1021" w:firstLine="0"/>
    </w:pPr>
  </w:style>
  <w:style w:type="paragraph" w:styleId="ListContinue4">
    <w:name w:val="List Continue 4"/>
    <w:basedOn w:val="List4"/>
    <w:rsid w:val="00E343D6"/>
    <w:pPr>
      <w:ind w:firstLine="0"/>
    </w:pPr>
  </w:style>
  <w:style w:type="paragraph" w:styleId="ListContinue5">
    <w:name w:val="List Continue 5"/>
    <w:basedOn w:val="List5"/>
    <w:rsid w:val="00E343D6"/>
    <w:pPr>
      <w:ind w:firstLine="0"/>
    </w:pPr>
  </w:style>
  <w:style w:type="paragraph" w:styleId="ListNumber3">
    <w:name w:val="List Number 3"/>
    <w:basedOn w:val="List3"/>
    <w:rsid w:val="00E343D6"/>
    <w:pPr>
      <w:numPr>
        <w:numId w:val="3"/>
      </w:numPr>
    </w:pPr>
  </w:style>
  <w:style w:type="paragraph" w:styleId="ListNumber4">
    <w:name w:val="List Number 4"/>
    <w:basedOn w:val="List4"/>
    <w:rsid w:val="00E343D6"/>
    <w:pPr>
      <w:numPr>
        <w:numId w:val="4"/>
      </w:numPr>
    </w:pPr>
  </w:style>
  <w:style w:type="paragraph" w:styleId="ListNumber5">
    <w:name w:val="List Number 5"/>
    <w:basedOn w:val="List5"/>
    <w:rsid w:val="00E343D6"/>
    <w:pPr>
      <w:numPr>
        <w:numId w:val="5"/>
      </w:numPr>
    </w:pPr>
  </w:style>
  <w:style w:type="paragraph" w:styleId="BlockText">
    <w:name w:val="Block Text"/>
    <w:basedOn w:val="Normal"/>
    <w:rsid w:val="00E34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3D6"/>
    <w:rPr>
      <w:sz w:val="16"/>
      <w:vertAlign w:val="superscript"/>
    </w:rPr>
  </w:style>
  <w:style w:type="character" w:customStyle="1" w:styleId="Symbols">
    <w:name w:val="Symbols"/>
    <w:basedOn w:val="DefaultParagraphFont"/>
    <w:rsid w:val="00E343D6"/>
    <w:rPr>
      <w:rFonts w:ascii="Symbol" w:hAnsi="Symbol"/>
    </w:rPr>
  </w:style>
  <w:style w:type="character" w:customStyle="1" w:styleId="MenuOptions">
    <w:name w:val="Menu Options"/>
    <w:basedOn w:val="DefaultParagraphFont"/>
    <w:rsid w:val="00E34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3D6"/>
    <w:rPr>
      <w:b/>
    </w:rPr>
  </w:style>
  <w:style w:type="character" w:customStyle="1" w:styleId="Underlined">
    <w:name w:val="Underlined"/>
    <w:basedOn w:val="DefaultParagraphFont"/>
    <w:rsid w:val="00E343D6"/>
    <w:rPr>
      <w:u w:val="single"/>
    </w:rPr>
  </w:style>
  <w:style w:type="paragraph" w:customStyle="1" w:styleId="TableBodyTextRight">
    <w:name w:val="Table Body Text Right"/>
    <w:basedOn w:val="TableBodyText"/>
    <w:rsid w:val="00E34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3D6"/>
    <w:rPr>
      <w:sz w:val="18"/>
    </w:rPr>
  </w:style>
  <w:style w:type="paragraph" w:customStyle="1" w:styleId="BodySmallRight">
    <w:name w:val="Body Small Right"/>
    <w:basedOn w:val="BodyTextRight"/>
    <w:rsid w:val="00E343D6"/>
    <w:rPr>
      <w:sz w:val="18"/>
      <w:szCs w:val="18"/>
    </w:rPr>
  </w:style>
  <w:style w:type="paragraph" w:customStyle="1" w:styleId="MarginEdition">
    <w:name w:val="Margin Edition"/>
    <w:basedOn w:val="MarginNote"/>
    <w:rsid w:val="00E34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3D6"/>
    <w:rPr>
      <w:sz w:val="2"/>
      <w:szCs w:val="2"/>
    </w:rPr>
  </w:style>
  <w:style w:type="character" w:customStyle="1" w:styleId="Small">
    <w:name w:val="Small"/>
    <w:basedOn w:val="DefaultParagraphFont"/>
    <w:rsid w:val="00E343D6"/>
    <w:rPr>
      <w:sz w:val="16"/>
    </w:rPr>
  </w:style>
  <w:style w:type="paragraph" w:customStyle="1" w:styleId="WideTable">
    <w:name w:val="Wide Table"/>
    <w:basedOn w:val="Normal"/>
    <w:rsid w:val="00E34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3D6"/>
  </w:style>
  <w:style w:type="paragraph" w:styleId="Quote">
    <w:name w:val="Quote"/>
    <w:basedOn w:val="Heading1"/>
    <w:link w:val="QuoteChar"/>
    <w:qFormat/>
    <w:rsid w:val="00E34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3D6"/>
    <w:pPr>
      <w:pageBreakBefore/>
    </w:pPr>
  </w:style>
  <w:style w:type="paragraph" w:customStyle="1" w:styleId="Border">
    <w:name w:val="Border"/>
    <w:basedOn w:val="Normal"/>
    <w:qFormat/>
    <w:rsid w:val="00E34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3D6"/>
    <w:rPr>
      <w:u w:val="single"/>
    </w:rPr>
  </w:style>
  <w:style w:type="character" w:customStyle="1" w:styleId="BoldandItalics">
    <w:name w:val="Bold and Italics"/>
    <w:qFormat/>
    <w:rsid w:val="00E343D6"/>
    <w:rPr>
      <w:b/>
      <w:i/>
      <w:u w:val="none"/>
    </w:rPr>
  </w:style>
  <w:style w:type="paragraph" w:styleId="BalloonText">
    <w:name w:val="Balloon Text"/>
    <w:basedOn w:val="Normal"/>
    <w:link w:val="BalloonTextChar"/>
    <w:rsid w:val="00E34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3D6"/>
    <w:pPr>
      <w:spacing w:before="0" w:after="0"/>
    </w:pPr>
  </w:style>
  <w:style w:type="paragraph" w:customStyle="1" w:styleId="BodyTextBold">
    <w:name w:val="Body Text Bold"/>
    <w:basedOn w:val="BodyText"/>
    <w:qFormat/>
    <w:rsid w:val="00E343D6"/>
    <w:rPr>
      <w:b/>
    </w:rPr>
  </w:style>
  <w:style w:type="character" w:styleId="Hyperlink">
    <w:name w:val="Hyperlink"/>
    <w:basedOn w:val="DefaultParagraphFont"/>
    <w:uiPriority w:val="99"/>
    <w:unhideWhenUsed/>
    <w:rsid w:val="00554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933</Words>
  <Characters>5974</Characters>
  <Application>Microsoft Office Word</Application>
  <DocSecurity>0</DocSecurity>
  <Lines>259</Lines>
  <Paragraphs>135</Paragraphs>
  <ScaleCrop>false</ScaleCrop>
  <Company>Author-it Software Corporation Ltd.</Company>
  <LinksUpToDate>false</LinksUpToDate>
  <CharactersWithSpaces>6772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UEPMNT309 Maintain material feeders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2022-12-13T06:19:00Z</dcterms:created>
  <dcterms:modified xsi:type="dcterms:W3CDTF">2022-12-13T06:19:00Z</dcterms:modified>
</cp:coreProperties>
</file>