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9F9" w:rsidP="004619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UEPMNT308 Maintain conveyors and associated equipment</w:t>
      </w:r>
      <w:r>
        <w:fldChar w:fldCharType="end"/>
      </w:r>
    </w:p>
    <w:p w:rsidR="004619F9" w:rsidP="004619F9">
      <w:pPr>
        <w:pStyle w:val="Version"/>
        <w:sectPr w:rsidSect="00827C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7C4E" w:rsidP="00827C4E">
      <w:pPr>
        <w:pStyle w:val="SuperHeading"/>
      </w:pPr>
      <w:r w:rsidRPr="00827C4E">
        <w:t>UEPMNT308 Maintain conveyors and associated equipment</w:t>
      </w:r>
    </w:p>
    <w:p w:rsidR="00000000" w:rsidRPr="00827C4E" w:rsidP="00827C4E">
      <w:pPr>
        <w:pStyle w:val="Heading1"/>
      </w:pPr>
      <w:bookmarkStart w:id="1" w:name="O_1228316"/>
      <w:bookmarkEnd w:id="1"/>
      <w:r w:rsidRPr="00827C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7C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rPr>
                <w:rStyle w:val="SpecialBold"/>
              </w:rPr>
              <w:t>Release 2.</w:t>
            </w:r>
            <w:r w:rsidRPr="00827C4E">
              <w:t xml:space="preserve"> Minor release to update superseded pre-requisite units.</w:t>
            </w:r>
          </w:p>
          <w:p w:rsidR="00000000" w:rsidRPr="00827C4E" w:rsidP="00827C4E">
            <w:pPr>
              <w:pStyle w:val="BodyText"/>
            </w:pPr>
            <w:r w:rsidRPr="00827C4E">
              <w:rPr>
                <w:rStyle w:val="SpecialBold"/>
              </w:rPr>
              <w:t>Release 1</w:t>
            </w:r>
            <w:r w:rsidRPr="00827C4E">
              <w:t>. This is the first release of this unit of competency in the UEP Generation Training Package.</w:t>
            </w:r>
          </w:p>
        </w:tc>
      </w:tr>
    </w:tbl>
    <w:p w:rsidR="00000000" w:rsidRPr="00827C4E" w:rsidP="00827C4E">
      <w:pPr>
        <w:pStyle w:val="NoPaddingFontSize1"/>
      </w:pPr>
    </w:p>
    <w:p w:rsidR="00000000" w:rsidRPr="00827C4E" w:rsidP="00827C4E">
      <w:pPr>
        <w:pStyle w:val="AllowPageBreak"/>
      </w:pPr>
    </w:p>
    <w:p w:rsidR="00000000" w:rsidRPr="00827C4E" w:rsidP="00827C4E">
      <w:pPr>
        <w:pStyle w:val="Heading1"/>
      </w:pPr>
      <w:bookmarkStart w:id="2" w:name="O_1228315"/>
      <w:bookmarkEnd w:id="2"/>
      <w:r w:rsidRPr="00827C4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7C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t>This unit inv</w:t>
            </w:r>
            <w:r w:rsidRPr="00827C4E">
              <w:t>olves the skills and knowledge required to undertake fault finding, diagnosis, adjustments, exchange of rollers and preparations for belt splicing and/or repairs of conveyors and associated equipment.</w:t>
            </w:r>
          </w:p>
          <w:p w:rsidR="00000000" w:rsidRPr="00827C4E" w:rsidP="00827C4E">
            <w:pPr>
              <w:pStyle w:val="BodyText"/>
            </w:pPr>
            <w:r w:rsidRPr="00827C4E">
              <w:t>A conveyor system is a continuous moving band of fabric</w:t>
            </w:r>
            <w:r w:rsidRPr="00827C4E">
              <w:t xml:space="preserve">, rubber or metal used for transporting bulk materials from one place to another in a power generation facility. </w:t>
            </w:r>
          </w:p>
          <w:p w:rsidR="00000000" w:rsidRPr="00827C4E" w:rsidP="00827C4E">
            <w:pPr>
              <w:pStyle w:val="BodyText"/>
            </w:pPr>
            <w:r w:rsidRPr="00827C4E">
              <w:t>Competency in this unit requires the ability to plan work, remove associated equipment to facilitate maintenance, maintain conveyors and/or as</w:t>
            </w:r>
            <w:r w:rsidRPr="00827C4E">
              <w:t xml:space="preserve">sociated equipment, replace and/or install conveyors and/or associated equipment and to report on all completed work tasks. Individuals will, in general, work under supervision in an electrical, electronic and/or mechanical equipment repair workshop or on </w:t>
            </w:r>
            <w:r w:rsidRPr="00827C4E">
              <w:t xml:space="preserve">site. </w:t>
            </w:r>
          </w:p>
          <w:p w:rsidR="00000000" w:rsidRPr="00827C4E" w:rsidP="00827C4E">
            <w:pPr>
              <w:pStyle w:val="BodyText"/>
            </w:pPr>
            <w:r w:rsidRPr="00827C4E">
              <w:t>Power generation maintenance personnel are typically trained and authorised to receive permits to work.</w:t>
            </w:r>
          </w:p>
          <w:p w:rsidR="00000000" w:rsidRPr="00827C4E" w:rsidP="00827C4E">
            <w:pPr>
              <w:pStyle w:val="BodyText"/>
            </w:pPr>
            <w:r w:rsidRPr="00827C4E">
              <w:t>No licensing, legislative or certification requirements apply to this unit at the time of publication.</w:t>
            </w:r>
          </w:p>
          <w:p w:rsidR="00000000" w:rsidRPr="00827C4E" w:rsidP="00827C4E">
            <w:pPr>
              <w:pStyle w:val="BodyText"/>
            </w:pPr>
            <w:r w:rsidRPr="00827C4E">
              <w:rPr>
                <w:rStyle w:val="SpecialBold"/>
              </w:rPr>
              <w:t>Note: Workplace practice</w:t>
            </w:r>
          </w:p>
          <w:p w:rsidR="00000000" w:rsidRPr="00827C4E" w:rsidP="00827C4E">
            <w:pPr>
              <w:pStyle w:val="BodyText"/>
            </w:pPr>
            <w:r w:rsidRPr="00827C4E">
              <w:t>The application o</w:t>
            </w:r>
            <w:r w:rsidRPr="00827C4E">
              <w:t>f the skills and knowledge described in this unit of competency may require a licence or training permit to practice in the workplace, where work is carried out on gas and electrical installations. Additional and/or other conditions may apply under state a</w:t>
            </w:r>
            <w:r w:rsidRPr="00827C4E">
              <w:t xml:space="preserve">nd territory legislative and regulatory licensing requirements.  </w:t>
            </w:r>
          </w:p>
        </w:tc>
      </w:tr>
    </w:tbl>
    <w:p w:rsidR="00000000" w:rsidRPr="00827C4E" w:rsidP="00827C4E">
      <w:pPr>
        <w:pStyle w:val="NoPaddingFontSize1"/>
      </w:pPr>
    </w:p>
    <w:p w:rsidR="00000000" w:rsidRPr="00827C4E" w:rsidP="00827C4E">
      <w:pPr>
        <w:pStyle w:val="AllowPageBreak"/>
      </w:pPr>
    </w:p>
    <w:p w:rsidR="00000000" w:rsidRPr="00827C4E" w:rsidP="00827C4E">
      <w:pPr>
        <w:pStyle w:val="Heading1"/>
      </w:pPr>
      <w:bookmarkStart w:id="3" w:name="O_1228314"/>
      <w:bookmarkEnd w:id="3"/>
      <w:r w:rsidRPr="00827C4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7C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t>MEM09002 Interpret technical drawing</w:t>
            </w:r>
          </w:p>
          <w:p w:rsidR="00000000" w:rsidRPr="00827C4E" w:rsidP="00827C4E">
            <w:pPr>
              <w:pStyle w:val="BodyText"/>
            </w:pPr>
            <w:r w:rsidRPr="00827C4E">
              <w:t>MEM12023 Perform engineering measurements</w:t>
            </w:r>
          </w:p>
          <w:p w:rsidR="00000000" w:rsidRPr="00827C4E" w:rsidP="00827C4E">
            <w:pPr>
              <w:pStyle w:val="BodyText"/>
            </w:pPr>
            <w:r w:rsidRPr="00827C4E">
              <w:t>MEM18001 Use hand tools</w:t>
            </w:r>
          </w:p>
          <w:p w:rsidR="00000000" w:rsidRPr="00827C4E" w:rsidP="00827C4E">
            <w:pPr>
              <w:pStyle w:val="BodyText"/>
            </w:pPr>
            <w:r w:rsidRPr="00827C4E">
              <w:t>MEM18002 Use power tools/hand held operations</w:t>
            </w:r>
          </w:p>
          <w:p w:rsidR="00000000" w:rsidRPr="00827C4E" w:rsidP="00827C4E">
            <w:pPr>
              <w:pStyle w:val="BodyText"/>
            </w:pPr>
            <w:r w:rsidRPr="00827C4E">
              <w:t>MEM18006 Perform precision fitting of engineering components</w:t>
            </w:r>
          </w:p>
          <w:p w:rsidR="00000000" w:rsidRPr="00827C4E" w:rsidP="00827C4E">
            <w:pPr>
              <w:pStyle w:val="BodyText"/>
            </w:pPr>
            <w:r w:rsidRPr="00827C4E">
              <w:t>MEM18055 Dismantle, replace and assemble engineering components</w:t>
            </w:r>
          </w:p>
        </w:tc>
      </w:tr>
    </w:tbl>
    <w:p w:rsidR="00000000" w:rsidRPr="00827C4E" w:rsidP="00827C4E">
      <w:pPr>
        <w:pStyle w:val="NoPaddingFontSize1"/>
      </w:pPr>
    </w:p>
    <w:p w:rsidR="00000000" w:rsidRPr="00827C4E" w:rsidP="00827C4E">
      <w:pPr>
        <w:pStyle w:val="AllowPageBreak"/>
      </w:pPr>
    </w:p>
    <w:p w:rsidR="00000000" w:rsidRPr="00827C4E" w:rsidP="00827C4E">
      <w:pPr>
        <w:pStyle w:val="Heading1"/>
      </w:pPr>
      <w:bookmarkStart w:id="4" w:name="O_1228313"/>
      <w:bookmarkEnd w:id="4"/>
      <w:r w:rsidRPr="00827C4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7C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t>Maintenance</w:t>
            </w:r>
          </w:p>
        </w:tc>
      </w:tr>
    </w:tbl>
    <w:p w:rsidR="00000000" w:rsidRPr="00827C4E" w:rsidP="00827C4E">
      <w:pPr>
        <w:pStyle w:val="NoPaddingFontSize1"/>
      </w:pPr>
    </w:p>
    <w:p w:rsidR="00000000" w:rsidRPr="00827C4E" w:rsidP="00827C4E">
      <w:pPr>
        <w:pStyle w:val="AllowPageBreak"/>
      </w:pPr>
    </w:p>
    <w:p w:rsidR="00000000" w:rsidRPr="00827C4E" w:rsidP="00827C4E">
      <w:pPr>
        <w:pStyle w:val="Heading1"/>
      </w:pPr>
      <w:bookmarkStart w:id="5" w:name="O_1228312"/>
      <w:bookmarkEnd w:id="5"/>
      <w:r w:rsidRPr="00827C4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7C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t>Electricity generation</w:t>
            </w:r>
          </w:p>
        </w:tc>
      </w:tr>
    </w:tbl>
    <w:p w:rsidR="00000000" w:rsidRPr="00827C4E" w:rsidP="00827C4E">
      <w:pPr>
        <w:pStyle w:val="NoPaddingFontSize1"/>
      </w:pPr>
    </w:p>
    <w:p w:rsidR="00000000" w:rsidRPr="00827C4E" w:rsidP="00827C4E">
      <w:pPr>
        <w:pStyle w:val="AllowPageBreak"/>
      </w:pPr>
    </w:p>
    <w:p w:rsidR="00000000" w:rsidRPr="00827C4E" w:rsidP="00827C4E">
      <w:pPr>
        <w:pStyle w:val="Heading1"/>
      </w:pPr>
      <w:bookmarkStart w:id="6" w:name="O_1228311"/>
      <w:bookmarkEnd w:id="6"/>
      <w:r w:rsidRPr="00827C4E">
        <w:t>Elem</w:t>
      </w:r>
      <w:r w:rsidRPr="00827C4E">
        <w:t>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PERFORMANCE CRITERIA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>Performance criteria describe the performance needed to demonstrate achievement of the element.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>Work, Health and Safety (WHS)/Occupational Health and Safety (OHS) regulat</w:t>
            </w:r>
            <w:r w:rsidRPr="00827C4E">
              <w:t>ions, legislative requirements, industry standards, codes of practice, manufacturers</w:t>
            </w:r>
            <w:r>
              <w:t>’</w:t>
            </w:r>
            <w:r w:rsidRPr="00827C4E">
              <w:t xml:space="preserve"> specifications, environmental obligations and workplace procedures are reviewed in preparation for work 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>Resources for work activities are obtained and inspected for compliance with job specification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 xml:space="preserve">Relevant plans, drawings and manuals are selected and used, in accordance with workplace procedures 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 xml:space="preserve">Correct materials and components for work are </w:t>
            </w:r>
            <w:r w:rsidRPr="00827C4E">
              <w:t>obtained and inspected, in accordance with workplace procedures, for compliance with job specification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 xml:space="preserve">Work is planned, sequenced and prioritised, in accordance with workplace procedures 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>Potential hazards are identified, and risk control measures are selected and implemented, in accordance with workplace procedures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>Work area is prepared, in accordance with workplace procedures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rPr>
                <w:rStyle w:val="SpecialBold"/>
              </w:rPr>
              <w:t>Remove associated</w:t>
            </w:r>
            <w:r w:rsidRPr="00827C4E">
              <w:t xml:space="preserve"> </w:t>
            </w:r>
            <w:r w:rsidRPr="00827C4E">
              <w:rPr>
                <w:rStyle w:val="SpecialBold"/>
              </w:rPr>
              <w:t xml:space="preserve">equipment to facilitate </w:t>
            </w:r>
            <w:r w:rsidRPr="00827C4E">
              <w:rPr>
                <w:rStyle w:val="SpecialBold"/>
              </w:rPr>
              <w:t>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 xml:space="preserve">Faulty components and parts of conveyor system are identified and isolations are confirmed, where </w:t>
            </w:r>
            <w:r w:rsidRPr="00827C4E">
              <w:t xml:space="preserve">appropriate, in accordance with workplace procedures 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 xml:space="preserve">Associated equipment of conveyor system is disconnected, in accordance with the workplace procedures 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 xml:space="preserve">Associated equipment of conveyor system is removed, in a manner which will assist in replacement, in accordance with the workplace procedures 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 xml:space="preserve">Conveyors and associated equipment are inspected for abnormalities, in accordance with workplace procedures 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rPr>
                <w:rStyle w:val="SpecialBold"/>
              </w:rPr>
              <w:t>Maintain conveyors or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>Belt tensioning equipment is released and secured, to facilitate maintenance, in accordance w</w:t>
            </w:r>
            <w:r w:rsidRPr="00827C4E">
              <w:t xml:space="preserve">ith workplace procedures 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>Sketches are made, data is noted and components are marked for identification or reassembly, in accordance with manufacturers</w:t>
            </w:r>
            <w:r>
              <w:t>’</w:t>
            </w:r>
            <w:r w:rsidRPr="00827C4E">
              <w:t xml:space="preserve"> specification and workplace procedures 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>Modifications or alterations outside of manufactu</w:t>
            </w:r>
            <w:r w:rsidRPr="00827C4E">
              <w:t>rers</w:t>
            </w:r>
            <w:r>
              <w:t>’</w:t>
            </w:r>
            <w:r w:rsidRPr="00827C4E">
              <w:t xml:space="preserve"> specification are approved, in accordance with workplace procedures 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 xml:space="preserve">New components are installed, and inspected for compliance with job specification, and are prepared for reassembly, in accordance with workplace procedures 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 xml:space="preserve">Dimensional inspection is performed, in accordance with workplace procedures, using precision measuring devices to determine compliance 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>Conveyors are levelled, aligned and tensioned, in accordance with workplace procedures and site requirements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rPr>
                <w:rStyle w:val="SpecialBold"/>
              </w:rPr>
              <w:t>Replace</w:t>
            </w:r>
            <w:r w:rsidRPr="00827C4E">
              <w:t xml:space="preserve"> </w:t>
            </w:r>
            <w:r w:rsidRPr="00827C4E">
              <w:rPr>
                <w:rStyle w:val="SpecialBold"/>
              </w:rPr>
              <w:t>or</w:t>
            </w:r>
            <w:r w:rsidRPr="00827C4E">
              <w:t xml:space="preserve"> </w:t>
            </w:r>
            <w:r w:rsidRPr="00827C4E">
              <w:rPr>
                <w:rStyle w:val="SpecialBold"/>
              </w:rPr>
              <w:t>install conveyors or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 xml:space="preserve">Faulty components and parts are identified, and site is prepared for conveyors and associated equipment to be replaced, in accordance with workplace procedures 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>Conveyors and associated equ</w:t>
            </w:r>
            <w:r w:rsidRPr="00827C4E">
              <w:t>ipment are replaced, in accordance with workplace procedures and manufacturers</w:t>
            </w:r>
            <w:r>
              <w:t>’</w:t>
            </w:r>
            <w:r w:rsidRPr="00827C4E">
              <w:t xml:space="preserve"> specification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 xml:space="preserve">Conveyors and associated equipment are levelled, aligned and coupled, in accordance with workplace procedures 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>All fastenings are torqued, in accord</w:t>
            </w:r>
            <w:r w:rsidRPr="00827C4E">
              <w:t>ance with workplace procedures and manufacturers</w:t>
            </w:r>
            <w:r>
              <w:t>’</w:t>
            </w:r>
            <w:r w:rsidRPr="00827C4E">
              <w:t xml:space="preserve"> specifications 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>Conveyors and associated equipment are given a test run, monitored and adjusted, as required, in accordance with workplace procedures and manufacturers</w:t>
            </w:r>
            <w:r>
              <w:t>’</w:t>
            </w:r>
            <w:r w:rsidRPr="00827C4E">
              <w:t xml:space="preserve"> specifications 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rPr>
                <w:rStyle w:val="SpecialBold"/>
              </w:rPr>
              <w:t>Complete wo</w:t>
            </w:r>
            <w:r w:rsidRPr="00827C4E">
              <w:rPr>
                <w:rStyle w:val="SpecialBold"/>
              </w:rPr>
              <w:t>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 xml:space="preserve">Work is completed and appropriate personnel are notified, in accordance with workplace procedures 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>Work area is cleared of waste, cleaned, restored and secured, in accordance with workplace procedures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t>Tools and equipment are cleaned, maintained and stored, in accordance with workplace procedures</w:t>
            </w:r>
          </w:p>
        </w:tc>
      </w:tr>
      <w:tr w:rsidTr="00827C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C4E">
            <w:pPr>
              <w:pStyle w:val="BodyText"/>
              <w:rPr>
                <w:lang w:val="en-NZ"/>
              </w:rPr>
            </w:pPr>
            <w:r w:rsidRPr="00827C4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t>Work completion details are finalised, in accordance with workplace procedures</w:t>
            </w:r>
          </w:p>
        </w:tc>
      </w:tr>
    </w:tbl>
    <w:p w:rsidR="00000000" w:rsidRPr="00827C4E" w:rsidP="00827C4E">
      <w:pPr>
        <w:pStyle w:val="NoPaddingFontSize1"/>
      </w:pPr>
    </w:p>
    <w:p w:rsidR="00000000" w:rsidRPr="00827C4E" w:rsidP="00827C4E">
      <w:pPr>
        <w:pStyle w:val="AllowPageBreak"/>
      </w:pPr>
    </w:p>
    <w:p w:rsidR="00000000" w:rsidRPr="00827C4E" w:rsidP="00827C4E">
      <w:pPr>
        <w:pStyle w:val="Heading1"/>
      </w:pPr>
      <w:bookmarkStart w:id="7" w:name="O_1228310"/>
      <w:bookmarkEnd w:id="7"/>
      <w:r w:rsidRPr="00827C4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7C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t>Foundation skills essential to perf</w:t>
            </w:r>
            <w:r w:rsidRPr="00827C4E">
              <w:t>ormance are explicit in the performance criteria of this unit of competency.</w:t>
            </w:r>
          </w:p>
        </w:tc>
      </w:tr>
    </w:tbl>
    <w:p w:rsidR="00000000" w:rsidRPr="00827C4E" w:rsidP="00827C4E">
      <w:pPr>
        <w:pStyle w:val="NoPaddingFontSize1"/>
      </w:pPr>
    </w:p>
    <w:p w:rsidR="00000000" w:rsidRPr="00827C4E" w:rsidP="00827C4E">
      <w:pPr>
        <w:pStyle w:val="AllowPageBreak"/>
      </w:pPr>
    </w:p>
    <w:p w:rsidR="00000000" w:rsidRPr="00827C4E" w:rsidP="00827C4E">
      <w:pPr>
        <w:pStyle w:val="Heading1"/>
      </w:pPr>
      <w:bookmarkStart w:id="8" w:name="O_1228309"/>
      <w:bookmarkEnd w:id="8"/>
      <w:r w:rsidRPr="00827C4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7C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t>Range is restricted to essential operating conditions and any other variables essential to the work environment.</w:t>
            </w:r>
          </w:p>
          <w:p w:rsidR="00000000" w:rsidRPr="00827C4E" w:rsidP="00827C4E">
            <w:pPr>
              <w:pStyle w:val="BodyText"/>
            </w:pPr>
            <w:r w:rsidRPr="00827C4E">
              <w:t>Non-essential conditions may be found in the Companion Volume Implementation Guide.</w:t>
            </w:r>
          </w:p>
        </w:tc>
      </w:tr>
    </w:tbl>
    <w:p w:rsidR="00000000" w:rsidRPr="00827C4E" w:rsidP="00827C4E">
      <w:pPr>
        <w:pStyle w:val="NoPaddingFontSize1"/>
      </w:pPr>
    </w:p>
    <w:p w:rsidR="00000000" w:rsidRPr="00827C4E" w:rsidP="00827C4E">
      <w:pPr>
        <w:pStyle w:val="AllowPageBreak"/>
      </w:pPr>
    </w:p>
    <w:p w:rsidR="00000000" w:rsidRPr="00827C4E" w:rsidP="00827C4E">
      <w:pPr>
        <w:pStyle w:val="Heading1"/>
      </w:pPr>
      <w:bookmarkStart w:id="9" w:name="O_1228308"/>
      <w:bookmarkEnd w:id="9"/>
      <w:r w:rsidRPr="00827C4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7C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C4E" w:rsidP="00827C4E">
            <w:pPr>
              <w:pStyle w:val="BodyText"/>
            </w:pPr>
            <w:r w:rsidRPr="00827C4E">
              <w:t>This unit replaces and is equivalent to UEPMNT308B Maintain conveyors and associated equipment.</w:t>
            </w:r>
          </w:p>
        </w:tc>
      </w:tr>
    </w:tbl>
    <w:p w:rsidR="00000000" w:rsidRPr="00827C4E" w:rsidP="00827C4E">
      <w:pPr>
        <w:pStyle w:val="NoPaddingFontSize1"/>
      </w:pPr>
    </w:p>
    <w:p w:rsidR="00000000" w:rsidRPr="00827C4E" w:rsidP="00827C4E">
      <w:pPr>
        <w:pStyle w:val="AllowPageBreak"/>
      </w:pPr>
    </w:p>
    <w:p w:rsidR="00000000" w:rsidRPr="00827C4E" w:rsidP="00827C4E">
      <w:pPr>
        <w:pStyle w:val="Heading1"/>
      </w:pPr>
      <w:bookmarkStart w:id="10" w:name="O_1228317"/>
      <w:bookmarkEnd w:id="10"/>
      <w:r w:rsidRPr="00827C4E">
        <w:t>Links</w:t>
      </w:r>
    </w:p>
    <w:p w:rsidR="00000000" w:rsidRPr="00827C4E" w:rsidP="004619F9">
      <w:pPr>
        <w:pStyle w:val="BodyText"/>
      </w:pPr>
      <w:r w:rsidRPr="00827C4E">
        <w:t>Com</w:t>
      </w:r>
      <w:r w:rsidRPr="00827C4E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C47C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27C4E" w:rsidP="00827C4E"/>
    <w:sectPr w:rsidSect="00827C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4E" w:rsidRPr="004619F9" w:rsidP="004619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9F9" w:rsidP="00827C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19F9" w:rsidP="00827C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619F9" w:rsidP="00827C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9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C4E" w:rsidRPr="004619F9" w:rsidP="004619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C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9F9" w:rsidRPr="002D2AF8" w:rsidP="00827C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UEPMNT308 Maintain conveyors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619F9" w:rsidP="00827C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C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C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C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C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C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C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C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C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C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C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C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C4E"/>
  </w:style>
  <w:style w:type="character" w:customStyle="1" w:styleId="Heading1Char">
    <w:name w:val="Heading 1 Char"/>
    <w:basedOn w:val="DefaultParagraphFont"/>
    <w:link w:val="Heading1"/>
    <w:rsid w:val="00827C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C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C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27C4E"/>
    <w:rPr>
      <w:b/>
      <w:spacing w:val="0"/>
    </w:rPr>
  </w:style>
  <w:style w:type="paragraph" w:customStyle="1" w:styleId="SuperHeading">
    <w:name w:val="SuperHeading"/>
    <w:basedOn w:val="Normal"/>
    <w:rsid w:val="00827C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C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7C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C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C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C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C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C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C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C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C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C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C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C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C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C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C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7C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7C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C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C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C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7C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7C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C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C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C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C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C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C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C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C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C4E"/>
    <w:rPr>
      <w:i/>
    </w:rPr>
  </w:style>
  <w:style w:type="paragraph" w:styleId="Caption">
    <w:name w:val="caption"/>
    <w:basedOn w:val="BodyText"/>
    <w:next w:val="Normal"/>
    <w:qFormat/>
    <w:rsid w:val="00827C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C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C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C4E"/>
  </w:style>
  <w:style w:type="paragraph" w:styleId="TableofFigures">
    <w:name w:val="table of figures"/>
    <w:basedOn w:val="Normal"/>
    <w:next w:val="Normal"/>
    <w:semiHidden/>
    <w:rsid w:val="00827C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C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27C4E"/>
    <w:rPr>
      <w:rFonts w:ascii="Wingdings" w:hAnsi="Wingdings"/>
    </w:rPr>
  </w:style>
  <w:style w:type="paragraph" w:customStyle="1" w:styleId="TableHeading">
    <w:name w:val="Table Heading"/>
    <w:basedOn w:val="HeadingBase"/>
    <w:rsid w:val="00827C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C4E"/>
    <w:rPr>
      <w:color w:val="0033CC"/>
      <w:u w:val="none"/>
    </w:rPr>
  </w:style>
  <w:style w:type="paragraph" w:customStyle="1" w:styleId="BodyTextRight">
    <w:name w:val="Body Text Right"/>
    <w:basedOn w:val="BodyText"/>
    <w:rsid w:val="00827C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C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C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C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C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C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C4E"/>
    <w:rPr>
      <w:sz w:val="32"/>
    </w:rPr>
  </w:style>
  <w:style w:type="paragraph" w:customStyle="1" w:styleId="HeadingProcedure">
    <w:name w:val="Heading Procedure"/>
    <w:basedOn w:val="HeadingBase"/>
    <w:next w:val="Normal"/>
    <w:rsid w:val="00827C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C4E"/>
    <w:pPr>
      <w:spacing w:before="60" w:after="60"/>
    </w:pPr>
  </w:style>
  <w:style w:type="paragraph" w:styleId="ListContinue">
    <w:name w:val="List Continue"/>
    <w:basedOn w:val="List"/>
    <w:rsid w:val="00827C4E"/>
    <w:pPr>
      <w:ind w:firstLine="0"/>
    </w:pPr>
  </w:style>
  <w:style w:type="paragraph" w:customStyle="1" w:styleId="ListNote">
    <w:name w:val="List Note"/>
    <w:basedOn w:val="List"/>
    <w:rsid w:val="00827C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C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C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C4E"/>
    <w:rPr>
      <w:rFonts w:ascii="Courier New" w:hAnsi="Courier New"/>
    </w:rPr>
  </w:style>
  <w:style w:type="paragraph" w:customStyle="1" w:styleId="NoteBullet">
    <w:name w:val="Note Bullet"/>
    <w:basedOn w:val="Note"/>
    <w:rsid w:val="00827C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C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C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C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C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27C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C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C4E"/>
    <w:rPr>
      <w:b/>
      <w:smallCaps/>
    </w:rPr>
  </w:style>
  <w:style w:type="paragraph" w:customStyle="1" w:styleId="TableListNumber">
    <w:name w:val="Table List Number"/>
    <w:basedOn w:val="ListNumber"/>
    <w:rsid w:val="00827C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C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C4E"/>
    <w:pPr>
      <w:numPr>
        <w:numId w:val="7"/>
      </w:numPr>
    </w:pPr>
  </w:style>
  <w:style w:type="paragraph" w:customStyle="1" w:styleId="ListAlpha2">
    <w:name w:val="List Alpha 2"/>
    <w:basedOn w:val="List2"/>
    <w:rsid w:val="00827C4E"/>
    <w:pPr>
      <w:numPr>
        <w:numId w:val="6"/>
      </w:numPr>
    </w:pPr>
  </w:style>
  <w:style w:type="paragraph" w:styleId="List2">
    <w:name w:val="List 2"/>
    <w:basedOn w:val="BodyText"/>
    <w:rsid w:val="00827C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C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C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C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C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C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7C4E"/>
    <w:pPr>
      <w:numPr>
        <w:numId w:val="2"/>
      </w:numPr>
    </w:pPr>
  </w:style>
  <w:style w:type="paragraph" w:styleId="ListContinue2">
    <w:name w:val="List Continue 2"/>
    <w:basedOn w:val="List2"/>
    <w:rsid w:val="00827C4E"/>
    <w:pPr>
      <w:ind w:firstLine="0"/>
    </w:pPr>
  </w:style>
  <w:style w:type="paragraph" w:styleId="ListContinue3">
    <w:name w:val="List Continue 3"/>
    <w:basedOn w:val="List3"/>
    <w:rsid w:val="00827C4E"/>
    <w:pPr>
      <w:ind w:left="1021" w:firstLine="0"/>
    </w:pPr>
  </w:style>
  <w:style w:type="paragraph" w:styleId="ListContinue4">
    <w:name w:val="List Continue 4"/>
    <w:basedOn w:val="List4"/>
    <w:rsid w:val="00827C4E"/>
    <w:pPr>
      <w:ind w:firstLine="0"/>
    </w:pPr>
  </w:style>
  <w:style w:type="paragraph" w:styleId="ListContinue5">
    <w:name w:val="List Continue 5"/>
    <w:basedOn w:val="List5"/>
    <w:rsid w:val="00827C4E"/>
    <w:pPr>
      <w:ind w:firstLine="0"/>
    </w:pPr>
  </w:style>
  <w:style w:type="paragraph" w:styleId="ListNumber3">
    <w:name w:val="List Number 3"/>
    <w:basedOn w:val="List3"/>
    <w:rsid w:val="00827C4E"/>
    <w:pPr>
      <w:numPr>
        <w:numId w:val="3"/>
      </w:numPr>
    </w:pPr>
  </w:style>
  <w:style w:type="paragraph" w:styleId="ListNumber4">
    <w:name w:val="List Number 4"/>
    <w:basedOn w:val="List4"/>
    <w:rsid w:val="00827C4E"/>
    <w:pPr>
      <w:numPr>
        <w:numId w:val="4"/>
      </w:numPr>
    </w:pPr>
  </w:style>
  <w:style w:type="paragraph" w:styleId="ListNumber5">
    <w:name w:val="List Number 5"/>
    <w:basedOn w:val="List5"/>
    <w:rsid w:val="00827C4E"/>
    <w:pPr>
      <w:numPr>
        <w:numId w:val="5"/>
      </w:numPr>
    </w:pPr>
  </w:style>
  <w:style w:type="paragraph" w:styleId="BlockText">
    <w:name w:val="Block Text"/>
    <w:basedOn w:val="Normal"/>
    <w:rsid w:val="00827C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C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C4E"/>
    <w:rPr>
      <w:sz w:val="16"/>
      <w:vertAlign w:val="superscript"/>
    </w:rPr>
  </w:style>
  <w:style w:type="character" w:customStyle="1" w:styleId="Symbols">
    <w:name w:val="Symbols"/>
    <w:basedOn w:val="DefaultParagraphFont"/>
    <w:rsid w:val="00827C4E"/>
    <w:rPr>
      <w:rFonts w:ascii="Symbol" w:hAnsi="Symbol"/>
    </w:rPr>
  </w:style>
  <w:style w:type="character" w:customStyle="1" w:styleId="MenuOptions">
    <w:name w:val="Menu Options"/>
    <w:basedOn w:val="DefaultParagraphFont"/>
    <w:rsid w:val="00827C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C4E"/>
    <w:rPr>
      <w:b/>
    </w:rPr>
  </w:style>
  <w:style w:type="character" w:customStyle="1" w:styleId="Underlined">
    <w:name w:val="Underlined"/>
    <w:basedOn w:val="DefaultParagraphFont"/>
    <w:rsid w:val="00827C4E"/>
    <w:rPr>
      <w:u w:val="single"/>
    </w:rPr>
  </w:style>
  <w:style w:type="paragraph" w:customStyle="1" w:styleId="TableBodyTextRight">
    <w:name w:val="Table Body Text Right"/>
    <w:basedOn w:val="TableBodyText"/>
    <w:rsid w:val="00827C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C4E"/>
    <w:rPr>
      <w:sz w:val="18"/>
    </w:rPr>
  </w:style>
  <w:style w:type="paragraph" w:customStyle="1" w:styleId="BodySmallRight">
    <w:name w:val="Body Small Right"/>
    <w:basedOn w:val="BodyTextRight"/>
    <w:rsid w:val="00827C4E"/>
    <w:rPr>
      <w:sz w:val="18"/>
      <w:szCs w:val="18"/>
    </w:rPr>
  </w:style>
  <w:style w:type="paragraph" w:customStyle="1" w:styleId="MarginEdition">
    <w:name w:val="Margin Edition"/>
    <w:basedOn w:val="MarginNote"/>
    <w:rsid w:val="00827C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C4E"/>
    <w:rPr>
      <w:sz w:val="2"/>
      <w:szCs w:val="2"/>
    </w:rPr>
  </w:style>
  <w:style w:type="character" w:customStyle="1" w:styleId="Small">
    <w:name w:val="Small"/>
    <w:basedOn w:val="DefaultParagraphFont"/>
    <w:rsid w:val="00827C4E"/>
    <w:rPr>
      <w:sz w:val="16"/>
    </w:rPr>
  </w:style>
  <w:style w:type="paragraph" w:customStyle="1" w:styleId="WideTable">
    <w:name w:val="Wide Table"/>
    <w:basedOn w:val="Normal"/>
    <w:rsid w:val="00827C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C4E"/>
  </w:style>
  <w:style w:type="paragraph" w:styleId="Quote">
    <w:name w:val="Quote"/>
    <w:basedOn w:val="Heading1"/>
    <w:link w:val="QuoteChar"/>
    <w:qFormat/>
    <w:rsid w:val="00827C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C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C4E"/>
    <w:pPr>
      <w:pageBreakBefore/>
    </w:pPr>
  </w:style>
  <w:style w:type="paragraph" w:customStyle="1" w:styleId="Border">
    <w:name w:val="Border"/>
    <w:basedOn w:val="Normal"/>
    <w:qFormat/>
    <w:rsid w:val="00827C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C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C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C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C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C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C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C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C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C4E"/>
    <w:rPr>
      <w:u w:val="single"/>
    </w:rPr>
  </w:style>
  <w:style w:type="character" w:customStyle="1" w:styleId="BoldandItalics">
    <w:name w:val="Bold and Italics"/>
    <w:qFormat/>
    <w:rsid w:val="00827C4E"/>
    <w:rPr>
      <w:b/>
      <w:i/>
      <w:u w:val="none"/>
    </w:rPr>
  </w:style>
  <w:style w:type="paragraph" w:styleId="BalloonText">
    <w:name w:val="Balloon Text"/>
    <w:basedOn w:val="Normal"/>
    <w:link w:val="BalloonTextChar"/>
    <w:rsid w:val="00827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C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C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C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C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C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C4E"/>
    <w:pPr>
      <w:spacing w:before="0" w:after="0"/>
    </w:pPr>
  </w:style>
  <w:style w:type="paragraph" w:customStyle="1" w:styleId="BodyTextBold">
    <w:name w:val="Body Text Bold"/>
    <w:basedOn w:val="BodyText"/>
    <w:qFormat/>
    <w:rsid w:val="00827C4E"/>
    <w:rPr>
      <w:b/>
    </w:rPr>
  </w:style>
  <w:style w:type="character" w:styleId="Hyperlink">
    <w:name w:val="Hyperlink"/>
    <w:basedOn w:val="DefaultParagraphFont"/>
    <w:uiPriority w:val="99"/>
    <w:unhideWhenUsed/>
    <w:rsid w:val="004619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917</Words>
  <Characters>5947</Characters>
  <Application>Microsoft Office Word</Application>
  <DocSecurity>0</DocSecurity>
  <Lines>258</Lines>
  <Paragraphs>122</Paragraphs>
  <ScaleCrop>false</ScaleCrop>
  <Company>Author-it Software Corporation Ltd.</Company>
  <LinksUpToDate>false</LinksUpToDate>
  <CharactersWithSpaces>6742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UEPMNT308 Maintain conveyors and associated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2022-12-13T06:18:00Z</dcterms:created>
  <dcterms:modified xsi:type="dcterms:W3CDTF">2022-12-13T06:18:00Z</dcterms:modified>
</cp:coreProperties>
</file>