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413" w:rsidP="004614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UEPMNT308 Maintain conveyors and associated equipment</w:t>
      </w:r>
      <w:r>
        <w:fldChar w:fldCharType="end"/>
      </w:r>
    </w:p>
    <w:p w:rsidR="00461413" w:rsidP="00461413">
      <w:pPr>
        <w:pStyle w:val="Version"/>
        <w:sectPr w:rsidSect="002E1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1680" w:rsidP="002E1680">
      <w:pPr>
        <w:pStyle w:val="SuperHeading"/>
      </w:pPr>
      <w:r w:rsidRPr="002E1680">
        <w:t>UEPMNT308 Maintain conveyors and associated equipment</w:t>
      </w:r>
    </w:p>
    <w:p w:rsidR="00000000" w:rsidRPr="002E1680" w:rsidP="002E1680">
      <w:pPr>
        <w:pStyle w:val="Heading1"/>
      </w:pPr>
      <w:bookmarkStart w:id="1" w:name="O_1228316"/>
      <w:bookmarkEnd w:id="1"/>
      <w:r w:rsidRPr="002E16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Release 2.</w:t>
            </w:r>
            <w:r w:rsidRPr="002E1680">
              <w:t xml:space="preserve"> Minor release to update superseded pre-requisite units.</w:t>
            </w:r>
          </w:p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Release 1</w:t>
            </w:r>
            <w:r w:rsidRPr="002E1680">
              <w:t>. This is the first release of this unit of competency in the UEP Generation Training Package.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2" w:name="O_1228315"/>
      <w:bookmarkEnd w:id="2"/>
      <w:r w:rsidRPr="002E16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This unit inv</w:t>
            </w:r>
            <w:r w:rsidRPr="002E1680">
              <w:t>olves the skills and knowledge required to undertake fault finding, diagnosis, adjustments, exchange of rollers and preparations for belt splicing and/or repairs of conveyors and associated equipment.</w:t>
            </w:r>
          </w:p>
          <w:p w:rsidR="00000000" w:rsidRPr="002E1680" w:rsidP="002E1680">
            <w:pPr>
              <w:pStyle w:val="BodyText"/>
            </w:pPr>
            <w:r w:rsidRPr="002E1680">
              <w:t>A conveyor system is a continuous moving band of fabric</w:t>
            </w:r>
            <w:r w:rsidRPr="002E1680">
              <w:t xml:space="preserve">, rubber or metal used for transporting bulk materials from one place to another in a power generation facility. </w:t>
            </w:r>
          </w:p>
          <w:p w:rsidR="00000000" w:rsidRPr="002E1680" w:rsidP="002E1680">
            <w:pPr>
              <w:pStyle w:val="BodyText"/>
            </w:pPr>
            <w:r w:rsidRPr="002E1680">
              <w:t>Competency in this unit requires the ability to plan work, remove associated equipment to facilitate maintenance, maintain conveyors and/or as</w:t>
            </w:r>
            <w:r w:rsidRPr="002E1680">
              <w:t xml:space="preserve">sociated equipment, replace and/or install conveyors and/or associated equipment and to report on all completed work tasks. Individuals will, in general, work under supervision in an electrical, electronic and/or mechanical equipment repair workshop or on </w:t>
            </w:r>
            <w:r w:rsidRPr="002E1680">
              <w:t xml:space="preserve">site. </w:t>
            </w:r>
          </w:p>
          <w:p w:rsidR="00000000" w:rsidRPr="002E1680" w:rsidP="002E1680">
            <w:pPr>
              <w:pStyle w:val="BodyText"/>
            </w:pPr>
            <w:r w:rsidRPr="002E1680">
              <w:t>Power generation maintenance personnel are typically trained and authorised to receive permits to work.</w:t>
            </w:r>
          </w:p>
          <w:p w:rsidR="00000000" w:rsidRPr="002E1680" w:rsidP="002E1680">
            <w:pPr>
              <w:pStyle w:val="BodyText"/>
            </w:pPr>
            <w:r w:rsidRPr="002E1680">
              <w:t>No licensing, legislative or certification requirements apply to this unit at the time of publication.</w:t>
            </w:r>
          </w:p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Note: Workplace practice</w:t>
            </w:r>
          </w:p>
          <w:p w:rsidR="00000000" w:rsidRPr="002E1680" w:rsidP="002E1680">
            <w:pPr>
              <w:pStyle w:val="BodyText"/>
            </w:pPr>
            <w:r w:rsidRPr="002E1680">
              <w:t>The application o</w:t>
            </w:r>
            <w:r w:rsidRPr="002E1680">
              <w:t>f the skills and knowledge described in this unit of competency may require a licence or training permit to practice in the workplace, where work is carried out on gas and electrical installations. Additional and/or other conditions may apply under state a</w:t>
            </w:r>
            <w:r w:rsidRPr="002E1680">
              <w:t xml:space="preserve">nd territory legislative and regulatory licensing requirements.  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3" w:name="O_1228314"/>
      <w:bookmarkEnd w:id="3"/>
      <w:r w:rsidRPr="002E16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MEM09002 Interpret technical drawing</w:t>
            </w:r>
          </w:p>
          <w:p w:rsidR="00000000" w:rsidRPr="002E1680" w:rsidP="002E1680">
            <w:pPr>
              <w:pStyle w:val="BodyText"/>
            </w:pPr>
            <w:r w:rsidRPr="002E1680">
              <w:t>MEM12023 Perform engineering measurements</w:t>
            </w:r>
          </w:p>
          <w:p w:rsidR="00000000" w:rsidRPr="002E1680" w:rsidP="002E1680">
            <w:pPr>
              <w:pStyle w:val="BodyText"/>
            </w:pPr>
            <w:r w:rsidRPr="002E1680">
              <w:t>MEM18001 Use hand tools</w:t>
            </w:r>
          </w:p>
          <w:p w:rsidR="00000000" w:rsidRPr="002E1680" w:rsidP="002E1680">
            <w:pPr>
              <w:pStyle w:val="BodyText"/>
            </w:pPr>
            <w:r w:rsidRPr="002E1680">
              <w:t>MEM18002 Use power tools/hand held operations</w:t>
            </w:r>
          </w:p>
          <w:p w:rsidR="00000000" w:rsidRPr="002E1680" w:rsidP="002E1680">
            <w:pPr>
              <w:pStyle w:val="BodyText"/>
            </w:pPr>
            <w:r w:rsidRPr="002E1680">
              <w:t>MEM18006 Perform precision fitting of engineering components</w:t>
            </w:r>
          </w:p>
          <w:p w:rsidR="00000000" w:rsidRPr="002E1680" w:rsidP="002E1680">
            <w:pPr>
              <w:pStyle w:val="BodyText"/>
            </w:pPr>
            <w:r w:rsidRPr="002E1680">
              <w:t>MEM18055 Dismantle, replace and assemble engineering components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4" w:name="O_1228313"/>
      <w:bookmarkEnd w:id="4"/>
      <w:r w:rsidRPr="002E16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Maintenance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5" w:name="O_1228312"/>
      <w:bookmarkEnd w:id="5"/>
      <w:r w:rsidRPr="002E16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Electricity generation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6" w:name="O_1228311"/>
      <w:bookmarkEnd w:id="6"/>
      <w:r w:rsidRPr="002E1680">
        <w:t>Elem</w:t>
      </w:r>
      <w:r w:rsidRPr="002E1680">
        <w:t>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PERFORMANCE CRITERIA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Performance criteria describe the performance needed to demonstrate achievement of the element.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Work, Health and Safety (WHS)/Occupational Health and Safety (OHS) regulat</w:t>
            </w:r>
            <w:r w:rsidRPr="002E1680">
              <w:t>ions, legislative requirements, industry standards, codes of practice, manufacturers</w:t>
            </w:r>
            <w:r>
              <w:t>’</w:t>
            </w:r>
            <w:r w:rsidRPr="002E1680">
              <w:t xml:space="preserve"> specifications, environmental obligations and workplace procedures are reviewed in preparation for work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Resources for work ac</w:t>
            </w:r>
            <w:r w:rsidRPr="002E1680">
              <w:t>tivities are obtained and inspected for compliance with job specification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Relevant plans, drawings and manuals are selected and used,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Correct materials and components for work are obtained and inspecte</w:t>
            </w:r>
            <w:r w:rsidRPr="002E1680">
              <w:t>d, in accordance with workplace procedures, for compliance with job specification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Work is planned, sequenced and prioritised,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Potential hazards are identified, and risk control measures are selected and implemented, in accordance with workplace procedures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Work area is prepared, in accordance with workplace procedures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Remove associated</w:t>
            </w:r>
            <w:r w:rsidRPr="002E1680">
              <w:t xml:space="preserve"> </w:t>
            </w:r>
            <w:r w:rsidRPr="002E1680">
              <w:rPr>
                <w:rStyle w:val="SpecialBold"/>
              </w:rPr>
              <w:t xml:space="preserve">equipment to facilitate </w:t>
            </w:r>
            <w:r w:rsidRPr="002E1680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Faulty components and parts of conveyor system are identified and isolations are confirmed, where </w:t>
            </w:r>
            <w:r w:rsidRPr="002E1680">
              <w:t xml:space="preserve">appropriate,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Associated equipment of conveyor system is disconnected, in accordance with the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Associated equipment of conveyor system is removed, in a manner which will assist in replacement, in accordance with the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Conveyors and associated equipment are inspected for abnormalities,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Maintain conveyors or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Belt tensioning equipment is released and secured, to facilitate maintenance, in accordance w</w:t>
            </w:r>
            <w:r w:rsidRPr="002E1680">
              <w:t xml:space="preserve">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Sketches are made, data is noted and components are marked for identification or reassembly, in accordance with manufacturers</w:t>
            </w:r>
            <w:r>
              <w:t>’</w:t>
            </w:r>
            <w:r w:rsidRPr="002E1680">
              <w:t xml:space="preserve"> specification and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Modifications or alterations outside of manufactu</w:t>
            </w:r>
            <w:r w:rsidRPr="002E1680">
              <w:t>rers</w:t>
            </w:r>
            <w:r>
              <w:t>’</w:t>
            </w:r>
            <w:r w:rsidRPr="002E1680">
              <w:t xml:space="preserve"> specification are approved,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New components are installed, and inspected for compliance with job specification, and are prepared for reassembly,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Dimensional inspection is performed, in accordance with workplace procedures, using precision measuring devices to determine compliance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Conveyors are levelled, aligned and tensioned, in accordance with workplace procedures and site requirements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Replace</w:t>
            </w:r>
            <w:r w:rsidRPr="002E1680">
              <w:t xml:space="preserve"> </w:t>
            </w:r>
            <w:r w:rsidRPr="002E1680">
              <w:rPr>
                <w:rStyle w:val="SpecialBold"/>
              </w:rPr>
              <w:t>or</w:t>
            </w:r>
            <w:r w:rsidRPr="002E1680">
              <w:t xml:space="preserve"> </w:t>
            </w:r>
            <w:r w:rsidRPr="002E1680">
              <w:rPr>
                <w:rStyle w:val="SpecialBold"/>
              </w:rPr>
              <w:t>install conveyors or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Faulty components and parts are identified, and site is prepared for conveyors and associated equipment to be replaced,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Conveyors and associated equipment are replaced, in accordance with workplace procedures and manufacturers</w:t>
            </w:r>
            <w:r>
              <w:t>’</w:t>
            </w:r>
            <w:r w:rsidRPr="002E1680">
              <w:t xml:space="preserve"> specification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Conveyors and associated equipment are levelled, aligned and coupled,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All faste</w:t>
            </w:r>
            <w:r w:rsidRPr="002E1680">
              <w:t>nings are torqued, in accordance with workplace procedures and manufacturers</w:t>
            </w:r>
            <w:r>
              <w:t>’</w:t>
            </w:r>
            <w:r w:rsidRPr="002E1680">
              <w:t xml:space="preserve"> specifications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Conveyors and associated equipment are given a test run, monitored and adjusted, as required, in accordance with workplace procedures and manufacturers</w:t>
            </w:r>
            <w:r>
              <w:t>’</w:t>
            </w:r>
            <w:r w:rsidRPr="002E1680">
              <w:t xml:space="preserve"> sp</w:t>
            </w:r>
            <w:r w:rsidRPr="002E1680">
              <w:t xml:space="preserve">ecifications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Work is completed and appropriate personnel are notified, in accordance with workplace procedures 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Work area is cleared of waste, cleaned, restored and secured, in accordance with workplace procedures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Tools and equipment are cleaned, maintained and stored, in accordance with workplace procedures</w:t>
            </w:r>
          </w:p>
        </w:tc>
      </w:tr>
      <w:tr w:rsidTr="002E16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Work completion details are finalised, in accordance with workplace procedures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7" w:name="O_1228310"/>
      <w:bookmarkEnd w:id="7"/>
      <w:r w:rsidRPr="002E16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Foundation skills essential to perf</w:t>
            </w:r>
            <w:r w:rsidRPr="002E1680">
              <w:t>ormance are explicit in the performance criteria of this unit of competency.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8" w:name="O_1228309"/>
      <w:bookmarkEnd w:id="8"/>
      <w:r w:rsidRPr="002E16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Range is restricted to essential operating conditions and any other variables essential to the work environment.</w:t>
            </w:r>
          </w:p>
          <w:p w:rsidR="00000000" w:rsidRPr="002E1680" w:rsidP="002E1680">
            <w:pPr>
              <w:pStyle w:val="BodyText"/>
            </w:pPr>
            <w:r w:rsidRPr="002E1680">
              <w:t>Non-essential conditions may be found in the Companion Volume Implementation Guide.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9" w:name="O_1228308"/>
      <w:bookmarkEnd w:id="9"/>
      <w:r w:rsidRPr="002E16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>This unit replaces and is equivalent to UEPMNT308B Maintain conveyors and associated equipment.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10" w:name="O_1228317"/>
      <w:bookmarkEnd w:id="10"/>
      <w:r w:rsidRPr="002E1680">
        <w:t>Links</w:t>
      </w:r>
    </w:p>
    <w:p w:rsidR="00000000" w:rsidRPr="002E1680" w:rsidP="00461413">
      <w:pPr>
        <w:pStyle w:val="BodyText"/>
      </w:pPr>
      <w:r w:rsidRPr="002E1680">
        <w:t>Com</w:t>
      </w:r>
      <w:r w:rsidRPr="002E168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17FD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E1680" w:rsidP="00461413">
      <w:pPr>
        <w:pStyle w:val="BodyText"/>
        <w:sectPr w:rsidSect="002E16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1680" w:rsidP="002E1680">
      <w:pPr>
        <w:pStyle w:val="SuperHeading"/>
      </w:pPr>
      <w:r w:rsidRPr="002E1680">
        <w:t xml:space="preserve">Assessment </w:t>
      </w:r>
      <w:r w:rsidRPr="002E1680">
        <w:t>Requirements for UEPMNT308 Maintain conveyors and associated equipment</w:t>
      </w:r>
    </w:p>
    <w:p w:rsidR="00000000" w:rsidRPr="002E1680" w:rsidP="002E1680">
      <w:pPr>
        <w:pStyle w:val="Heading1"/>
      </w:pPr>
      <w:bookmarkStart w:id="11" w:name="O_1228306"/>
      <w:bookmarkEnd w:id="11"/>
      <w:r w:rsidRPr="002E16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Release 2.</w:t>
            </w:r>
            <w:r w:rsidRPr="002E1680">
              <w:t xml:space="preserve"> Minor release to update superseded pre-requisite units.</w:t>
            </w:r>
          </w:p>
          <w:p w:rsidR="00000000" w:rsidRPr="002E1680" w:rsidP="002E1680">
            <w:pPr>
              <w:pStyle w:val="BodyText"/>
            </w:pPr>
            <w:r w:rsidRPr="002E1680">
              <w:rPr>
                <w:rStyle w:val="SpecialBold"/>
              </w:rPr>
              <w:t>Release 1</w:t>
            </w:r>
            <w:r w:rsidRPr="002E1680">
              <w:t>. This is the first release of this unit of competency in the UEP Generation Training Package.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12" w:name="O_1228305"/>
      <w:bookmarkEnd w:id="12"/>
      <w:r w:rsidRPr="002E168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>Evidence required to demonstrate competence in this unit must be relevant to and satisfy all  the requirements of the e</w:t>
            </w:r>
            <w:r w:rsidRPr="002E1680">
              <w:t xml:space="preserve">lements, performance criteria and range of conditions on at least two separate occasions and includes: </w:t>
            </w:r>
          </w:p>
        </w:tc>
      </w:tr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ListBullet"/>
            </w:pPr>
            <w:r w:rsidRPr="002E1680">
              <w:t>applying Work, Health and Safety (WHS)/Occupational Health and Safety (OHS) requirements including:</w:t>
            </w:r>
          </w:p>
          <w:p w:rsidR="00000000" w:rsidRPr="002E1680" w:rsidP="002E1680">
            <w:pPr>
              <w:pStyle w:val="ListBullet2"/>
            </w:pPr>
            <w:r w:rsidRPr="002E1680">
              <w:t>emergency procedures</w:t>
            </w:r>
          </w:p>
          <w:p w:rsidR="00000000" w:rsidRPr="002E1680" w:rsidP="002E1680">
            <w:pPr>
              <w:pStyle w:val="ListBullet2"/>
            </w:pPr>
            <w:r w:rsidRPr="002E1680">
              <w:t>hazard identification</w:t>
            </w:r>
          </w:p>
          <w:p w:rsidR="00000000" w:rsidRPr="002E1680" w:rsidP="002E1680">
            <w:pPr>
              <w:pStyle w:val="ListBullet2"/>
            </w:pPr>
            <w:r w:rsidRPr="002E1680">
              <w:t>risk control measures</w:t>
            </w:r>
          </w:p>
          <w:p w:rsidR="00000000" w:rsidRPr="002E1680" w:rsidP="002E1680">
            <w:pPr>
              <w:pStyle w:val="ListBullet2"/>
            </w:pPr>
            <w:r w:rsidRPr="002E1680">
              <w:t xml:space="preserve">safe working practices </w:t>
            </w:r>
          </w:p>
          <w:p w:rsidR="00000000" w:rsidRPr="002E1680" w:rsidP="002E1680">
            <w:pPr>
              <w:pStyle w:val="ListBullet"/>
            </w:pPr>
            <w:r w:rsidRPr="002E1680">
              <w:t>communicating with personnel</w:t>
            </w:r>
          </w:p>
          <w:p w:rsidR="00000000" w:rsidRPr="002E1680" w:rsidP="002E1680">
            <w:pPr>
              <w:pStyle w:val="ListBullet"/>
            </w:pPr>
            <w:r w:rsidRPr="002E1680">
              <w:t>completing work as per schedule requirements</w:t>
            </w:r>
          </w:p>
          <w:p w:rsidR="00000000" w:rsidRPr="002E1680" w:rsidP="002E1680">
            <w:pPr>
              <w:pStyle w:val="ListBullet"/>
            </w:pPr>
            <w:r w:rsidRPr="002E1680">
              <w:t>dismantling, exchanging and reassembling components and parts</w:t>
            </w:r>
          </w:p>
          <w:p w:rsidR="00000000" w:rsidRPr="002E1680" w:rsidP="002E1680">
            <w:pPr>
              <w:pStyle w:val="ListBullet"/>
            </w:pPr>
            <w:r w:rsidRPr="002E1680">
              <w:t>identifying and using measuring equipment</w:t>
            </w:r>
          </w:p>
          <w:p w:rsidR="00000000" w:rsidRPr="002E1680" w:rsidP="002E1680">
            <w:pPr>
              <w:pStyle w:val="ListBullet"/>
            </w:pPr>
            <w:r w:rsidRPr="002E1680">
              <w:t>interpreting manufacturers</w:t>
            </w:r>
            <w:r>
              <w:t>’</w:t>
            </w:r>
            <w:r w:rsidRPr="002E1680">
              <w:t xml:space="preserve"> spe</w:t>
            </w:r>
            <w:r w:rsidRPr="002E1680">
              <w:t>cifications and manuals</w:t>
            </w:r>
          </w:p>
          <w:p w:rsidR="00000000" w:rsidRPr="002E1680" w:rsidP="002E1680">
            <w:pPr>
              <w:pStyle w:val="ListBullet"/>
            </w:pPr>
            <w:r w:rsidRPr="002E1680">
              <w:t>maintaining conveyors or associated equipment</w:t>
            </w:r>
          </w:p>
          <w:p w:rsidR="00000000" w:rsidRPr="002E1680" w:rsidP="002E1680">
            <w:pPr>
              <w:pStyle w:val="ListBullet"/>
            </w:pPr>
            <w:r w:rsidRPr="002E1680">
              <w:t>performing removal, maintenance, installing, valve levelling and alignment techniques and procedures</w:t>
            </w:r>
          </w:p>
          <w:p w:rsidR="00000000" w:rsidRPr="002E1680" w:rsidP="002E1680">
            <w:pPr>
              <w:pStyle w:val="ListBullet"/>
            </w:pPr>
            <w:r w:rsidRPr="002E1680">
              <w:t>planning for conveyor and associated equipment maintenance work</w:t>
            </w:r>
          </w:p>
          <w:p w:rsidR="00000000" w:rsidRPr="002E1680" w:rsidP="002E1680">
            <w:pPr>
              <w:pStyle w:val="ListBullet"/>
            </w:pPr>
            <w:r w:rsidRPr="002E1680">
              <w:t>removing conveyors an</w:t>
            </w:r>
            <w:r w:rsidRPr="002E1680">
              <w:t>d associated equipment to facilitate maintenance</w:t>
            </w:r>
          </w:p>
          <w:p w:rsidR="00000000" w:rsidRPr="002E1680" w:rsidP="002E1680">
            <w:pPr>
              <w:pStyle w:val="ListBullet"/>
            </w:pPr>
            <w:r w:rsidRPr="002E1680">
              <w:t>replacing and installing conveyors or associated equipment</w:t>
            </w:r>
          </w:p>
          <w:p w:rsidR="00000000" w:rsidRPr="002E1680" w:rsidP="002E1680">
            <w:pPr>
              <w:pStyle w:val="ListBullet"/>
            </w:pPr>
            <w:r w:rsidRPr="002E1680">
              <w:t>tracking, aligning and tensioning conveyors and associated equipment</w:t>
            </w:r>
          </w:p>
          <w:p w:rsidR="00000000" w:rsidRPr="002E1680" w:rsidP="002E1680">
            <w:pPr>
              <w:pStyle w:val="ListBullet"/>
            </w:pPr>
            <w:r w:rsidRPr="002E1680">
              <w:t xml:space="preserve">using tools  </w:t>
            </w:r>
          </w:p>
          <w:p w:rsidR="00000000" w:rsidRPr="002E1680" w:rsidP="002E1680">
            <w:pPr>
              <w:pStyle w:val="ListBullet"/>
            </w:pPr>
            <w:r w:rsidRPr="002E1680">
              <w:t>working with permit to work system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13" w:name="O_1228304"/>
      <w:bookmarkEnd w:id="13"/>
      <w:r w:rsidRPr="002E168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680">
            <w:pPr>
              <w:pStyle w:val="BodyText"/>
              <w:rPr>
                <w:lang w:val="en-NZ"/>
              </w:rPr>
            </w:pPr>
            <w:r w:rsidRPr="002E1680">
              <w:t xml:space="preserve">Evidence required to demonstrate competence in this unit must be relevant to and satisfy all  the requirements of the elements, performance criteria and range of conditions and includes knowledge of: </w:t>
            </w:r>
          </w:p>
        </w:tc>
      </w:tr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ListBullet"/>
            </w:pPr>
            <w:r w:rsidRPr="002E1680">
              <w:t>dismantle, exchange and reassembly</w:t>
            </w:r>
            <w:r w:rsidRPr="002E1680">
              <w:t xml:space="preserve"> of components and parts</w:t>
            </w:r>
          </w:p>
          <w:p w:rsidR="00000000" w:rsidRPr="002E1680" w:rsidP="002E1680">
            <w:pPr>
              <w:pStyle w:val="ListBullet"/>
            </w:pPr>
            <w:r w:rsidRPr="002E1680">
              <w:t>identification and use of measuring equipment</w:t>
            </w:r>
          </w:p>
          <w:p w:rsidR="00000000" w:rsidRPr="002E1680" w:rsidP="002E1680">
            <w:pPr>
              <w:pStyle w:val="ListBullet"/>
            </w:pPr>
            <w:r w:rsidRPr="002E1680">
              <w:t>interpretation of technical drawings, manufacturers</w:t>
            </w:r>
            <w:r>
              <w:t>’</w:t>
            </w:r>
            <w:r w:rsidRPr="002E1680">
              <w:t xml:space="preserve"> specifications and manuals</w:t>
            </w:r>
          </w:p>
          <w:p w:rsidR="00000000" w:rsidRPr="002E1680" w:rsidP="002E1680">
            <w:pPr>
              <w:pStyle w:val="ListBullet"/>
            </w:pPr>
            <w:r w:rsidRPr="002E1680">
              <w:t>isolations</w:t>
            </w:r>
          </w:p>
          <w:p w:rsidR="00000000" w:rsidRPr="002E1680" w:rsidP="002E1680">
            <w:pPr>
              <w:pStyle w:val="ListBullet"/>
            </w:pPr>
            <w:r w:rsidRPr="002E1680">
              <w:t>legislation, industry standards, codes of practice and regulations</w:t>
            </w:r>
          </w:p>
          <w:p w:rsidR="00000000" w:rsidRPr="002E1680" w:rsidP="002E1680">
            <w:pPr>
              <w:pStyle w:val="ListBullet"/>
            </w:pPr>
            <w:r w:rsidRPr="002E1680">
              <w:t>level and alignment techniques</w:t>
            </w:r>
          </w:p>
          <w:p w:rsidR="00000000" w:rsidRPr="002E1680" w:rsidP="002E1680">
            <w:pPr>
              <w:pStyle w:val="ListBullet"/>
            </w:pPr>
            <w:r w:rsidRPr="002E1680">
              <w:t>maintenance of conveyors and associated equipment valve levelling and alignment techniques</w:t>
            </w:r>
          </w:p>
          <w:p w:rsidR="00000000" w:rsidRPr="002E1680" w:rsidP="002E1680">
            <w:pPr>
              <w:pStyle w:val="ListBullet"/>
            </w:pPr>
            <w:r w:rsidRPr="002E1680">
              <w:t>manufacturers</w:t>
            </w:r>
            <w:r>
              <w:t>’</w:t>
            </w:r>
            <w:r w:rsidRPr="002E1680">
              <w:t xml:space="preserve"> specifications and manuals</w:t>
            </w:r>
          </w:p>
          <w:p w:rsidR="00000000" w:rsidRPr="002E1680" w:rsidP="002E1680">
            <w:pPr>
              <w:pStyle w:val="ListBullet"/>
            </w:pPr>
            <w:r w:rsidRPr="002E1680">
              <w:t>permit to work system</w:t>
            </w:r>
          </w:p>
          <w:p w:rsidR="00000000" w:rsidRPr="002E1680" w:rsidP="002E1680">
            <w:pPr>
              <w:pStyle w:val="ListBullet"/>
            </w:pPr>
            <w:r w:rsidRPr="002E1680">
              <w:t>tool use</w:t>
            </w:r>
          </w:p>
          <w:p w:rsidR="00000000" w:rsidRPr="002E1680" w:rsidP="002E1680">
            <w:pPr>
              <w:pStyle w:val="ListBullet"/>
            </w:pPr>
            <w:r w:rsidRPr="002E1680">
              <w:t>track, align and tension conveyors and associated equipment</w:t>
            </w:r>
          </w:p>
          <w:p w:rsidR="00000000" w:rsidRPr="002E1680" w:rsidP="002E1680">
            <w:pPr>
              <w:pStyle w:val="ListBullet"/>
            </w:pPr>
            <w:r w:rsidRPr="002E1680">
              <w:t>W</w:t>
            </w:r>
            <w:r w:rsidRPr="002E1680">
              <w:t>HS/OHS legislated requirements including:</w:t>
            </w:r>
          </w:p>
          <w:p w:rsidR="00000000" w:rsidRPr="002E1680" w:rsidP="002E1680">
            <w:pPr>
              <w:pStyle w:val="ListBullet2"/>
            </w:pPr>
            <w:r w:rsidRPr="002E1680">
              <w:t>emergency procedures</w:t>
            </w:r>
          </w:p>
          <w:p w:rsidR="00000000" w:rsidRPr="002E1680" w:rsidP="002E1680">
            <w:pPr>
              <w:pStyle w:val="ListBullet2"/>
            </w:pPr>
            <w:r w:rsidRPr="002E1680">
              <w:t>hazard identification</w:t>
            </w:r>
          </w:p>
          <w:p w:rsidR="00000000" w:rsidRPr="002E1680" w:rsidP="002E1680">
            <w:pPr>
              <w:pStyle w:val="ListBullet2"/>
            </w:pPr>
            <w:r w:rsidRPr="002E1680">
              <w:t>risk control measures</w:t>
            </w:r>
          </w:p>
          <w:p w:rsidR="00000000" w:rsidRPr="002E1680" w:rsidP="002E1680">
            <w:pPr>
              <w:pStyle w:val="ListBullet2"/>
            </w:pPr>
            <w:r w:rsidRPr="002E1680">
              <w:t>safe working practices</w:t>
            </w:r>
          </w:p>
          <w:p w:rsidR="00000000" w:rsidRPr="002E1680" w:rsidP="002E1680">
            <w:pPr>
              <w:pStyle w:val="ListBullet"/>
            </w:pPr>
            <w:r w:rsidRPr="002E1680">
              <w:t>workplace documentation</w:t>
            </w:r>
          </w:p>
          <w:p w:rsidR="00000000" w:rsidRPr="002E1680" w:rsidP="002E1680">
            <w:pPr>
              <w:pStyle w:val="ListBullet"/>
            </w:pPr>
            <w:r w:rsidRPr="002E1680">
              <w:t>workplace policies and procedures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14" w:name="O_1228303"/>
      <w:bookmarkEnd w:id="14"/>
      <w:r w:rsidRPr="002E168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6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680" w:rsidP="002E1680">
            <w:pPr>
              <w:pStyle w:val="BodyText"/>
            </w:pPr>
            <w:r w:rsidRPr="002E168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E1680" w:rsidP="002E1680">
            <w:pPr>
              <w:pStyle w:val="BodyText"/>
            </w:pPr>
            <w:r w:rsidRPr="002E1680">
              <w:t>As a minimum, assessment must satisfy applicable regulatory requi</w:t>
            </w:r>
            <w:r w:rsidRPr="002E1680">
              <w:t>rements, which include requirements in the Standards for Registered Training Organisations current at the time of assessment.</w:t>
            </w:r>
          </w:p>
          <w:p w:rsidR="00000000" w:rsidRPr="002E1680" w:rsidP="002E1680">
            <w:pPr>
              <w:pStyle w:val="BodyText"/>
            </w:pPr>
            <w:r w:rsidRPr="002E1680">
              <w:t>Assessment processes and techniques must be appropriate to the language, literacy and numeracy requirements of the work being perf</w:t>
            </w:r>
            <w:r w:rsidRPr="002E1680">
              <w:t>ormed and the needs of the candidate.</w:t>
            </w:r>
          </w:p>
          <w:p w:rsidR="00000000" w:rsidRPr="002E1680" w:rsidP="002E1680">
            <w:pPr>
              <w:pStyle w:val="BodyText"/>
            </w:pPr>
            <w:r w:rsidRPr="002E168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E1680" w:rsidP="002E1680">
            <w:pPr>
              <w:pStyle w:val="BodyText"/>
            </w:pPr>
            <w:r w:rsidRPr="002E1680">
              <w:t xml:space="preserve">Resources for assessment </w:t>
            </w:r>
            <w:r w:rsidRPr="002E1680">
              <w:t>must include access to:</w:t>
            </w:r>
          </w:p>
          <w:p w:rsidR="00000000" w:rsidRPr="002E1680" w:rsidP="002E1680">
            <w:pPr>
              <w:pStyle w:val="ListBullet"/>
            </w:pPr>
            <w:r w:rsidRPr="002E1680">
              <w:t>a range of relevant exercises, case studies and/or other simulations</w:t>
            </w:r>
          </w:p>
          <w:p w:rsidR="00000000" w:rsidRPr="002E1680" w:rsidP="002E1680">
            <w:pPr>
              <w:pStyle w:val="ListBullet"/>
            </w:pPr>
            <w:r w:rsidRPr="002E1680">
              <w:t xml:space="preserve">relevant and appropriate materials, tools, equipment and personal protective equipment currently used in industry </w:t>
            </w:r>
          </w:p>
          <w:p w:rsidR="00000000" w:rsidRPr="002E1680" w:rsidP="002E1680">
            <w:pPr>
              <w:pStyle w:val="ListBullet"/>
            </w:pPr>
            <w:r w:rsidRPr="002E1680">
              <w:t>applicable documentation including workplace pr</w:t>
            </w:r>
            <w:r w:rsidRPr="002E1680">
              <w:t>ocedures, industry standards, equipment specifications, regulations, codes of practice and operation manuals.</w:t>
            </w:r>
          </w:p>
        </w:tc>
      </w:tr>
    </w:tbl>
    <w:p w:rsidR="00000000" w:rsidRPr="002E1680" w:rsidP="002E1680">
      <w:pPr>
        <w:pStyle w:val="NoPaddingFontSize1"/>
      </w:pPr>
    </w:p>
    <w:p w:rsidR="00000000" w:rsidRPr="002E1680" w:rsidP="002E1680">
      <w:pPr>
        <w:pStyle w:val="AllowPageBreak"/>
      </w:pPr>
    </w:p>
    <w:p w:rsidR="00000000" w:rsidRPr="002E1680" w:rsidP="002E1680">
      <w:pPr>
        <w:pStyle w:val="Heading1"/>
      </w:pPr>
      <w:bookmarkStart w:id="15" w:name="O_1228318"/>
      <w:bookmarkEnd w:id="15"/>
      <w:r w:rsidRPr="002E1680">
        <w:t>Links</w:t>
      </w:r>
    </w:p>
    <w:p w:rsidR="00000000" w:rsidRPr="002E1680" w:rsidP="00461413">
      <w:pPr>
        <w:pStyle w:val="BodyText"/>
      </w:pPr>
      <w:r w:rsidRPr="002E1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17FD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E1680" w:rsidP="002E1680"/>
    <w:sectPr w:rsidSect="002E16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80" w:rsidRPr="00461413" w:rsidP="004614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13" w:rsidP="002E1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1413" w:rsidP="002E1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61413" w:rsidP="002E16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80" w:rsidP="002E1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1413">
      <w:t>Approved</w:t>
    </w:r>
    <w:r w:rsidR="004614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14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1413">
      <w:rPr>
        <w:noProof/>
      </w:rPr>
      <w:t>5</w:t>
    </w:r>
    <w:r>
      <w:rPr>
        <w:noProof/>
      </w:rPr>
      <w:fldChar w:fldCharType="end"/>
    </w:r>
  </w:p>
  <w:p w:rsidR="002E1680" w:rsidP="002E1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14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1413">
      <w:t>Powering Skills Organisation</w:t>
    </w:r>
    <w:r w:rsidR="00461413">
      <w:fldChar w:fldCharType="end"/>
    </w:r>
  </w:p>
  <w:p w:rsidR="002E1680" w:rsidP="002E1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680" w:rsidRPr="00461413" w:rsidP="004614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13" w:rsidRPr="002D2AF8" w:rsidP="002E1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UEPMNT308 Maintain conveyors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1413" w:rsidP="002E16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80" w:rsidRPr="002D2AF8" w:rsidP="002E1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1413">
      <w:t>UEPMNT308 Maintain conveyors and associated equipment</w:t>
    </w:r>
    <w:r w:rsidR="004614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1413">
      <w:rPr>
        <w:noProof/>
      </w:rPr>
      <w:t>2 March 2025</w:t>
    </w:r>
    <w:r>
      <w:fldChar w:fldCharType="end"/>
    </w:r>
  </w:p>
  <w:p w:rsidR="002E1680" w:rsidP="002E1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A2E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38C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066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680"/>
  </w:style>
  <w:style w:type="character" w:customStyle="1" w:styleId="Heading1Char">
    <w:name w:val="Heading 1 Char"/>
    <w:basedOn w:val="DefaultParagraphFont"/>
    <w:link w:val="Heading1"/>
    <w:rsid w:val="002E1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6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6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680"/>
    <w:rPr>
      <w:b/>
      <w:spacing w:val="0"/>
    </w:rPr>
  </w:style>
  <w:style w:type="paragraph" w:styleId="ListBullet2">
    <w:name w:val="List Bullet 2"/>
    <w:basedOn w:val="List2"/>
    <w:rsid w:val="002E16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1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6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6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6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680"/>
    <w:rPr>
      <w:i/>
    </w:rPr>
  </w:style>
  <w:style w:type="paragraph" w:styleId="Caption">
    <w:name w:val="caption"/>
    <w:basedOn w:val="BodyText"/>
    <w:next w:val="Normal"/>
    <w:qFormat/>
    <w:rsid w:val="002E1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680"/>
  </w:style>
  <w:style w:type="paragraph" w:styleId="TableofFigures">
    <w:name w:val="table of figures"/>
    <w:basedOn w:val="Normal"/>
    <w:next w:val="Normal"/>
    <w:semiHidden/>
    <w:rsid w:val="002E1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6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680"/>
    <w:rPr>
      <w:rFonts w:ascii="Wingdings" w:hAnsi="Wingdings"/>
    </w:rPr>
  </w:style>
  <w:style w:type="paragraph" w:customStyle="1" w:styleId="TableHeading">
    <w:name w:val="Table Heading"/>
    <w:basedOn w:val="HeadingBase"/>
    <w:rsid w:val="002E1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680"/>
    <w:rPr>
      <w:color w:val="0033CC"/>
      <w:u w:val="none"/>
    </w:rPr>
  </w:style>
  <w:style w:type="paragraph" w:customStyle="1" w:styleId="BodyTextRight">
    <w:name w:val="Body Text Right"/>
    <w:basedOn w:val="BodyText"/>
    <w:rsid w:val="002E1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6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680"/>
    <w:rPr>
      <w:sz w:val="32"/>
    </w:rPr>
  </w:style>
  <w:style w:type="paragraph" w:customStyle="1" w:styleId="HeadingProcedure">
    <w:name w:val="Heading Procedure"/>
    <w:basedOn w:val="HeadingBase"/>
    <w:next w:val="Normal"/>
    <w:rsid w:val="002E1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680"/>
    <w:pPr>
      <w:spacing w:before="60" w:after="60"/>
    </w:pPr>
  </w:style>
  <w:style w:type="paragraph" w:styleId="ListContinue">
    <w:name w:val="List Continue"/>
    <w:basedOn w:val="List"/>
    <w:rsid w:val="002E1680"/>
    <w:pPr>
      <w:ind w:firstLine="0"/>
    </w:pPr>
  </w:style>
  <w:style w:type="paragraph" w:customStyle="1" w:styleId="ListNote">
    <w:name w:val="List Note"/>
    <w:basedOn w:val="List"/>
    <w:rsid w:val="002E1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680"/>
    <w:rPr>
      <w:rFonts w:ascii="Courier New" w:hAnsi="Courier New"/>
    </w:rPr>
  </w:style>
  <w:style w:type="paragraph" w:customStyle="1" w:styleId="NoteBullet">
    <w:name w:val="Note Bullet"/>
    <w:basedOn w:val="Note"/>
    <w:rsid w:val="002E1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6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680"/>
    <w:rPr>
      <w:b/>
      <w:smallCaps/>
    </w:rPr>
  </w:style>
  <w:style w:type="paragraph" w:customStyle="1" w:styleId="TableListNumber">
    <w:name w:val="Table List Number"/>
    <w:basedOn w:val="ListNumber"/>
    <w:rsid w:val="002E1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680"/>
    <w:pPr>
      <w:numPr>
        <w:numId w:val="9"/>
      </w:numPr>
    </w:pPr>
  </w:style>
  <w:style w:type="paragraph" w:customStyle="1" w:styleId="ListAlpha2">
    <w:name w:val="List Alpha 2"/>
    <w:basedOn w:val="List2"/>
    <w:rsid w:val="002E1680"/>
    <w:pPr>
      <w:numPr>
        <w:numId w:val="8"/>
      </w:numPr>
    </w:pPr>
  </w:style>
  <w:style w:type="paragraph" w:styleId="List2">
    <w:name w:val="List 2"/>
    <w:basedOn w:val="BodyText"/>
    <w:rsid w:val="002E1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6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6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680"/>
    <w:pPr>
      <w:numPr>
        <w:numId w:val="4"/>
      </w:numPr>
    </w:pPr>
  </w:style>
  <w:style w:type="paragraph" w:styleId="ListContinue2">
    <w:name w:val="List Continue 2"/>
    <w:basedOn w:val="List2"/>
    <w:rsid w:val="002E1680"/>
    <w:pPr>
      <w:ind w:firstLine="0"/>
    </w:pPr>
  </w:style>
  <w:style w:type="paragraph" w:styleId="ListContinue3">
    <w:name w:val="List Continue 3"/>
    <w:basedOn w:val="List3"/>
    <w:rsid w:val="002E1680"/>
    <w:pPr>
      <w:ind w:left="1021" w:firstLine="0"/>
    </w:pPr>
  </w:style>
  <w:style w:type="paragraph" w:styleId="ListContinue4">
    <w:name w:val="List Continue 4"/>
    <w:basedOn w:val="List4"/>
    <w:rsid w:val="002E1680"/>
    <w:pPr>
      <w:ind w:firstLine="0"/>
    </w:pPr>
  </w:style>
  <w:style w:type="paragraph" w:styleId="ListContinue5">
    <w:name w:val="List Continue 5"/>
    <w:basedOn w:val="List5"/>
    <w:rsid w:val="002E1680"/>
    <w:pPr>
      <w:ind w:firstLine="0"/>
    </w:pPr>
  </w:style>
  <w:style w:type="paragraph" w:styleId="ListNumber3">
    <w:name w:val="List Number 3"/>
    <w:basedOn w:val="List3"/>
    <w:rsid w:val="002E1680"/>
    <w:pPr>
      <w:numPr>
        <w:numId w:val="5"/>
      </w:numPr>
    </w:pPr>
  </w:style>
  <w:style w:type="paragraph" w:styleId="ListNumber4">
    <w:name w:val="List Number 4"/>
    <w:basedOn w:val="List4"/>
    <w:rsid w:val="002E1680"/>
    <w:pPr>
      <w:numPr>
        <w:numId w:val="6"/>
      </w:numPr>
    </w:pPr>
  </w:style>
  <w:style w:type="paragraph" w:styleId="ListNumber5">
    <w:name w:val="List Number 5"/>
    <w:basedOn w:val="List5"/>
    <w:rsid w:val="002E1680"/>
    <w:pPr>
      <w:numPr>
        <w:numId w:val="7"/>
      </w:numPr>
    </w:pPr>
  </w:style>
  <w:style w:type="paragraph" w:styleId="BlockText">
    <w:name w:val="Block Text"/>
    <w:basedOn w:val="Normal"/>
    <w:rsid w:val="002E1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680"/>
    <w:rPr>
      <w:sz w:val="16"/>
      <w:vertAlign w:val="superscript"/>
    </w:rPr>
  </w:style>
  <w:style w:type="character" w:customStyle="1" w:styleId="Symbols">
    <w:name w:val="Symbols"/>
    <w:basedOn w:val="DefaultParagraphFont"/>
    <w:rsid w:val="002E1680"/>
    <w:rPr>
      <w:rFonts w:ascii="Symbol" w:hAnsi="Symbol"/>
    </w:rPr>
  </w:style>
  <w:style w:type="character" w:customStyle="1" w:styleId="MenuOptions">
    <w:name w:val="Menu Options"/>
    <w:basedOn w:val="DefaultParagraphFont"/>
    <w:rsid w:val="002E1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680"/>
    <w:rPr>
      <w:b/>
    </w:rPr>
  </w:style>
  <w:style w:type="character" w:customStyle="1" w:styleId="Underlined">
    <w:name w:val="Underlined"/>
    <w:basedOn w:val="DefaultParagraphFont"/>
    <w:rsid w:val="002E1680"/>
    <w:rPr>
      <w:u w:val="single"/>
    </w:rPr>
  </w:style>
  <w:style w:type="paragraph" w:customStyle="1" w:styleId="TableBodyTextRight">
    <w:name w:val="Table Body Text Right"/>
    <w:basedOn w:val="TableBodyText"/>
    <w:rsid w:val="002E1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680"/>
    <w:rPr>
      <w:sz w:val="18"/>
    </w:rPr>
  </w:style>
  <w:style w:type="paragraph" w:customStyle="1" w:styleId="BodySmallRight">
    <w:name w:val="Body Small Right"/>
    <w:basedOn w:val="BodyTextRight"/>
    <w:rsid w:val="002E1680"/>
    <w:rPr>
      <w:sz w:val="18"/>
      <w:szCs w:val="18"/>
    </w:rPr>
  </w:style>
  <w:style w:type="paragraph" w:customStyle="1" w:styleId="MarginEdition">
    <w:name w:val="Margin Edition"/>
    <w:basedOn w:val="MarginNote"/>
    <w:rsid w:val="002E1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680"/>
    <w:rPr>
      <w:sz w:val="2"/>
      <w:szCs w:val="2"/>
    </w:rPr>
  </w:style>
  <w:style w:type="character" w:customStyle="1" w:styleId="Small">
    <w:name w:val="Small"/>
    <w:basedOn w:val="DefaultParagraphFont"/>
    <w:rsid w:val="002E1680"/>
    <w:rPr>
      <w:sz w:val="16"/>
    </w:rPr>
  </w:style>
  <w:style w:type="paragraph" w:customStyle="1" w:styleId="WideTable">
    <w:name w:val="Wide Table"/>
    <w:basedOn w:val="Normal"/>
    <w:rsid w:val="002E1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680"/>
  </w:style>
  <w:style w:type="paragraph" w:styleId="Quote">
    <w:name w:val="Quote"/>
    <w:basedOn w:val="Heading1"/>
    <w:link w:val="QuoteChar"/>
    <w:qFormat/>
    <w:rsid w:val="002E1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680"/>
    <w:pPr>
      <w:pageBreakBefore/>
    </w:pPr>
  </w:style>
  <w:style w:type="paragraph" w:customStyle="1" w:styleId="Border">
    <w:name w:val="Border"/>
    <w:basedOn w:val="Normal"/>
    <w:qFormat/>
    <w:rsid w:val="002E1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680"/>
    <w:rPr>
      <w:u w:val="single"/>
    </w:rPr>
  </w:style>
  <w:style w:type="character" w:customStyle="1" w:styleId="BoldandItalics">
    <w:name w:val="Bold and Italics"/>
    <w:qFormat/>
    <w:rsid w:val="002E1680"/>
    <w:rPr>
      <w:b/>
      <w:i/>
      <w:u w:val="none"/>
    </w:rPr>
  </w:style>
  <w:style w:type="paragraph" w:styleId="BalloonText">
    <w:name w:val="Balloon Text"/>
    <w:basedOn w:val="Normal"/>
    <w:link w:val="BalloonTextChar"/>
    <w:rsid w:val="002E1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680"/>
    <w:pPr>
      <w:spacing w:before="0" w:after="0"/>
    </w:pPr>
  </w:style>
  <w:style w:type="paragraph" w:customStyle="1" w:styleId="BodyTextBold">
    <w:name w:val="Body Text Bold"/>
    <w:basedOn w:val="BodyText"/>
    <w:qFormat/>
    <w:rsid w:val="002E1680"/>
    <w:rPr>
      <w:b/>
    </w:rPr>
  </w:style>
  <w:style w:type="character" w:styleId="Hyperlink">
    <w:name w:val="Hyperlink"/>
    <w:basedOn w:val="DefaultParagraphFont"/>
    <w:uiPriority w:val="99"/>
    <w:unhideWhenUsed/>
    <w:rsid w:val="004614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1379</Words>
  <Characters>9233</Characters>
  <Application>Microsoft Office Word</Application>
  <DocSecurity>0</DocSecurity>
  <Lines>341</Lines>
  <Paragraphs>186</Paragraphs>
  <ScaleCrop>false</ScaleCrop>
  <Company>Author-it Software Corporation Ltd.</Company>
  <LinksUpToDate>false</LinksUpToDate>
  <CharactersWithSpaces>10426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UEPMNT308 Maintain conveyors and associated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