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10C" w:rsidP="0099010C">
      <w:pPr>
        <w:pStyle w:val="Title"/>
      </w:pPr>
      <w:r>
        <w:fldChar w:fldCharType="begin"/>
      </w:r>
      <w:r>
        <w:instrText xml:space="preserve"> TITLE   \* MERGEFORMAT </w:instrText>
      </w:r>
      <w:r>
        <w:fldChar w:fldCharType="separate"/>
      </w:r>
      <w:r>
        <w:t>UEPMNT201 Carry out routine work activities in an electricity supply industry generation environment</w:t>
      </w:r>
      <w:r>
        <w:fldChar w:fldCharType="end"/>
      </w:r>
    </w:p>
    <w:p w:rsidR="0099010C" w:rsidP="0099010C">
      <w:pPr>
        <w:pStyle w:val="Version"/>
        <w:sectPr w:rsidSect="00BA27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7DA" w:rsidP="00BA27DA">
      <w:pPr>
        <w:pStyle w:val="SuperHeading"/>
      </w:pPr>
      <w:r w:rsidRPr="00BA27DA">
        <w:t>UEPMNT201 Carry out routine work activities in an electricity supply industry generation environment</w:t>
      </w:r>
    </w:p>
    <w:p w:rsidR="00000000" w:rsidRPr="00BA27DA" w:rsidP="00BA27DA">
      <w:pPr>
        <w:pStyle w:val="Heading1"/>
      </w:pPr>
      <w:bookmarkStart w:id="1" w:name="O_980427"/>
      <w:bookmarkEnd w:id="1"/>
      <w:r w:rsidRPr="00BA27DA">
        <w:t>Modification History</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Release 1. This is the first release of this unit of competency in the UEP Generation Training Package.</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2" w:name="O_980428"/>
      <w:bookmarkEnd w:id="2"/>
      <w:r w:rsidRPr="00BA27DA">
        <w:t>Application</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This unit involves the skills and knowledge required to undertake scheduled routine work activities in the electricity supply industry generation sector.</w:t>
            </w:r>
          </w:p>
          <w:p w:rsidR="00000000" w:rsidRPr="00BA27DA" w:rsidP="00BA27DA">
            <w:pPr>
              <w:pStyle w:val="BodyText"/>
            </w:pPr>
            <w:r w:rsidRPr="00BA27DA">
              <w:t>Routine work can include undertaking functions encompassing activities such as the</w:t>
            </w:r>
            <w:r w:rsidRPr="00BA27DA">
              <w:t xml:space="preserve"> operation of non-critical generation plant systems, lubricating plant and performing minor maintenance on both electrical and mechanical equipment. Tasks may also involve cleaning, warehousing, stock duties and the operation of load shifting equipment.</w:t>
            </w:r>
          </w:p>
          <w:p w:rsidR="00000000" w:rsidRPr="00BA27DA" w:rsidP="00BA27DA">
            <w:pPr>
              <w:pStyle w:val="BodyText"/>
            </w:pPr>
            <w:r w:rsidRPr="00BA27DA">
              <w:t>Co</w:t>
            </w:r>
            <w:r w:rsidRPr="00BA27DA">
              <w:t>mpetency in this unit requires the ability carry out routine work activities in an electrical supply generation environment. Individuals will work, under supervision, as an operator in a power generation facility.</w:t>
            </w:r>
          </w:p>
          <w:p w:rsidR="00000000" w:rsidRPr="00BA27DA" w:rsidP="00BA27DA">
            <w:pPr>
              <w:pStyle w:val="BodyText"/>
            </w:pPr>
            <w:r w:rsidRPr="00BA27DA">
              <w:t>No licensing, legislative or certification</w:t>
            </w:r>
            <w:r w:rsidRPr="00BA27DA">
              <w:t xml:space="preserve"> requirements apply to unit at the time of publication.</w:t>
            </w:r>
          </w:p>
          <w:p w:rsidR="00000000" w:rsidRPr="00BA27DA" w:rsidP="00BA27DA">
            <w:pPr>
              <w:pStyle w:val="BodyText"/>
            </w:pPr>
            <w:r w:rsidRPr="00BA27DA">
              <w:rPr>
                <w:rStyle w:val="SpecialBold"/>
              </w:rPr>
              <w:t>Note: Workplace practice</w:t>
            </w:r>
          </w:p>
          <w:p w:rsidR="00000000" w:rsidRPr="00BA27DA" w:rsidP="00BA27DA">
            <w:pPr>
              <w:pStyle w:val="BodyText"/>
            </w:pPr>
            <w:r w:rsidRPr="00BA27DA">
              <w:t>The application of the skills and knowledge described in this unit may require a licence or training permit to practice in the workplace where work is carried out on gas and e</w:t>
            </w:r>
            <w:r w:rsidRPr="00BA27DA">
              <w:t>lectrical installations. Additional conditions may apply under state and territory legislative and regulatory licensing requirements.</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3" w:name="O_980429"/>
      <w:bookmarkEnd w:id="3"/>
      <w:r w:rsidRPr="00BA27DA">
        <w:t>Pre-requisite Unit</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 xml:space="preserve">There are no prerequisite units. </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4" w:name="O_980430"/>
      <w:bookmarkEnd w:id="4"/>
      <w:r w:rsidRPr="00BA27DA">
        <w:t>Competency Field</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Maintenance</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5" w:name="O_980431"/>
      <w:bookmarkEnd w:id="5"/>
      <w:r w:rsidRPr="00BA27DA">
        <w:t>Unit Sector</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Electricity generation</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6" w:name="O_980432"/>
      <w:bookmarkEnd w:id="6"/>
      <w:r w:rsidRPr="00BA27D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A27D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PERFORMANCE CRITERIA</w:t>
            </w:r>
          </w:p>
        </w:tc>
      </w:tr>
      <w:tr w:rsidTr="00BA27D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Performance criteria describe the performance needed to demonstrate achievement of the element.</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rPr>
                <w:rStyle w:val="SpecialBold"/>
              </w:rPr>
              <w:t>Prepare to undertake routine work activities</w:t>
            </w: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Instructions for work activities, including permits to work, are identified and confirmed, in accordance w</w:t>
            </w:r>
            <w:r w:rsidRPr="00BA27DA">
              <w:t>ith workplace procedures</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Work, Health and Safety(WHS)/Occupational Health and Safety (OHS) procedures are identified and confirmed for use, in accordance with workplace procedures</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Tools, equipment and Personnel Protective Equipment   are identified and checked to ensure they are safe to use, in accordance with workplace procedures</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 xml:space="preserve">Appropriate personnel are consulted, in accordance with workplace procedures, to ensure work is </w:t>
            </w:r>
            <w:r w:rsidRPr="00BA27DA">
              <w:t xml:space="preserve">coordinated at site with others </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Resources and materials are confirmed and obtained, in accordance with workplace procedures</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Schedule of work, including practices for working safely such as the use of Material Safety Data Sheets (MSDS), manua</w:t>
            </w:r>
            <w:r w:rsidRPr="00BA27DA">
              <w:t>l handling techniques and personal protective equipment are confirmed, in accordance with workplace procedures</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rPr>
                <w:rStyle w:val="SpecialBold"/>
              </w:rPr>
              <w:t xml:space="preserve">Carry out work activities </w:t>
            </w: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Hazards are identified and risk controls are implemented, in accordance with workplace procedures</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Schedule of work is followed, in accordance with workplace procedures, to ensure work activities are completed</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Work practices, applicable to electricity supply industry, are applied, in accordance with workplace procedures</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Instructions are so</w:t>
            </w:r>
            <w:r w:rsidRPr="00BA27DA">
              <w:t>ught, if required, in accordance with workplace procedures, from appropriate personnel   when unplanned events occur</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Continuous checks on work quality are undertaken, in accordance with workplace procedures</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rPr>
                <w:rStyle w:val="SpecialBold"/>
              </w:rPr>
              <w:t>Check completed work</w:t>
            </w:r>
            <w:r w:rsidRPr="00BA27DA">
              <w:t xml:space="preserve"> </w:t>
            </w:r>
            <w:r w:rsidRPr="00BA27DA">
              <w:rPr>
                <w:rStyle w:val="SpecialBold"/>
              </w:rPr>
              <w:t>activities</w:t>
            </w: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Final checks are made to ensure work conforms with instructions and requirements</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Appropriate personnel are notified of work completion, in accordance with workplace procedures</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 xml:space="preserve">Tools, equipment, resources and materials are    cleaned, checked </w:t>
            </w:r>
            <w:r w:rsidRPr="00BA27DA">
              <w:t>and returned to storage, in accordance with workplace procedures</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 xml:space="preserve">Work area is cleaned and made safe, in accordance with workplace procedures, using sustainable energy practices </w:t>
            </w:r>
          </w:p>
        </w:tc>
      </w:tr>
      <w:tr w:rsidTr="00BA27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27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Records are updated, in accordance with workplace procedures</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7" w:name="O_980433"/>
      <w:bookmarkEnd w:id="7"/>
      <w:r w:rsidRPr="00BA27DA">
        <w:t>Foundation Skills</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Foundation skills essential to performance are explicit in the performance criteria of this unit of competency.</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8" w:name="O_980434"/>
      <w:bookmarkEnd w:id="8"/>
      <w:r w:rsidRPr="00BA27DA">
        <w:t>Range of Conditions</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Range is restricted to essential operating conditions and any other var</w:t>
            </w:r>
            <w:r w:rsidRPr="00BA27DA">
              <w:t>iables essential to the work environment.</w:t>
            </w:r>
          </w:p>
          <w:p w:rsidR="00000000" w:rsidRPr="00BA27DA" w:rsidP="00BA27DA">
            <w:pPr>
              <w:pStyle w:val="BodyText"/>
            </w:pPr>
            <w:r w:rsidRPr="00BA27DA">
              <w:t>Non-essential conditions may be found in the Companion Volume Implementation Guide.</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9" w:name="O_980435"/>
      <w:bookmarkEnd w:id="9"/>
      <w:r w:rsidRPr="00BA27DA">
        <w:t>Unit Mapping Information</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This unit replaces and is equivalent to UEPMNT201A Carry out routine work activities in an electricity supply industry generation environment.</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10" w:name="O_980442"/>
      <w:bookmarkEnd w:id="10"/>
      <w:r w:rsidRPr="00BA27DA">
        <w:t>Links</w:t>
      </w:r>
    </w:p>
    <w:p w:rsidR="00000000" w:rsidRPr="00BA27DA" w:rsidP="0099010C">
      <w:pPr>
        <w:pStyle w:val="BodyText"/>
      </w:pPr>
      <w:r w:rsidRPr="00BA27D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92561">
        <w:rPr>
          <w:rStyle w:val="Hyperlink"/>
        </w:rPr>
        <w:t>https://vetnet.gov.au/Pages/TrainingDocs.aspx?q=1715b9fa-e7bd-441c-bb8d-cf22c9c825a8</w:t>
      </w:r>
      <w:r>
        <w:fldChar w:fldCharType="end"/>
      </w:r>
    </w:p>
    <w:p w:rsidR="00000000" w:rsidRPr="00BA27DA" w:rsidP="0099010C">
      <w:pPr>
        <w:pStyle w:val="BodyText"/>
        <w:sectPr w:rsidSect="00BA27DA">
          <w:headerReference w:type="default" r:id="rId10"/>
          <w:footerReference w:type="default" r:id="rId11"/>
          <w:pgSz w:w="11908" w:h="16833"/>
          <w:pgMar w:top="1702" w:right="1418" w:bottom="1702" w:left="1418" w:header="992" w:footer="992" w:gutter="0"/>
          <w:cols w:space="720"/>
          <w:noEndnote/>
          <w:docGrid w:linePitch="299"/>
        </w:sectPr>
      </w:pPr>
    </w:p>
    <w:p w:rsidR="00000000" w:rsidRPr="00BA27DA" w:rsidP="00BA27DA">
      <w:pPr>
        <w:pStyle w:val="SuperHeading"/>
      </w:pPr>
      <w:r w:rsidRPr="00BA27DA">
        <w:t>Assessment Requirements for UEPMNT201 Carry out routine work activities in an electricity supply industry generation environment</w:t>
      </w:r>
    </w:p>
    <w:p w:rsidR="00000000" w:rsidRPr="00BA27DA" w:rsidP="00BA27DA">
      <w:pPr>
        <w:pStyle w:val="Heading1"/>
      </w:pPr>
      <w:bookmarkStart w:id="11" w:name="O_980437"/>
      <w:bookmarkEnd w:id="11"/>
      <w:r w:rsidRPr="00BA27DA">
        <w:t>Modifi</w:t>
      </w:r>
      <w:r w:rsidRPr="00BA27DA">
        <w:t>cation History</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Release 1. This is the first release of this unit of competency in the UEP Generation Training Package.</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12" w:name="O_980438"/>
      <w:bookmarkEnd w:id="12"/>
      <w:r w:rsidRPr="00BA27DA">
        <w:t>Performance Evidence</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27DA">
            <w:pPr>
              <w:pStyle w:val="BodyText"/>
              <w:rPr>
                <w:lang w:val="en-NZ"/>
              </w:rPr>
            </w:pPr>
            <w:r w:rsidRPr="00BA27DA">
              <w:t xml:space="preserve">Evidence required to demonstrate competence in this unit must be relevant to and satisfy all the </w:t>
            </w:r>
            <w:r w:rsidRPr="00BA27DA">
              <w:t xml:space="preserve">requirements of the elements, performance criteria and range of conditions on at least two separate occasions and includes: </w:t>
            </w:r>
          </w:p>
        </w:tc>
      </w:tr>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ListBullet"/>
            </w:pPr>
            <w:r w:rsidRPr="00BA27DA">
              <w:t>applying sustainable energy practices</w:t>
            </w:r>
          </w:p>
          <w:p w:rsidR="00000000" w:rsidRPr="00BA27DA" w:rsidP="00BA27DA">
            <w:pPr>
              <w:pStyle w:val="ListBullet"/>
            </w:pPr>
            <w:r w:rsidRPr="00BA27DA">
              <w:t>applying Work, Health and Safety (WHS)/Occupational Health and Safety (OHS) requirements including</w:t>
            </w:r>
          </w:p>
          <w:p w:rsidR="00000000" w:rsidRPr="00BA27DA" w:rsidP="00BA27DA">
            <w:pPr>
              <w:pStyle w:val="ListBullet2"/>
            </w:pPr>
            <w:r w:rsidRPr="00BA27DA">
              <w:t>emergency procedures</w:t>
            </w:r>
          </w:p>
          <w:p w:rsidR="00000000" w:rsidRPr="00BA27DA" w:rsidP="00BA27DA">
            <w:pPr>
              <w:pStyle w:val="ListBullet2"/>
            </w:pPr>
            <w:r w:rsidRPr="00BA27DA">
              <w:t>hazard identification</w:t>
            </w:r>
          </w:p>
          <w:p w:rsidR="00000000" w:rsidRPr="00BA27DA" w:rsidP="00BA27DA">
            <w:pPr>
              <w:pStyle w:val="ListBullet2"/>
            </w:pPr>
            <w:r w:rsidRPr="00BA27DA">
              <w:t>personal protective equipment (PPE)</w:t>
            </w:r>
          </w:p>
          <w:p w:rsidR="00000000" w:rsidRPr="00BA27DA" w:rsidP="00BA27DA">
            <w:pPr>
              <w:pStyle w:val="ListBullet2"/>
            </w:pPr>
            <w:r w:rsidRPr="00BA27DA">
              <w:t>risk control measures</w:t>
            </w:r>
          </w:p>
          <w:p w:rsidR="00000000" w:rsidRPr="00BA27DA" w:rsidP="00BA27DA">
            <w:pPr>
              <w:pStyle w:val="ListBullet2"/>
            </w:pPr>
            <w:r w:rsidRPr="00BA27DA">
              <w:t>safe working practices</w:t>
            </w:r>
          </w:p>
          <w:p w:rsidR="00000000" w:rsidRPr="00BA27DA" w:rsidP="00BA27DA">
            <w:pPr>
              <w:pStyle w:val="ListBullet"/>
            </w:pPr>
            <w:r w:rsidRPr="00BA27DA">
              <w:t xml:space="preserve">checking work results  </w:t>
            </w:r>
          </w:p>
          <w:p w:rsidR="00000000" w:rsidRPr="00BA27DA" w:rsidP="00BA27DA">
            <w:pPr>
              <w:pStyle w:val="ListBullet"/>
            </w:pPr>
            <w:r w:rsidRPr="00BA27DA">
              <w:t>communicating with personnel</w:t>
            </w:r>
          </w:p>
          <w:p w:rsidR="00000000" w:rsidRPr="00BA27DA" w:rsidP="00BA27DA">
            <w:pPr>
              <w:pStyle w:val="ListBullet"/>
            </w:pPr>
            <w:r w:rsidRPr="00BA27DA">
              <w:t>completing lubrication, servicing and maintenance activities</w:t>
            </w:r>
          </w:p>
          <w:p w:rsidR="00000000" w:rsidRPr="00BA27DA" w:rsidP="00BA27DA">
            <w:pPr>
              <w:pStyle w:val="ListBullet"/>
            </w:pPr>
            <w:r w:rsidRPr="00BA27DA">
              <w:t>complying with legislation, industry standards, codes of practice and regulations</w:t>
            </w:r>
          </w:p>
          <w:p w:rsidR="00000000" w:rsidRPr="00BA27DA" w:rsidP="00BA27DA">
            <w:pPr>
              <w:pStyle w:val="ListBullet"/>
            </w:pPr>
            <w:r w:rsidRPr="00BA27DA">
              <w:t xml:space="preserve">dealing with unplanned events </w:t>
            </w:r>
          </w:p>
          <w:p w:rsidR="00000000" w:rsidRPr="00BA27DA" w:rsidP="00BA27DA">
            <w:pPr>
              <w:pStyle w:val="ListBullet"/>
            </w:pPr>
            <w:r w:rsidRPr="00BA27DA">
              <w:t>interpreting manufactures</w:t>
            </w:r>
            <w:r>
              <w:t>’</w:t>
            </w:r>
            <w:r w:rsidRPr="00BA27DA">
              <w:t xml:space="preserve"> specifications and manuals</w:t>
            </w:r>
          </w:p>
          <w:p w:rsidR="00000000" w:rsidRPr="00BA27DA" w:rsidP="00BA27DA">
            <w:pPr>
              <w:pStyle w:val="ListBullet"/>
            </w:pPr>
            <w:r w:rsidRPr="00BA27DA">
              <w:t>preparing to undertake routine work activities</w:t>
            </w:r>
          </w:p>
          <w:p w:rsidR="00000000" w:rsidRPr="00BA27DA" w:rsidP="00BA27DA">
            <w:pPr>
              <w:pStyle w:val="ListBullet"/>
            </w:pPr>
            <w:r w:rsidRPr="00BA27DA">
              <w:t>using permit to work system, Material Data Safety Sheets (MSDS) and manual handling techniques</w:t>
            </w:r>
          </w:p>
          <w:p w:rsidR="00000000" w:rsidRPr="00BA27DA" w:rsidP="00BA27DA">
            <w:pPr>
              <w:pStyle w:val="ListBullet"/>
            </w:pPr>
            <w:r w:rsidRPr="00BA27DA">
              <w:t xml:space="preserve">using tools, resources, materials and permits </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13" w:name="O_980439"/>
      <w:bookmarkEnd w:id="13"/>
      <w:r w:rsidRPr="00BA27DA">
        <w:t>Knowledge Evidence</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Evidence required to demonst</w:t>
            </w:r>
            <w:r w:rsidRPr="00BA27DA">
              <w:t xml:space="preserve">rate competence in this unit must be relevant to and satisfy all the requirements of the elements, performance criteria and range of conditions and includes knowledge of: </w:t>
            </w:r>
          </w:p>
          <w:p w:rsidR="00000000" w:rsidP="00BA27DA">
            <w:pPr>
              <w:pStyle w:val="BodyText"/>
              <w:rPr>
                <w:lang w:val="en-NZ"/>
              </w:rPr>
            </w:pPr>
          </w:p>
        </w:tc>
      </w:tr>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ListBullet"/>
            </w:pPr>
            <w:r w:rsidRPr="00BA27DA">
              <w:t>cleaning methods and tools</w:t>
            </w:r>
          </w:p>
          <w:p w:rsidR="00000000" w:rsidRPr="00BA27DA" w:rsidP="00BA27DA">
            <w:pPr>
              <w:pStyle w:val="ListBullet"/>
            </w:pPr>
            <w:r w:rsidRPr="00BA27DA">
              <w:t>cleaning solvents</w:t>
            </w:r>
          </w:p>
          <w:p w:rsidR="00000000" w:rsidRPr="00BA27DA" w:rsidP="00BA27DA">
            <w:pPr>
              <w:pStyle w:val="ListBullet"/>
            </w:pPr>
            <w:r w:rsidRPr="00BA27DA">
              <w:t>electrical supply industry routine tasks</w:t>
            </w:r>
          </w:p>
          <w:p w:rsidR="00000000" w:rsidRPr="00BA27DA" w:rsidP="00BA27DA">
            <w:pPr>
              <w:pStyle w:val="ListBullet"/>
            </w:pPr>
            <w:r w:rsidRPr="00BA27DA">
              <w:t>legislation, industry standards, codes of practice and regulations</w:t>
            </w:r>
          </w:p>
          <w:p w:rsidR="00000000" w:rsidRPr="00BA27DA" w:rsidP="00BA27DA">
            <w:pPr>
              <w:pStyle w:val="ListBullet"/>
            </w:pPr>
            <w:r w:rsidRPr="00BA27DA">
              <w:t>lubrication, service and maintenance requirements</w:t>
            </w:r>
          </w:p>
          <w:p w:rsidR="00000000" w:rsidRPr="00BA27DA" w:rsidP="00BA27DA">
            <w:pPr>
              <w:pStyle w:val="ListBullet"/>
            </w:pPr>
            <w:r w:rsidRPr="00BA27DA">
              <w:t xml:space="preserve">manual handling techniques </w:t>
            </w:r>
          </w:p>
          <w:p w:rsidR="00000000" w:rsidRPr="00BA27DA" w:rsidP="00BA27DA">
            <w:pPr>
              <w:pStyle w:val="ListBullet"/>
            </w:pPr>
            <w:r w:rsidRPr="00BA27DA">
              <w:t>manufacturers</w:t>
            </w:r>
            <w:r>
              <w:t>’</w:t>
            </w:r>
            <w:r w:rsidRPr="00BA27DA">
              <w:t xml:space="preserve"> specifications and manuals</w:t>
            </w:r>
          </w:p>
          <w:p w:rsidR="00000000" w:rsidRPr="00BA27DA" w:rsidP="00BA27DA">
            <w:pPr>
              <w:pStyle w:val="ListBullet"/>
            </w:pPr>
            <w:r w:rsidRPr="00BA27DA">
              <w:t xml:space="preserve">Material Data Safety Sheets </w:t>
            </w:r>
            <w:r w:rsidRPr="00BA27DA">
              <w:t>(MSDS)</w:t>
            </w:r>
          </w:p>
          <w:p w:rsidR="00000000" w:rsidRPr="00BA27DA" w:rsidP="00BA27DA">
            <w:pPr>
              <w:pStyle w:val="ListBullet"/>
            </w:pPr>
            <w:r w:rsidRPr="00BA27DA">
              <w:t>permit to work system</w:t>
            </w:r>
          </w:p>
          <w:p w:rsidR="00000000" w:rsidRPr="00BA27DA" w:rsidP="00BA27DA">
            <w:pPr>
              <w:pStyle w:val="ListBullet"/>
            </w:pPr>
            <w:r w:rsidRPr="00BA27DA">
              <w:t>potential hazards</w:t>
            </w:r>
          </w:p>
          <w:p w:rsidR="00000000" w:rsidRPr="00BA27DA" w:rsidP="00BA27DA">
            <w:pPr>
              <w:pStyle w:val="ListBullet"/>
            </w:pPr>
            <w:r w:rsidRPr="00BA27DA">
              <w:t>sustainable energy practices</w:t>
            </w:r>
          </w:p>
          <w:p w:rsidR="00000000" w:rsidRPr="00BA27DA" w:rsidP="00BA27DA">
            <w:pPr>
              <w:pStyle w:val="ListBullet"/>
            </w:pPr>
            <w:r w:rsidRPr="00BA27DA">
              <w:t>types of power generation plant</w:t>
            </w:r>
          </w:p>
          <w:p w:rsidR="00000000" w:rsidRPr="00BA27DA" w:rsidP="00BA27DA">
            <w:pPr>
              <w:pStyle w:val="ListBullet"/>
            </w:pPr>
            <w:r w:rsidRPr="00BA27DA">
              <w:t>WHS/OHS legislated requirements including</w:t>
            </w:r>
          </w:p>
          <w:p w:rsidR="00000000" w:rsidRPr="00BA27DA" w:rsidP="00BA27DA">
            <w:pPr>
              <w:pStyle w:val="ListBullet2"/>
            </w:pPr>
            <w:r w:rsidRPr="00BA27DA">
              <w:t>emergency procedures</w:t>
            </w:r>
          </w:p>
          <w:p w:rsidR="00000000" w:rsidRPr="00BA27DA" w:rsidP="00BA27DA">
            <w:pPr>
              <w:pStyle w:val="ListBullet2"/>
            </w:pPr>
            <w:r w:rsidRPr="00BA27DA">
              <w:t>hazard identification</w:t>
            </w:r>
          </w:p>
          <w:p w:rsidR="00000000" w:rsidRPr="00BA27DA" w:rsidP="00BA27DA">
            <w:pPr>
              <w:pStyle w:val="ListBullet2"/>
            </w:pPr>
            <w:r w:rsidRPr="00BA27DA">
              <w:t>personal protective equipment</w:t>
            </w:r>
          </w:p>
          <w:p w:rsidR="00000000" w:rsidRPr="00BA27DA" w:rsidP="00BA27DA">
            <w:pPr>
              <w:pStyle w:val="ListBullet2"/>
            </w:pPr>
            <w:r w:rsidRPr="00BA27DA">
              <w:t>risk control measures</w:t>
            </w:r>
          </w:p>
          <w:p w:rsidR="00000000" w:rsidRPr="00BA27DA" w:rsidP="00BA27DA">
            <w:pPr>
              <w:pStyle w:val="ListBullet2"/>
            </w:pPr>
            <w:r w:rsidRPr="00BA27DA">
              <w:t>safe working practices</w:t>
            </w:r>
          </w:p>
          <w:p w:rsidR="00000000" w:rsidRPr="00BA27DA" w:rsidP="00BA27DA">
            <w:pPr>
              <w:pStyle w:val="ListBullet"/>
            </w:pPr>
            <w:r w:rsidRPr="00BA27DA">
              <w:t>workplace documentation</w:t>
            </w:r>
          </w:p>
          <w:p w:rsidR="00000000" w:rsidRPr="00BA27DA" w:rsidP="00BA27DA">
            <w:pPr>
              <w:pStyle w:val="ListBullet"/>
            </w:pPr>
            <w:r w:rsidRPr="00BA27DA">
              <w:t>workplace policies and procedures</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14" w:name="O_980440"/>
      <w:bookmarkEnd w:id="14"/>
      <w:r w:rsidRPr="00BA27DA">
        <w:t>Assessment Conditions</w:t>
      </w:r>
    </w:p>
    <w:tbl>
      <w:tblPr>
        <w:tblW w:w="9497" w:type="dxa"/>
        <w:tblLayout w:type="fixed"/>
        <w:tblCellMar>
          <w:left w:w="62" w:type="dxa"/>
          <w:right w:w="62" w:type="dxa"/>
        </w:tblCellMar>
        <w:tblLook w:val="0000"/>
      </w:tblPr>
      <w:tblGrid>
        <w:gridCol w:w="9497"/>
      </w:tblGrid>
      <w:tr w:rsidTr="00BA27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7DA" w:rsidP="00BA27DA">
            <w:pPr>
              <w:pStyle w:val="BodyText"/>
            </w:pPr>
            <w:r w:rsidRPr="00BA27DA">
              <w:t>As a minimum, assessors must satisfy applicable regulatory requirements, which include requirements in the Standards for Registered Training Organisations current at the time of assessment.</w:t>
            </w:r>
          </w:p>
          <w:p w:rsidR="00000000" w:rsidRPr="00BA27DA" w:rsidP="00BA27DA">
            <w:pPr>
              <w:pStyle w:val="BodyText"/>
            </w:pPr>
            <w:r w:rsidRPr="00BA27DA">
              <w:t>As a minimum, assessment must satisfy applicable regulatory requir</w:t>
            </w:r>
            <w:r w:rsidRPr="00BA27DA">
              <w:t>ements, which include requirements in the Standards for Registered Training Organisations current at the time of assessment.</w:t>
            </w:r>
          </w:p>
          <w:p w:rsidR="00000000" w:rsidRPr="00BA27DA" w:rsidP="00BA27DA">
            <w:pPr>
              <w:pStyle w:val="BodyText"/>
            </w:pPr>
            <w:r w:rsidRPr="00BA27DA">
              <w:t>Assessment processes and techniques must be appropriate to the language, literacy and numeracy requirements of the work being perfo</w:t>
            </w:r>
            <w:r w:rsidRPr="00BA27DA">
              <w:t>rmed and the needs of the candidate.</w:t>
            </w:r>
          </w:p>
          <w:p w:rsidR="00000000" w:rsidRPr="00BA27DA" w:rsidP="00BA27DA">
            <w:pPr>
              <w:pStyle w:val="BodyText"/>
            </w:pPr>
            <w:r w:rsidRPr="00BA27DA">
              <w:t>Assessment must occur in workplace operational situations. Where this is not appropriate, assessment must occur in simulated workplace operational situations that reflect workplace conditions.</w:t>
            </w:r>
          </w:p>
          <w:p w:rsidR="00000000" w:rsidRPr="00BA27DA" w:rsidP="00BA27DA">
            <w:pPr>
              <w:pStyle w:val="BodyText"/>
            </w:pPr>
            <w:r w:rsidRPr="00BA27DA">
              <w:t>Resources for assessment m</w:t>
            </w:r>
            <w:r w:rsidRPr="00BA27DA">
              <w:t>ust include access to:</w:t>
            </w:r>
          </w:p>
          <w:p w:rsidR="00000000" w:rsidRPr="00BA27DA" w:rsidP="00BA27DA">
            <w:pPr>
              <w:pStyle w:val="ListBullet"/>
            </w:pPr>
            <w:r w:rsidRPr="00BA27DA">
              <w:t>a range of relevant exercises, case studies and/or other simulations</w:t>
            </w:r>
          </w:p>
          <w:p w:rsidR="00000000" w:rsidRPr="00BA27DA" w:rsidP="00BA27DA">
            <w:pPr>
              <w:pStyle w:val="ListBullet"/>
            </w:pPr>
            <w:r w:rsidRPr="00BA27DA">
              <w:t xml:space="preserve">relevant and appropriate materials, tools, equipment and personal protective equipment currently used in industry </w:t>
            </w:r>
          </w:p>
          <w:p w:rsidR="00000000" w:rsidRPr="00BA27DA" w:rsidP="00BA27DA">
            <w:pPr>
              <w:pStyle w:val="ListBullet"/>
            </w:pPr>
            <w:r w:rsidRPr="00BA27DA">
              <w:t>applicable documentation including workplace pro</w:t>
            </w:r>
            <w:r w:rsidRPr="00BA27DA">
              <w:t xml:space="preserve">cedures, industry standards, equipment specifications, regulations, codes of practice and operation manuals. </w:t>
            </w:r>
          </w:p>
        </w:tc>
      </w:tr>
    </w:tbl>
    <w:p w:rsidR="00000000" w:rsidRPr="00BA27DA" w:rsidP="00BA27DA">
      <w:pPr>
        <w:pStyle w:val="NoPaddingFontSize1"/>
      </w:pPr>
    </w:p>
    <w:p w:rsidR="00000000" w:rsidRPr="00BA27DA" w:rsidP="00BA27DA">
      <w:pPr>
        <w:pStyle w:val="AllowPageBreak"/>
      </w:pPr>
    </w:p>
    <w:p w:rsidR="00000000" w:rsidRPr="00BA27DA" w:rsidP="00BA27DA">
      <w:pPr>
        <w:pStyle w:val="Heading1"/>
      </w:pPr>
      <w:bookmarkStart w:id="15" w:name="O_980443"/>
      <w:bookmarkEnd w:id="15"/>
      <w:r w:rsidRPr="00BA27DA">
        <w:t>Links</w:t>
      </w:r>
    </w:p>
    <w:p w:rsidR="00000000" w:rsidRPr="00BA27DA" w:rsidP="0099010C">
      <w:pPr>
        <w:pStyle w:val="BodyText"/>
      </w:pPr>
      <w:r w:rsidRPr="00BA27D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92561">
        <w:rPr>
          <w:rStyle w:val="Hyperlink"/>
        </w:rPr>
        <w:t>https://vetnet.gov.au/Pages/TrainingDocs.aspx?q=1715b9fa-e7bd-441c-bb8d-cf22c9c825a8</w:t>
      </w:r>
      <w:r>
        <w:fldChar w:fldCharType="end"/>
      </w:r>
    </w:p>
    <w:p w:rsidR="00000000" w:rsidRPr="00BA27DA" w:rsidP="00BA27DA"/>
    <w:sectPr w:rsidSect="00BA27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DA" w:rsidRPr="0099010C" w:rsidP="00990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0C" w:rsidP="00BA2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10C" w:rsidP="00BA27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9010C" w:rsidP="00BA27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DA" w:rsidP="00BA27DA">
    <w:pPr>
      <w:pStyle w:val="Footer"/>
      <w:framePr w:wrap="around"/>
    </w:pPr>
    <w:r>
      <w:fldChar w:fldCharType="begin"/>
    </w:r>
    <w:r>
      <w:instrText xml:space="preserve"> DOCPROPERTY  Subject  \* MERGEFORMAT </w:instrText>
    </w:r>
    <w:r>
      <w:fldChar w:fldCharType="separate"/>
    </w:r>
    <w:r w:rsidR="0099010C">
      <w:t>Approved</w:t>
    </w:r>
    <w:r w:rsidR="0099010C">
      <w:fldChar w:fldCharType="end"/>
    </w:r>
    <w:r>
      <w:tab/>
      <w:t xml:space="preserve">Page </w:t>
    </w:r>
    <w:r>
      <w:fldChar w:fldCharType="begin"/>
    </w:r>
    <w:r>
      <w:instrText xml:space="preserve"> PAGE  \* Arabic  \* MERGEFORMAT </w:instrText>
    </w:r>
    <w:r>
      <w:fldChar w:fldCharType="separate"/>
    </w:r>
    <w:r w:rsidR="009901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010C">
      <w:rPr>
        <w:noProof/>
      </w:rPr>
      <w:t>4</w:t>
    </w:r>
    <w:r>
      <w:rPr>
        <w:noProof/>
      </w:rPr>
      <w:fldChar w:fldCharType="end"/>
    </w:r>
  </w:p>
  <w:p w:rsidR="00BA27DA" w:rsidP="00BA27DA">
    <w:pPr>
      <w:pStyle w:val="Footer"/>
      <w:framePr w:wrap="around"/>
    </w:pPr>
    <w:r>
      <w:t xml:space="preserve">© Commonwealth of Australia, </w:t>
    </w:r>
    <w:r>
      <w:fldChar w:fldCharType="begin"/>
    </w:r>
    <w:r>
      <w:instrText xml:space="preserve"> DATE  \@ "yyyy"  \* MERGEFORMAT </w:instrText>
    </w:r>
    <w:r>
      <w:fldChar w:fldCharType="separate"/>
    </w:r>
    <w:r w:rsidR="0099010C">
      <w:rPr>
        <w:noProof/>
      </w:rPr>
      <w:t>2025</w:t>
    </w:r>
    <w:r>
      <w:fldChar w:fldCharType="end"/>
    </w:r>
    <w:r>
      <w:tab/>
    </w:r>
    <w:r>
      <w:fldChar w:fldCharType="begin"/>
    </w:r>
    <w:r>
      <w:instrText xml:space="preserve"> DOCPROPERTY  Author  \* MERGEFORMAT </w:instrText>
    </w:r>
    <w:r>
      <w:fldChar w:fldCharType="separate"/>
    </w:r>
    <w:r w:rsidR="0099010C">
      <w:t>Powering Skills Organisation</w:t>
    </w:r>
    <w:r w:rsidR="0099010C">
      <w:fldChar w:fldCharType="end"/>
    </w:r>
  </w:p>
  <w:p w:rsidR="00BA27DA" w:rsidP="00BA27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7DA" w:rsidRPr="0099010C" w:rsidP="009901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10C" w:rsidRPr="002D2AF8" w:rsidP="00BA27DA">
    <w:pPr>
      <w:pStyle w:val="Header"/>
      <w:framePr w:wrap="around"/>
    </w:pPr>
    <w:r>
      <w:fldChar w:fldCharType="begin"/>
    </w:r>
    <w:r>
      <w:instrText xml:space="preserve"> TITLE   \* MERGEFORMAT </w:instrText>
    </w:r>
    <w:r>
      <w:fldChar w:fldCharType="separate"/>
    </w:r>
    <w:r>
      <w:t>UEPMNT201 Carry out routine work activities in an electricity supply industry generation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9010C" w:rsidP="00BA27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DA" w:rsidRPr="002D2AF8" w:rsidP="00BA27DA">
    <w:pPr>
      <w:pStyle w:val="Header"/>
      <w:framePr w:wrap="around"/>
    </w:pPr>
    <w:r>
      <w:fldChar w:fldCharType="begin"/>
    </w:r>
    <w:r>
      <w:instrText xml:space="preserve"> TITLE   \* MERGEFORMAT </w:instrText>
    </w:r>
    <w:r>
      <w:fldChar w:fldCharType="separate"/>
    </w:r>
    <w:r w:rsidR="0099010C">
      <w:t>UEPMNT201 Carry out routine work activities in an electricity supply industry generation environment</w:t>
    </w:r>
    <w:r w:rsidR="0099010C">
      <w:fldChar w:fldCharType="end"/>
    </w:r>
    <w:r>
      <w:tab/>
      <w:t xml:space="preserve">Date this document was generated: </w:t>
    </w:r>
    <w:r>
      <w:fldChar w:fldCharType="begin"/>
    </w:r>
    <w:r>
      <w:instrText xml:space="preserve"> CREATEDATE  \@ "d MMMM yyyy"  \* MERGEFORMAT </w:instrText>
    </w:r>
    <w:r>
      <w:fldChar w:fldCharType="separate"/>
    </w:r>
    <w:r w:rsidR="0099010C">
      <w:rPr>
        <w:noProof/>
      </w:rPr>
      <w:t>1 March 2025</w:t>
    </w:r>
    <w:r>
      <w:fldChar w:fldCharType="end"/>
    </w:r>
  </w:p>
  <w:p w:rsidR="00BA27DA" w:rsidP="00BA2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969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8A6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4B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7DA"/>
    <w:pPr>
      <w:spacing w:before="360" w:after="60"/>
      <w:outlineLvl w:val="0"/>
    </w:pPr>
    <w:rPr>
      <w:sz w:val="32"/>
    </w:rPr>
  </w:style>
  <w:style w:type="paragraph" w:styleId="Heading2">
    <w:name w:val="heading 2"/>
    <w:basedOn w:val="HeadingBase"/>
    <w:next w:val="BodyText"/>
    <w:link w:val="Heading2Char"/>
    <w:qFormat/>
    <w:rsid w:val="00BA27DA"/>
    <w:pPr>
      <w:keepLines/>
      <w:spacing w:before="240" w:after="120"/>
      <w:outlineLvl w:val="1"/>
    </w:pPr>
    <w:rPr>
      <w:sz w:val="28"/>
      <w:szCs w:val="40"/>
    </w:rPr>
  </w:style>
  <w:style w:type="paragraph" w:styleId="Heading3">
    <w:name w:val="heading 3"/>
    <w:basedOn w:val="HeadingBase"/>
    <w:next w:val="BodyText"/>
    <w:link w:val="Heading3Char"/>
    <w:qFormat/>
    <w:rsid w:val="00BA27DA"/>
    <w:pPr>
      <w:spacing w:before="180" w:after="120"/>
      <w:outlineLvl w:val="2"/>
    </w:pPr>
    <w:rPr>
      <w:spacing w:val="-10"/>
      <w:kern w:val="32"/>
    </w:rPr>
  </w:style>
  <w:style w:type="paragraph" w:styleId="Heading4">
    <w:name w:val="heading 4"/>
    <w:basedOn w:val="HeadingBase"/>
    <w:next w:val="BodyText"/>
    <w:link w:val="Heading4Char"/>
    <w:qFormat/>
    <w:rsid w:val="00BA27DA"/>
    <w:pPr>
      <w:spacing w:before="160" w:after="120"/>
      <w:outlineLvl w:val="3"/>
    </w:pPr>
    <w:rPr>
      <w:sz w:val="22"/>
    </w:rPr>
  </w:style>
  <w:style w:type="paragraph" w:styleId="Heading5">
    <w:name w:val="heading 5"/>
    <w:basedOn w:val="HeadingBase"/>
    <w:next w:val="Normal"/>
    <w:link w:val="Heading5Char"/>
    <w:qFormat/>
    <w:rsid w:val="00BA27DA"/>
    <w:pPr>
      <w:spacing w:before="80"/>
      <w:outlineLvl w:val="4"/>
    </w:pPr>
    <w:rPr>
      <w:color w:val="918585"/>
      <w:sz w:val="20"/>
    </w:rPr>
  </w:style>
  <w:style w:type="paragraph" w:styleId="Heading6">
    <w:name w:val="heading 6"/>
    <w:basedOn w:val="HeadingBase"/>
    <w:next w:val="Normal"/>
    <w:link w:val="Heading6Char"/>
    <w:qFormat/>
    <w:rsid w:val="00BA27DA"/>
    <w:pPr>
      <w:spacing w:before="60"/>
      <w:outlineLvl w:val="5"/>
    </w:pPr>
    <w:rPr>
      <w:color w:val="918585"/>
      <w:sz w:val="20"/>
    </w:rPr>
  </w:style>
  <w:style w:type="paragraph" w:styleId="Heading7">
    <w:name w:val="heading 7"/>
    <w:basedOn w:val="Normal"/>
    <w:next w:val="Normal"/>
    <w:link w:val="Heading7Char"/>
    <w:qFormat/>
    <w:rsid w:val="00BA27DA"/>
    <w:pPr>
      <w:ind w:left="720"/>
      <w:outlineLvl w:val="6"/>
    </w:pPr>
    <w:rPr>
      <w:i/>
    </w:rPr>
  </w:style>
  <w:style w:type="paragraph" w:styleId="Heading8">
    <w:name w:val="heading 8"/>
    <w:basedOn w:val="Normal"/>
    <w:next w:val="Normal"/>
    <w:link w:val="Heading8Char"/>
    <w:qFormat/>
    <w:rsid w:val="00BA27DA"/>
    <w:pPr>
      <w:ind w:left="720"/>
      <w:outlineLvl w:val="7"/>
    </w:pPr>
    <w:rPr>
      <w:i/>
    </w:rPr>
  </w:style>
  <w:style w:type="paragraph" w:styleId="Heading9">
    <w:name w:val="heading 9"/>
    <w:basedOn w:val="Normal"/>
    <w:next w:val="Normal"/>
    <w:link w:val="Heading9Char"/>
    <w:qFormat/>
    <w:rsid w:val="00BA27DA"/>
    <w:pPr>
      <w:ind w:left="720"/>
      <w:outlineLvl w:val="8"/>
    </w:pPr>
    <w:rPr>
      <w:i/>
    </w:rPr>
  </w:style>
  <w:style w:type="character" w:default="1" w:styleId="DefaultParagraphFont">
    <w:name w:val="Default Paragraph Font"/>
    <w:uiPriority w:val="1"/>
    <w:unhideWhenUsed/>
    <w:rsid w:val="00BA2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7DA"/>
  </w:style>
  <w:style w:type="character" w:customStyle="1" w:styleId="Heading1Char">
    <w:name w:val="Heading 1 Char"/>
    <w:basedOn w:val="DefaultParagraphFont"/>
    <w:link w:val="Heading1"/>
    <w:rsid w:val="00BA27DA"/>
    <w:rPr>
      <w:rFonts w:ascii="Times New Roman" w:eastAsia="Times New Roman" w:hAnsi="Times New Roman" w:cs="Times New Roman"/>
      <w:b/>
      <w:sz w:val="32"/>
      <w:szCs w:val="20"/>
      <w:lang w:eastAsia="en-US"/>
    </w:rPr>
  </w:style>
  <w:style w:type="paragraph" w:styleId="BodyText">
    <w:name w:val="Body Text"/>
    <w:basedOn w:val="Normal"/>
    <w:link w:val="BodyTextChar"/>
    <w:rsid w:val="00BA27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7DA"/>
    <w:rPr>
      <w:rFonts w:ascii="Times New Roman" w:eastAsia="Times New Roman" w:hAnsi="Times New Roman" w:cs="Times New Roman"/>
      <w:sz w:val="24"/>
      <w:lang w:eastAsia="en-US"/>
    </w:rPr>
  </w:style>
  <w:style w:type="paragraph" w:styleId="ListBullet">
    <w:name w:val="List Bullet"/>
    <w:basedOn w:val="List"/>
    <w:rsid w:val="00BA27DA"/>
    <w:pPr>
      <w:numPr>
        <w:numId w:val="12"/>
      </w:numPr>
      <w:tabs>
        <w:tab w:val="clear" w:pos="340"/>
      </w:tabs>
      <w:spacing w:before="40" w:after="40"/>
    </w:pPr>
  </w:style>
  <w:style w:type="character" w:customStyle="1" w:styleId="SpecialBold">
    <w:name w:val="Special Bold"/>
    <w:basedOn w:val="DefaultParagraphFont"/>
    <w:rsid w:val="00BA27DA"/>
    <w:rPr>
      <w:b/>
      <w:spacing w:val="0"/>
    </w:rPr>
  </w:style>
  <w:style w:type="paragraph" w:styleId="ListBullet2">
    <w:name w:val="List Bullet 2"/>
    <w:basedOn w:val="List2"/>
    <w:rsid w:val="00BA27DA"/>
    <w:pPr>
      <w:numPr>
        <w:numId w:val="13"/>
      </w:numPr>
      <w:tabs>
        <w:tab w:val="clear" w:pos="680"/>
      </w:tabs>
    </w:pPr>
  </w:style>
  <w:style w:type="paragraph" w:customStyle="1" w:styleId="SuperHeading">
    <w:name w:val="SuperHeading"/>
    <w:basedOn w:val="Normal"/>
    <w:rsid w:val="00BA27DA"/>
    <w:pPr>
      <w:spacing w:before="240" w:after="120"/>
      <w:outlineLvl w:val="0"/>
    </w:pPr>
    <w:rPr>
      <w:rFonts w:ascii="Times New Roman" w:hAnsi="Times New Roman"/>
      <w:b/>
      <w:sz w:val="32"/>
    </w:rPr>
  </w:style>
  <w:style w:type="paragraph" w:customStyle="1" w:styleId="AllowPageBreak">
    <w:name w:val="AllowPageBreak"/>
    <w:rsid w:val="00BA27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2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7DA"/>
    <w:rPr>
      <w:rFonts w:ascii="Courier New" w:eastAsia="Times New Roman" w:hAnsi="Courier New" w:cs="Times New Roman"/>
      <w:i/>
      <w:szCs w:val="20"/>
      <w:lang w:eastAsia="en-US"/>
    </w:rPr>
  </w:style>
  <w:style w:type="paragraph" w:customStyle="1" w:styleId="HeadingBase">
    <w:name w:val="Heading Base"/>
    <w:rsid w:val="00BA2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7DA"/>
    <w:pPr>
      <w:tabs>
        <w:tab w:val="right" w:leader="dot" w:pos="9072"/>
      </w:tabs>
      <w:ind w:left="567"/>
    </w:pPr>
    <w:rPr>
      <w:szCs w:val="22"/>
    </w:rPr>
  </w:style>
  <w:style w:type="paragraph" w:customStyle="1" w:styleId="TOCBase">
    <w:name w:val="TOC Base"/>
    <w:rsid w:val="00BA2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7DA"/>
    <w:pPr>
      <w:tabs>
        <w:tab w:val="right" w:leader="dot" w:pos="9072"/>
      </w:tabs>
      <w:spacing w:before="40" w:after="40"/>
      <w:ind w:left="284"/>
    </w:pPr>
    <w:rPr>
      <w:rFonts w:ascii="Times New Roman" w:hAnsi="Times New Roman"/>
    </w:rPr>
  </w:style>
  <w:style w:type="paragraph" w:styleId="TOC1">
    <w:name w:val="toc 1"/>
    <w:basedOn w:val="TOCBase"/>
    <w:next w:val="Normal"/>
    <w:rsid w:val="00BA27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7DA"/>
    <w:rPr>
      <w:rFonts w:ascii="Times New Roman" w:eastAsia="Times New Roman" w:hAnsi="Times New Roman" w:cs="Times New Roman"/>
      <w:sz w:val="16"/>
      <w:lang w:eastAsia="en-US"/>
    </w:rPr>
  </w:style>
  <w:style w:type="paragraph" w:styleId="Title">
    <w:name w:val="Title"/>
    <w:basedOn w:val="HeadingBase"/>
    <w:link w:val="TitleChar"/>
    <w:qFormat/>
    <w:rsid w:val="00BA27DA"/>
    <w:pPr>
      <w:spacing w:before="5040"/>
      <w:jc w:val="center"/>
    </w:pPr>
    <w:rPr>
      <w:sz w:val="48"/>
      <w:szCs w:val="72"/>
      <w:lang w:val="en-US"/>
    </w:rPr>
  </w:style>
  <w:style w:type="character" w:customStyle="1" w:styleId="TitleChar">
    <w:name w:val="Title Char"/>
    <w:basedOn w:val="DefaultParagraphFont"/>
    <w:link w:val="Title"/>
    <w:rsid w:val="00BA2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7DA"/>
    <w:pPr>
      <w:tabs>
        <w:tab w:val="left" w:pos="3600"/>
        <w:tab w:val="left" w:pos="3958"/>
      </w:tabs>
    </w:pPr>
  </w:style>
  <w:style w:type="paragraph" w:styleId="List">
    <w:name w:val="List"/>
    <w:basedOn w:val="BodyText"/>
    <w:next w:val="BodyText"/>
    <w:rsid w:val="00BA27DA"/>
    <w:pPr>
      <w:tabs>
        <w:tab w:val="left" w:pos="340"/>
      </w:tabs>
      <w:spacing w:before="60" w:after="60"/>
      <w:ind w:left="340" w:hanging="340"/>
    </w:pPr>
  </w:style>
  <w:style w:type="paragraph" w:customStyle="1" w:styleId="Note">
    <w:name w:val="Note"/>
    <w:basedOn w:val="BodyText"/>
    <w:rsid w:val="00BA2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7DA"/>
    <w:pPr>
      <w:framePr w:wrap="auto" w:hAnchor="text" w:y="6049"/>
    </w:pPr>
    <w:rPr>
      <w:color w:val="000000"/>
      <w:sz w:val="40"/>
    </w:rPr>
  </w:style>
  <w:style w:type="paragraph" w:customStyle="1" w:styleId="TOCTitle">
    <w:name w:val="TOCTitle"/>
    <w:basedOn w:val="Heading1"/>
    <w:rsid w:val="00BA27DA"/>
    <w:pPr>
      <w:spacing w:after="240"/>
      <w:jc w:val="center"/>
      <w:outlineLvl w:val="9"/>
    </w:pPr>
    <w:rPr>
      <w:caps/>
    </w:rPr>
  </w:style>
  <w:style w:type="paragraph" w:customStyle="1" w:styleId="Version">
    <w:name w:val="Version"/>
    <w:rsid w:val="00BA2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7DA"/>
    <w:pPr>
      <w:keepNext w:val="0"/>
      <w:tabs>
        <w:tab w:val="right" w:pos="4176"/>
      </w:tabs>
      <w:ind w:left="198" w:hanging="198"/>
    </w:pPr>
    <w:rPr>
      <w:rFonts w:ascii="Garamond" w:hAnsi="Garamond"/>
    </w:rPr>
  </w:style>
  <w:style w:type="paragraph" w:styleId="IndexHeading">
    <w:name w:val="index heading"/>
    <w:basedOn w:val="Normal"/>
    <w:next w:val="Index1"/>
    <w:semiHidden/>
    <w:rsid w:val="00BA27DA"/>
    <w:pPr>
      <w:spacing w:before="120" w:after="120"/>
    </w:pPr>
    <w:rPr>
      <w:rFonts w:ascii="Arial" w:hAnsi="Arial"/>
      <w:b/>
      <w:color w:val="918585"/>
      <w:sz w:val="24"/>
    </w:rPr>
  </w:style>
  <w:style w:type="paragraph" w:styleId="Header">
    <w:name w:val="header"/>
    <w:basedOn w:val="Normal"/>
    <w:link w:val="HeaderChar"/>
    <w:rsid w:val="00BA2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7DA"/>
    <w:rPr>
      <w:rFonts w:ascii="Times New Roman" w:eastAsia="Times New Roman" w:hAnsi="Times New Roman" w:cs="Times New Roman"/>
      <w:sz w:val="16"/>
      <w:szCs w:val="20"/>
      <w:lang w:val="en-GB" w:eastAsia="en-US"/>
    </w:rPr>
  </w:style>
  <w:style w:type="paragraph" w:customStyle="1" w:styleId="Chapter">
    <w:name w:val="Chapter"/>
    <w:basedOn w:val="Normal"/>
    <w:rsid w:val="00BA27DA"/>
    <w:pPr>
      <w:spacing w:before="240"/>
    </w:pPr>
    <w:rPr>
      <w:rFonts w:ascii="Times New Roman" w:hAnsi="Times New Roman"/>
      <w:smallCaps/>
      <w:spacing w:val="80"/>
      <w:sz w:val="28"/>
    </w:rPr>
  </w:style>
  <w:style w:type="paragraph" w:customStyle="1" w:styleId="InChapter">
    <w:name w:val="InChapter"/>
    <w:basedOn w:val="Heading3"/>
    <w:rsid w:val="00BA27DA"/>
    <w:pPr>
      <w:spacing w:after="240"/>
      <w:outlineLvl w:val="9"/>
    </w:pPr>
    <w:rPr>
      <w:noProof/>
    </w:rPr>
  </w:style>
  <w:style w:type="paragraph" w:styleId="Index2">
    <w:name w:val="index 2"/>
    <w:basedOn w:val="Normal"/>
    <w:next w:val="Normal"/>
    <w:semiHidden/>
    <w:rsid w:val="00BA27DA"/>
    <w:pPr>
      <w:tabs>
        <w:tab w:val="right" w:pos="4176"/>
      </w:tabs>
      <w:ind w:left="568" w:hanging="284"/>
    </w:pPr>
    <w:rPr>
      <w:rFonts w:ascii="Garamond" w:hAnsi="Garamond"/>
    </w:rPr>
  </w:style>
  <w:style w:type="paragraph" w:customStyle="1" w:styleId="Byline">
    <w:name w:val="Byline"/>
    <w:rsid w:val="00BA2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7DA"/>
    <w:pPr>
      <w:tabs>
        <w:tab w:val="clear" w:pos="3600"/>
        <w:tab w:val="clear" w:pos="3958"/>
      </w:tabs>
      <w:jc w:val="right"/>
    </w:pPr>
  </w:style>
  <w:style w:type="character" w:styleId="Emphasis">
    <w:name w:val="Emphasis"/>
    <w:basedOn w:val="DefaultParagraphFont"/>
    <w:qFormat/>
    <w:rsid w:val="00BA27DA"/>
    <w:rPr>
      <w:i/>
    </w:rPr>
  </w:style>
  <w:style w:type="paragraph" w:styleId="Caption">
    <w:name w:val="caption"/>
    <w:basedOn w:val="BodyText"/>
    <w:next w:val="Normal"/>
    <w:qFormat/>
    <w:rsid w:val="00BA27DA"/>
    <w:pPr>
      <w:framePr w:w="2268" w:hSpace="181" w:vSpace="181" w:wrap="around" w:vAnchor="text" w:hAnchor="page" w:x="1135" w:y="285" w:anchorLock="1"/>
    </w:pPr>
    <w:rPr>
      <w:i/>
    </w:rPr>
  </w:style>
  <w:style w:type="paragraph" w:customStyle="1" w:styleId="MiniTOCTitle">
    <w:name w:val="MiniTOCTitle"/>
    <w:basedOn w:val="Heading4"/>
    <w:rsid w:val="00BA27DA"/>
    <w:pPr>
      <w:spacing w:before="240"/>
      <w:outlineLvl w:val="9"/>
    </w:pPr>
    <w:rPr>
      <w:noProof/>
      <w:sz w:val="24"/>
    </w:rPr>
  </w:style>
  <w:style w:type="paragraph" w:customStyle="1" w:styleId="MiniTOCItem">
    <w:name w:val="MiniTOCItem"/>
    <w:basedOn w:val="ListBullet"/>
    <w:rsid w:val="00BA27DA"/>
    <w:pPr>
      <w:numPr>
        <w:numId w:val="0"/>
      </w:numPr>
      <w:tabs>
        <w:tab w:val="right" w:leader="dot" w:pos="6521"/>
      </w:tabs>
      <w:spacing w:before="0" w:after="0"/>
    </w:pPr>
  </w:style>
  <w:style w:type="paragraph" w:customStyle="1" w:styleId="TOFTitle">
    <w:name w:val="TOFTitle"/>
    <w:basedOn w:val="TOCTitle"/>
    <w:rsid w:val="00BA27DA"/>
  </w:style>
  <w:style w:type="paragraph" w:styleId="TableofFigures">
    <w:name w:val="table of figures"/>
    <w:basedOn w:val="Normal"/>
    <w:next w:val="Normal"/>
    <w:semiHidden/>
    <w:rsid w:val="00BA27DA"/>
    <w:pPr>
      <w:tabs>
        <w:tab w:val="right" w:leader="dot" w:pos="9072"/>
      </w:tabs>
      <w:ind w:left="970" w:hanging="403"/>
    </w:pPr>
    <w:rPr>
      <w:rFonts w:ascii="Times New Roman" w:hAnsi="Times New Roman"/>
      <w:b/>
    </w:rPr>
  </w:style>
  <w:style w:type="paragraph" w:styleId="ListNumber">
    <w:name w:val="List Number"/>
    <w:basedOn w:val="List"/>
    <w:rsid w:val="00BA27DA"/>
    <w:pPr>
      <w:numPr>
        <w:numId w:val="15"/>
      </w:numPr>
      <w:tabs>
        <w:tab w:val="clear" w:pos="340"/>
      </w:tabs>
    </w:pPr>
  </w:style>
  <w:style w:type="character" w:customStyle="1" w:styleId="WingdingSymbols">
    <w:name w:val="Wingding Symbols"/>
    <w:rsid w:val="00BA27DA"/>
    <w:rPr>
      <w:rFonts w:ascii="Wingdings" w:hAnsi="Wingdings"/>
    </w:rPr>
  </w:style>
  <w:style w:type="paragraph" w:customStyle="1" w:styleId="TableHeading">
    <w:name w:val="Table Heading"/>
    <w:basedOn w:val="HeadingBase"/>
    <w:rsid w:val="00BA27DA"/>
    <w:pPr>
      <w:keepLines/>
      <w:pBdr>
        <w:bottom w:val="single" w:sz="6" w:space="1" w:color="918585"/>
      </w:pBdr>
      <w:spacing w:before="240"/>
    </w:pPr>
  </w:style>
  <w:style w:type="character" w:customStyle="1" w:styleId="HotSpot">
    <w:name w:val="HotSpot"/>
    <w:rsid w:val="00BA27DA"/>
    <w:rPr>
      <w:color w:val="0033CC"/>
      <w:u w:val="none"/>
    </w:rPr>
  </w:style>
  <w:style w:type="paragraph" w:customStyle="1" w:styleId="BodyTextRight">
    <w:name w:val="Body Text Right"/>
    <w:basedOn w:val="BodyText"/>
    <w:rsid w:val="00BA27DA"/>
    <w:pPr>
      <w:spacing w:before="0" w:after="0"/>
      <w:jc w:val="right"/>
    </w:pPr>
  </w:style>
  <w:style w:type="paragraph" w:styleId="Index3">
    <w:name w:val="index 3"/>
    <w:basedOn w:val="ListNumber2"/>
    <w:next w:val="Normal"/>
    <w:semiHidden/>
    <w:rsid w:val="00BA27DA"/>
    <w:pPr>
      <w:numPr>
        <w:numId w:val="0"/>
      </w:numPr>
      <w:tabs>
        <w:tab w:val="right" w:leader="dot" w:pos="4176"/>
      </w:tabs>
    </w:pPr>
  </w:style>
  <w:style w:type="paragraph" w:styleId="ListNumber2">
    <w:name w:val="List Number 2"/>
    <w:basedOn w:val="List2"/>
    <w:rsid w:val="00BA27DA"/>
    <w:pPr>
      <w:numPr>
        <w:numId w:val="10"/>
      </w:numPr>
      <w:tabs>
        <w:tab w:val="clear" w:pos="1060"/>
      </w:tabs>
    </w:pPr>
  </w:style>
  <w:style w:type="paragraph" w:customStyle="1" w:styleId="MarginNote">
    <w:name w:val="Margin Note"/>
    <w:basedOn w:val="BodyText"/>
    <w:rsid w:val="00BA2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7DA"/>
    <w:rPr>
      <w:sz w:val="32"/>
    </w:rPr>
  </w:style>
  <w:style w:type="paragraph" w:customStyle="1" w:styleId="HeadingProcedure">
    <w:name w:val="Heading Procedure"/>
    <w:basedOn w:val="HeadingBase"/>
    <w:next w:val="Normal"/>
    <w:rsid w:val="00BA27DA"/>
    <w:pPr>
      <w:tabs>
        <w:tab w:val="left" w:pos="0"/>
      </w:tabs>
      <w:spacing w:before="120" w:after="60"/>
    </w:pPr>
    <w:rPr>
      <w:i/>
      <w:color w:val="918585"/>
      <w:sz w:val="22"/>
    </w:rPr>
  </w:style>
  <w:style w:type="paragraph" w:customStyle="1" w:styleId="TableBodyText">
    <w:name w:val="Table Body Text"/>
    <w:basedOn w:val="BodyText"/>
    <w:rsid w:val="00BA27DA"/>
    <w:pPr>
      <w:spacing w:before="60" w:after="60"/>
    </w:pPr>
  </w:style>
  <w:style w:type="paragraph" w:styleId="ListContinue">
    <w:name w:val="List Continue"/>
    <w:basedOn w:val="List"/>
    <w:rsid w:val="00BA27DA"/>
    <w:pPr>
      <w:ind w:firstLine="0"/>
    </w:pPr>
  </w:style>
  <w:style w:type="paragraph" w:customStyle="1" w:styleId="ListNote">
    <w:name w:val="List Note"/>
    <w:basedOn w:val="List"/>
    <w:rsid w:val="00BA27DA"/>
    <w:pPr>
      <w:pBdr>
        <w:top w:val="single" w:sz="6" w:space="2" w:color="918585"/>
        <w:bottom w:val="single" w:sz="6" w:space="2" w:color="918585"/>
      </w:pBdr>
      <w:tabs>
        <w:tab w:val="left" w:pos="1021"/>
      </w:tabs>
      <w:ind w:firstLine="0"/>
    </w:pPr>
  </w:style>
  <w:style w:type="paragraph" w:customStyle="1" w:styleId="Warning">
    <w:name w:val="Warning"/>
    <w:basedOn w:val="BodyText"/>
    <w:rsid w:val="00BA27DA"/>
    <w:pPr>
      <w:shd w:val="clear" w:color="auto" w:fill="D9D9D9"/>
      <w:tabs>
        <w:tab w:val="left" w:pos="992"/>
      </w:tabs>
      <w:ind w:left="119" w:right="119"/>
    </w:pPr>
    <w:rPr>
      <w:sz w:val="20"/>
    </w:rPr>
  </w:style>
  <w:style w:type="paragraph" w:customStyle="1" w:styleId="MarginIcons">
    <w:name w:val="Margin Icons"/>
    <w:basedOn w:val="BodyText"/>
    <w:rsid w:val="00BA2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7DA"/>
    <w:rPr>
      <w:rFonts w:ascii="Courier New" w:hAnsi="Courier New"/>
    </w:rPr>
  </w:style>
  <w:style w:type="paragraph" w:customStyle="1" w:styleId="NoteBullet">
    <w:name w:val="Note Bullet"/>
    <w:basedOn w:val="Note"/>
    <w:rsid w:val="00BA27DA"/>
    <w:pPr>
      <w:tabs>
        <w:tab w:val="clear" w:pos="680"/>
      </w:tabs>
      <w:spacing w:before="60" w:after="60"/>
    </w:pPr>
  </w:style>
  <w:style w:type="paragraph" w:customStyle="1" w:styleId="SubHeading2">
    <w:name w:val="SubHeading2"/>
    <w:basedOn w:val="HeadingBase"/>
    <w:rsid w:val="00BA27DA"/>
    <w:pPr>
      <w:spacing w:before="240" w:after="60"/>
    </w:pPr>
    <w:rPr>
      <w:sz w:val="20"/>
    </w:rPr>
  </w:style>
  <w:style w:type="paragraph" w:customStyle="1" w:styleId="SubHeading1">
    <w:name w:val="SubHeading1"/>
    <w:basedOn w:val="HeadingBase"/>
    <w:rsid w:val="00BA27DA"/>
    <w:pPr>
      <w:spacing w:before="240" w:after="60"/>
    </w:pPr>
    <w:rPr>
      <w:color w:val="918585"/>
      <w:sz w:val="22"/>
    </w:rPr>
  </w:style>
  <w:style w:type="paragraph" w:customStyle="1" w:styleId="SideHeading">
    <w:name w:val="Side Heading"/>
    <w:basedOn w:val="HeadingBase"/>
    <w:rsid w:val="00BA2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7DA"/>
    <w:pPr>
      <w:tabs>
        <w:tab w:val="num" w:pos="360"/>
      </w:tabs>
    </w:pPr>
  </w:style>
  <w:style w:type="paragraph" w:styleId="PlainText">
    <w:name w:val="Plain Text"/>
    <w:basedOn w:val="Normal"/>
    <w:link w:val="PlainTextChar"/>
    <w:rsid w:val="00BA27DA"/>
    <w:rPr>
      <w:sz w:val="20"/>
    </w:rPr>
  </w:style>
  <w:style w:type="character" w:customStyle="1" w:styleId="PlainTextChar">
    <w:name w:val="Plain Text Char"/>
    <w:basedOn w:val="DefaultParagraphFont"/>
    <w:link w:val="PlainText"/>
    <w:rsid w:val="00BA27DA"/>
    <w:rPr>
      <w:rFonts w:ascii="Courier New" w:eastAsia="Times New Roman" w:hAnsi="Courier New" w:cs="Times New Roman"/>
      <w:sz w:val="20"/>
      <w:szCs w:val="20"/>
      <w:lang w:eastAsia="en-US"/>
    </w:rPr>
  </w:style>
  <w:style w:type="character" w:customStyle="1" w:styleId="MenuOption">
    <w:name w:val="Menu Option"/>
    <w:basedOn w:val="DefaultParagraphFont"/>
    <w:rsid w:val="00BA27DA"/>
    <w:rPr>
      <w:b/>
      <w:smallCaps/>
    </w:rPr>
  </w:style>
  <w:style w:type="paragraph" w:customStyle="1" w:styleId="TableListNumber">
    <w:name w:val="Table List Number"/>
    <w:basedOn w:val="ListNumber"/>
    <w:rsid w:val="00BA27DA"/>
    <w:pPr>
      <w:numPr>
        <w:numId w:val="0"/>
      </w:numPr>
    </w:pPr>
  </w:style>
  <w:style w:type="paragraph" w:styleId="TOC4">
    <w:name w:val="toc 4"/>
    <w:basedOn w:val="TOCBase"/>
    <w:next w:val="Normal"/>
    <w:semiHidden/>
    <w:rsid w:val="00BA27DA"/>
    <w:pPr>
      <w:tabs>
        <w:tab w:val="right" w:leader="dot" w:pos="9071"/>
      </w:tabs>
      <w:ind w:left="1701"/>
    </w:pPr>
  </w:style>
  <w:style w:type="paragraph" w:customStyle="1" w:styleId="ListAlpha">
    <w:name w:val="List Alpha"/>
    <w:basedOn w:val="List"/>
    <w:rsid w:val="00BA27DA"/>
    <w:pPr>
      <w:numPr>
        <w:numId w:val="9"/>
      </w:numPr>
    </w:pPr>
  </w:style>
  <w:style w:type="paragraph" w:customStyle="1" w:styleId="ListAlpha2">
    <w:name w:val="List Alpha 2"/>
    <w:basedOn w:val="List2"/>
    <w:rsid w:val="00BA27DA"/>
    <w:pPr>
      <w:numPr>
        <w:numId w:val="8"/>
      </w:numPr>
    </w:pPr>
  </w:style>
  <w:style w:type="paragraph" w:styleId="List2">
    <w:name w:val="List 2"/>
    <w:basedOn w:val="BodyText"/>
    <w:rsid w:val="00BA27DA"/>
    <w:pPr>
      <w:tabs>
        <w:tab w:val="left" w:pos="680"/>
      </w:tabs>
      <w:spacing w:before="60" w:after="60"/>
      <w:ind w:left="680" w:hanging="340"/>
    </w:pPr>
  </w:style>
  <w:style w:type="paragraph" w:styleId="List3">
    <w:name w:val="List 3"/>
    <w:basedOn w:val="BodyText"/>
    <w:rsid w:val="00BA27DA"/>
    <w:pPr>
      <w:tabs>
        <w:tab w:val="left" w:pos="1021"/>
      </w:tabs>
      <w:spacing w:before="60" w:after="60"/>
      <w:ind w:left="1020" w:hanging="340"/>
    </w:pPr>
  </w:style>
  <w:style w:type="paragraph" w:styleId="List4">
    <w:name w:val="List 4"/>
    <w:basedOn w:val="BodyText"/>
    <w:rsid w:val="00BA27DA"/>
    <w:pPr>
      <w:tabs>
        <w:tab w:val="left" w:pos="1361"/>
      </w:tabs>
      <w:spacing w:before="60" w:after="60"/>
      <w:ind w:left="1361" w:hanging="340"/>
    </w:pPr>
  </w:style>
  <w:style w:type="paragraph" w:styleId="List5">
    <w:name w:val="List 5"/>
    <w:basedOn w:val="BodyText"/>
    <w:rsid w:val="00BA27DA"/>
    <w:pPr>
      <w:tabs>
        <w:tab w:val="left" w:pos="1701"/>
      </w:tabs>
      <w:spacing w:before="60" w:after="60"/>
      <w:ind w:left="1701" w:hanging="340"/>
    </w:pPr>
  </w:style>
  <w:style w:type="paragraph" w:styleId="ListBullet3">
    <w:name w:val="List Bullet 3"/>
    <w:basedOn w:val="List3"/>
    <w:rsid w:val="00BA27DA"/>
    <w:pPr>
      <w:numPr>
        <w:numId w:val="14"/>
      </w:numPr>
      <w:tabs>
        <w:tab w:val="clear" w:pos="1021"/>
      </w:tabs>
      <w:ind w:left="1037" w:hanging="357"/>
    </w:pPr>
  </w:style>
  <w:style w:type="paragraph" w:styleId="ListBullet4">
    <w:name w:val="List Bullet 4"/>
    <w:basedOn w:val="List4"/>
    <w:rsid w:val="00BA27DA"/>
    <w:pPr>
      <w:numPr>
        <w:numId w:val="3"/>
      </w:numPr>
      <w:tabs>
        <w:tab w:val="clear" w:pos="1361"/>
      </w:tabs>
    </w:pPr>
  </w:style>
  <w:style w:type="paragraph" w:styleId="ListBullet5">
    <w:name w:val="List Bullet 5"/>
    <w:basedOn w:val="List5"/>
    <w:rsid w:val="00BA27DA"/>
    <w:pPr>
      <w:numPr>
        <w:numId w:val="4"/>
      </w:numPr>
    </w:pPr>
  </w:style>
  <w:style w:type="paragraph" w:styleId="ListContinue2">
    <w:name w:val="List Continue 2"/>
    <w:basedOn w:val="List2"/>
    <w:rsid w:val="00BA27DA"/>
    <w:pPr>
      <w:ind w:firstLine="0"/>
    </w:pPr>
  </w:style>
  <w:style w:type="paragraph" w:styleId="ListContinue3">
    <w:name w:val="List Continue 3"/>
    <w:basedOn w:val="List3"/>
    <w:rsid w:val="00BA27DA"/>
    <w:pPr>
      <w:ind w:left="1021" w:firstLine="0"/>
    </w:pPr>
  </w:style>
  <w:style w:type="paragraph" w:styleId="ListContinue4">
    <w:name w:val="List Continue 4"/>
    <w:basedOn w:val="List4"/>
    <w:rsid w:val="00BA27DA"/>
    <w:pPr>
      <w:ind w:firstLine="0"/>
    </w:pPr>
  </w:style>
  <w:style w:type="paragraph" w:styleId="ListContinue5">
    <w:name w:val="List Continue 5"/>
    <w:basedOn w:val="List5"/>
    <w:rsid w:val="00BA27DA"/>
    <w:pPr>
      <w:ind w:firstLine="0"/>
    </w:pPr>
  </w:style>
  <w:style w:type="paragraph" w:styleId="ListNumber3">
    <w:name w:val="List Number 3"/>
    <w:basedOn w:val="List3"/>
    <w:rsid w:val="00BA27DA"/>
    <w:pPr>
      <w:numPr>
        <w:numId w:val="5"/>
      </w:numPr>
    </w:pPr>
  </w:style>
  <w:style w:type="paragraph" w:styleId="ListNumber4">
    <w:name w:val="List Number 4"/>
    <w:basedOn w:val="List4"/>
    <w:rsid w:val="00BA27DA"/>
    <w:pPr>
      <w:numPr>
        <w:numId w:val="6"/>
      </w:numPr>
    </w:pPr>
  </w:style>
  <w:style w:type="paragraph" w:styleId="ListNumber5">
    <w:name w:val="List Number 5"/>
    <w:basedOn w:val="List5"/>
    <w:rsid w:val="00BA27DA"/>
    <w:pPr>
      <w:numPr>
        <w:numId w:val="7"/>
      </w:numPr>
    </w:pPr>
  </w:style>
  <w:style w:type="paragraph" w:styleId="BlockText">
    <w:name w:val="Block Text"/>
    <w:basedOn w:val="Normal"/>
    <w:rsid w:val="00BA27DA"/>
    <w:pPr>
      <w:spacing w:after="120"/>
      <w:ind w:left="1440" w:right="1440"/>
    </w:pPr>
  </w:style>
  <w:style w:type="character" w:customStyle="1" w:styleId="Subscript">
    <w:name w:val="Subscript"/>
    <w:basedOn w:val="DefaultParagraphFont"/>
    <w:rsid w:val="00BA27DA"/>
    <w:rPr>
      <w:sz w:val="16"/>
      <w:vertAlign w:val="subscript"/>
    </w:rPr>
  </w:style>
  <w:style w:type="character" w:customStyle="1" w:styleId="Superscript">
    <w:name w:val="Superscript"/>
    <w:basedOn w:val="DefaultParagraphFont"/>
    <w:rsid w:val="00BA27DA"/>
    <w:rPr>
      <w:sz w:val="16"/>
      <w:vertAlign w:val="superscript"/>
    </w:rPr>
  </w:style>
  <w:style w:type="character" w:customStyle="1" w:styleId="Symbols">
    <w:name w:val="Symbols"/>
    <w:basedOn w:val="DefaultParagraphFont"/>
    <w:rsid w:val="00BA27DA"/>
    <w:rPr>
      <w:rFonts w:ascii="Symbol" w:hAnsi="Symbol"/>
    </w:rPr>
  </w:style>
  <w:style w:type="character" w:customStyle="1" w:styleId="MenuOptions">
    <w:name w:val="Menu Options"/>
    <w:basedOn w:val="DefaultParagraphFont"/>
    <w:rsid w:val="00BA27DA"/>
    <w:rPr>
      <w:rFonts w:ascii="Arial Narrow" w:hAnsi="Arial Narrow"/>
      <w:smallCaps/>
    </w:rPr>
  </w:style>
  <w:style w:type="character" w:customStyle="1" w:styleId="Buttons">
    <w:name w:val="Buttons"/>
    <w:basedOn w:val="DefaultParagraphFont"/>
    <w:rsid w:val="00BA27DA"/>
    <w:rPr>
      <w:b/>
    </w:rPr>
  </w:style>
  <w:style w:type="character" w:customStyle="1" w:styleId="Underlined">
    <w:name w:val="Underlined"/>
    <w:basedOn w:val="DefaultParagraphFont"/>
    <w:rsid w:val="00BA27DA"/>
    <w:rPr>
      <w:u w:val="single"/>
    </w:rPr>
  </w:style>
  <w:style w:type="paragraph" w:customStyle="1" w:styleId="TableBodyTextRight">
    <w:name w:val="Table Body Text Right"/>
    <w:basedOn w:val="TableBodyText"/>
    <w:rsid w:val="00BA27DA"/>
    <w:pPr>
      <w:widowControl w:val="0"/>
      <w:autoSpaceDE w:val="0"/>
      <w:autoSpaceDN w:val="0"/>
      <w:adjustRightInd w:val="0"/>
      <w:jc w:val="right"/>
    </w:pPr>
    <w:rPr>
      <w:rFonts w:cs="Arial"/>
      <w:szCs w:val="18"/>
    </w:rPr>
  </w:style>
  <w:style w:type="paragraph" w:customStyle="1" w:styleId="CopyrightText">
    <w:name w:val="Copyright Text"/>
    <w:basedOn w:val="BodyText"/>
    <w:rsid w:val="00BA27DA"/>
    <w:rPr>
      <w:sz w:val="18"/>
    </w:rPr>
  </w:style>
  <w:style w:type="paragraph" w:customStyle="1" w:styleId="BodySmallRight">
    <w:name w:val="Body Small Right"/>
    <w:basedOn w:val="BodyTextRight"/>
    <w:rsid w:val="00BA27DA"/>
    <w:rPr>
      <w:sz w:val="18"/>
      <w:szCs w:val="18"/>
    </w:rPr>
  </w:style>
  <w:style w:type="paragraph" w:customStyle="1" w:styleId="MarginEdition">
    <w:name w:val="Margin Edition"/>
    <w:basedOn w:val="MarginNote"/>
    <w:rsid w:val="00BA27DA"/>
    <w:pPr>
      <w:spacing w:before="0" w:after="0"/>
    </w:pPr>
    <w:rPr>
      <w:rFonts w:ascii="Times New Roman" w:hAnsi="Times New Roman"/>
      <w:color w:val="999999"/>
    </w:rPr>
  </w:style>
  <w:style w:type="paragraph" w:customStyle="1" w:styleId="Spacer">
    <w:name w:val="Spacer"/>
    <w:basedOn w:val="Normal"/>
    <w:rsid w:val="00BA27DA"/>
    <w:rPr>
      <w:sz w:val="2"/>
      <w:szCs w:val="2"/>
    </w:rPr>
  </w:style>
  <w:style w:type="character" w:customStyle="1" w:styleId="Small">
    <w:name w:val="Small"/>
    <w:basedOn w:val="DefaultParagraphFont"/>
    <w:rsid w:val="00BA27DA"/>
    <w:rPr>
      <w:sz w:val="16"/>
    </w:rPr>
  </w:style>
  <w:style w:type="paragraph" w:customStyle="1" w:styleId="WideTable">
    <w:name w:val="Wide Table"/>
    <w:basedOn w:val="Normal"/>
    <w:rsid w:val="00BA27DA"/>
    <w:pPr>
      <w:ind w:left="-1418"/>
    </w:pPr>
    <w:rPr>
      <w:sz w:val="2"/>
      <w:szCs w:val="2"/>
    </w:rPr>
  </w:style>
  <w:style w:type="character" w:styleId="PageNumber">
    <w:name w:val="page number"/>
    <w:basedOn w:val="DefaultParagraphFont"/>
    <w:rsid w:val="00BA27DA"/>
  </w:style>
  <w:style w:type="paragraph" w:styleId="Quote">
    <w:name w:val="Quote"/>
    <w:basedOn w:val="Heading1"/>
    <w:link w:val="QuoteChar"/>
    <w:qFormat/>
    <w:rsid w:val="00BA27DA"/>
    <w:rPr>
      <w:b w:val="0"/>
      <w:sz w:val="72"/>
      <w:szCs w:val="72"/>
      <w:lang w:val="en-NZ"/>
    </w:rPr>
  </w:style>
  <w:style w:type="character" w:customStyle="1" w:styleId="QuoteChar">
    <w:name w:val="Quote Char"/>
    <w:basedOn w:val="DefaultParagraphFont"/>
    <w:link w:val="Quote"/>
    <w:rsid w:val="00BA2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7DA"/>
    <w:pPr>
      <w:pageBreakBefore/>
    </w:pPr>
  </w:style>
  <w:style w:type="paragraph" w:customStyle="1" w:styleId="Border">
    <w:name w:val="Border"/>
    <w:basedOn w:val="Normal"/>
    <w:qFormat/>
    <w:rsid w:val="00BA2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7DA"/>
    <w:rPr>
      <w:b/>
      <w:bCs/>
      <w:i/>
      <w:iCs/>
      <w:color w:val="auto"/>
    </w:rPr>
  </w:style>
  <w:style w:type="paragraph" w:styleId="IntenseQuote">
    <w:name w:val="Intense Quote"/>
    <w:basedOn w:val="Normal"/>
    <w:next w:val="Normal"/>
    <w:link w:val="IntenseQuoteChar"/>
    <w:uiPriority w:val="30"/>
    <w:qFormat/>
    <w:rsid w:val="00BA2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7DA"/>
    <w:rPr>
      <w:smallCaps/>
      <w:color w:val="auto"/>
      <w:u w:val="single"/>
    </w:rPr>
  </w:style>
  <w:style w:type="character" w:styleId="IntenseReference">
    <w:name w:val="Intense Reference"/>
    <w:basedOn w:val="DefaultParagraphFont"/>
    <w:uiPriority w:val="32"/>
    <w:qFormat/>
    <w:rsid w:val="00BA27DA"/>
    <w:rPr>
      <w:b/>
      <w:bCs/>
      <w:smallCaps/>
      <w:color w:val="auto"/>
      <w:spacing w:val="5"/>
      <w:u w:val="single"/>
    </w:rPr>
  </w:style>
  <w:style w:type="paragraph" w:customStyle="1" w:styleId="2ColumnHeading">
    <w:name w:val="2Column Heading"/>
    <w:basedOn w:val="BodyText"/>
    <w:qFormat/>
    <w:rsid w:val="00BA27DA"/>
    <w:pPr>
      <w:spacing w:after="60"/>
      <w:ind w:left="-2268"/>
    </w:pPr>
    <w:rPr>
      <w:b/>
    </w:rPr>
  </w:style>
  <w:style w:type="paragraph" w:customStyle="1" w:styleId="Heading1TOC">
    <w:name w:val="Heading1 TOC"/>
    <w:basedOn w:val="Normal"/>
    <w:qFormat/>
    <w:rsid w:val="00BA27DA"/>
    <w:pPr>
      <w:spacing w:before="240" w:after="120"/>
    </w:pPr>
    <w:rPr>
      <w:rFonts w:ascii="Times New Roman" w:hAnsi="Times New Roman"/>
      <w:b/>
      <w:sz w:val="32"/>
    </w:rPr>
  </w:style>
  <w:style w:type="paragraph" w:customStyle="1" w:styleId="Heading2TOC">
    <w:name w:val="Heading2 TOC"/>
    <w:basedOn w:val="Normal"/>
    <w:qFormat/>
    <w:rsid w:val="00BA27DA"/>
    <w:pPr>
      <w:spacing w:before="240" w:after="60"/>
    </w:pPr>
    <w:rPr>
      <w:rFonts w:ascii="Times New Roman" w:hAnsi="Times New Roman"/>
      <w:b/>
      <w:sz w:val="28"/>
    </w:rPr>
  </w:style>
  <w:style w:type="character" w:customStyle="1" w:styleId="Underline">
    <w:name w:val="Underline"/>
    <w:basedOn w:val="DefaultParagraphFont"/>
    <w:qFormat/>
    <w:rsid w:val="00BA27DA"/>
    <w:rPr>
      <w:u w:val="single"/>
    </w:rPr>
  </w:style>
  <w:style w:type="character" w:customStyle="1" w:styleId="BoldandItalics">
    <w:name w:val="Bold and Italics"/>
    <w:qFormat/>
    <w:rsid w:val="00BA27DA"/>
    <w:rPr>
      <w:b/>
      <w:i/>
      <w:u w:val="none"/>
    </w:rPr>
  </w:style>
  <w:style w:type="paragraph" w:styleId="BalloonText">
    <w:name w:val="Balloon Text"/>
    <w:basedOn w:val="Normal"/>
    <w:link w:val="BalloonTextChar"/>
    <w:rsid w:val="00BA27DA"/>
    <w:rPr>
      <w:rFonts w:ascii="Tahoma" w:hAnsi="Tahoma" w:cs="Tahoma"/>
      <w:sz w:val="16"/>
      <w:szCs w:val="16"/>
    </w:rPr>
  </w:style>
  <w:style w:type="character" w:customStyle="1" w:styleId="BalloonTextChar">
    <w:name w:val="Balloon Text Char"/>
    <w:basedOn w:val="DefaultParagraphFont"/>
    <w:link w:val="BalloonText"/>
    <w:rsid w:val="00BA2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7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7DA"/>
    <w:rPr>
      <w:b/>
      <w:color w:val="660033"/>
      <w:spacing w:val="0"/>
    </w:rPr>
  </w:style>
  <w:style w:type="paragraph" w:customStyle="1" w:styleId="Nameditemlist">
    <w:name w:val="Named item list"/>
    <w:basedOn w:val="BodyText"/>
    <w:qFormat/>
    <w:rsid w:val="00BA27DA"/>
    <w:pPr>
      <w:tabs>
        <w:tab w:val="left" w:pos="2835"/>
      </w:tabs>
      <w:ind w:left="2835" w:hanging="2835"/>
    </w:pPr>
  </w:style>
  <w:style w:type="paragraph" w:customStyle="1" w:styleId="BodyTextnopadding">
    <w:name w:val="Body Text no padding"/>
    <w:basedOn w:val="BodyText"/>
    <w:qFormat/>
    <w:rsid w:val="00BA27DA"/>
    <w:pPr>
      <w:spacing w:before="0" w:after="0"/>
    </w:pPr>
  </w:style>
  <w:style w:type="paragraph" w:customStyle="1" w:styleId="BodyTextBold">
    <w:name w:val="Body Text Bold"/>
    <w:basedOn w:val="BodyText"/>
    <w:qFormat/>
    <w:rsid w:val="00BA27DA"/>
    <w:rPr>
      <w:b/>
    </w:rPr>
  </w:style>
  <w:style w:type="character" w:styleId="Hyperlink">
    <w:name w:val="Hyperlink"/>
    <w:basedOn w:val="DefaultParagraphFont"/>
    <w:uiPriority w:val="99"/>
    <w:unhideWhenUsed/>
    <w:rsid w:val="009901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7218</Characters>
  <Application>Microsoft Office Word</Application>
  <DocSecurity>0</DocSecurity>
  <Lines>267</Lines>
  <Paragraphs>148</Paragraphs>
  <ScaleCrop>false</ScaleCrop>
  <Company>Author-it Software Corporation Ltd.</Company>
  <LinksUpToDate>false</LinksUpToDate>
  <CharactersWithSpaces>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UEPMNT201 Carry out routine work activities in an electricity supply industry generation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