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749" w:rsidP="00B617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UEPMNT013 Monitor climatic conditions for renewable electricity generation</w:t>
      </w:r>
      <w:r>
        <w:fldChar w:fldCharType="end"/>
      </w:r>
    </w:p>
    <w:p w:rsidR="00B61749" w:rsidP="00B61749">
      <w:pPr>
        <w:pStyle w:val="Version"/>
        <w:sectPr w:rsidSect="00B95C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5C5A" w:rsidP="00B95C5A">
      <w:pPr>
        <w:pStyle w:val="SuperHeading"/>
      </w:pPr>
      <w:r w:rsidRPr="00B95C5A">
        <w:t>UEPMNT013 Monitor climatic conditions for renewable electricity generation</w:t>
      </w:r>
    </w:p>
    <w:p w:rsidR="00000000" w:rsidRPr="00B95C5A" w:rsidP="00B95C5A">
      <w:pPr>
        <w:pStyle w:val="Heading1"/>
      </w:pPr>
      <w:bookmarkStart w:id="1" w:name="O_1189908"/>
      <w:bookmarkEnd w:id="1"/>
      <w:r w:rsidRPr="00B95C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C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 w:rsidP="00B95C5A">
            <w:pPr>
              <w:pStyle w:val="BodyText"/>
            </w:pPr>
            <w:r w:rsidRPr="00B95C5A">
              <w:rPr>
                <w:rStyle w:val="SpecialBold"/>
              </w:rPr>
              <w:t>Release 1</w:t>
            </w:r>
            <w:r w:rsidRPr="00B95C5A">
              <w:t xml:space="preserve">. This is the first release of this unit of competency in the UEP Electricity Supply Industry - Generation Sector Training </w:t>
            </w:r>
            <w:r w:rsidRPr="00B95C5A">
              <w:t>Package Release 2.0.</w:t>
            </w:r>
          </w:p>
        </w:tc>
      </w:tr>
    </w:tbl>
    <w:p w:rsidR="00000000" w:rsidRPr="00B95C5A" w:rsidP="00B95C5A">
      <w:pPr>
        <w:pStyle w:val="NoPaddingFontSize1"/>
      </w:pPr>
    </w:p>
    <w:p w:rsidR="00000000" w:rsidRPr="00B95C5A" w:rsidP="00B95C5A">
      <w:pPr>
        <w:pStyle w:val="AllowPageBreak"/>
      </w:pPr>
    </w:p>
    <w:p w:rsidR="00000000" w:rsidRPr="00B95C5A" w:rsidP="00B95C5A">
      <w:pPr>
        <w:pStyle w:val="Heading1"/>
      </w:pPr>
      <w:bookmarkStart w:id="2" w:name="O_1189909"/>
      <w:bookmarkEnd w:id="2"/>
      <w:r w:rsidRPr="00B95C5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C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 w:rsidP="00B95C5A">
            <w:pPr>
              <w:pStyle w:val="BodyText"/>
            </w:pPr>
            <w:r w:rsidRPr="00B95C5A">
              <w:t>This unit involves the skills and knowledge required to monitor weather and climate conditions for the purposes of planning electricity generation from renewable sources and ensuring the safety of power</w:t>
            </w:r>
            <w:r w:rsidRPr="00B95C5A">
              <w:t xml:space="preserve"> generation plant and personnel.</w:t>
            </w:r>
          </w:p>
          <w:p w:rsidR="00000000" w:rsidRPr="00B95C5A" w:rsidP="00B95C5A">
            <w:pPr>
              <w:pStyle w:val="BodyText"/>
            </w:pPr>
            <w:r w:rsidRPr="00B95C5A">
              <w:t>Weather is measured through the assessment of patterns in temperature, humidity, atmospheric pressure, wind, precipitation and other meteorological variables. Climate is the measurement of weather over longer periods of tim</w:t>
            </w:r>
            <w:r w:rsidRPr="00B95C5A">
              <w:t>e in specific regions.</w:t>
            </w:r>
          </w:p>
          <w:p w:rsidR="00000000" w:rsidRPr="00B95C5A" w:rsidP="00B95C5A">
            <w:pPr>
              <w:pStyle w:val="BodyText"/>
            </w:pPr>
            <w:r w:rsidRPr="00B95C5A">
              <w:t>Competency in this unit requires the ability to interpret weather and climate information,</w:t>
            </w:r>
            <w:r w:rsidRPr="00B95C5A">
              <w:rPr>
                <w:rStyle w:val="SpecialBold"/>
              </w:rPr>
              <w:t xml:space="preserve"> </w:t>
            </w:r>
            <w:r w:rsidRPr="00B95C5A">
              <w:t>plan for adverse or extreme weather conditions,</w:t>
            </w:r>
            <w:r w:rsidRPr="00B95C5A">
              <w:rPr>
                <w:rStyle w:val="SpecialBold"/>
              </w:rPr>
              <w:t xml:space="preserve"> </w:t>
            </w:r>
            <w:r w:rsidRPr="00B95C5A">
              <w:t>take action in response to adverse or extreme weather conditions and complete all documentatio</w:t>
            </w:r>
            <w:r w:rsidRPr="00B95C5A">
              <w:t xml:space="preserve">n. Individuals will, in general, work as a maintenance operative in a power generation facility. </w:t>
            </w:r>
            <w:r w:rsidRPr="00B95C5A">
              <w:rPr>
                <w:rStyle w:val="SpecialBold"/>
              </w:rPr>
              <w:t xml:space="preserve"> </w:t>
            </w:r>
          </w:p>
          <w:p w:rsidR="00000000" w:rsidRPr="00B95C5A" w:rsidP="00B95C5A">
            <w:pPr>
              <w:pStyle w:val="BodyText"/>
            </w:pPr>
            <w:r w:rsidRPr="00B95C5A">
              <w:t xml:space="preserve">The application of the skills and knowledge described in this unit may require a licence/registration to practice in the workplace. </w:t>
            </w:r>
          </w:p>
          <w:p w:rsidR="00000000" w:rsidRPr="00B95C5A" w:rsidP="00B95C5A">
            <w:pPr>
              <w:pStyle w:val="BodyText"/>
            </w:pPr>
            <w:r w:rsidRPr="00B95C5A">
              <w:t>Other conditions may app</w:t>
            </w:r>
            <w:r w:rsidRPr="00B95C5A">
              <w:t>ly under state and territory legislative and regulatory licensing requirements which must be confirmed prior to commencing this unit.</w:t>
            </w:r>
          </w:p>
        </w:tc>
      </w:tr>
    </w:tbl>
    <w:p w:rsidR="00000000" w:rsidRPr="00B95C5A" w:rsidP="00B95C5A">
      <w:pPr>
        <w:pStyle w:val="NoPaddingFontSize1"/>
      </w:pPr>
    </w:p>
    <w:p w:rsidR="00000000" w:rsidRPr="00B95C5A" w:rsidP="00B95C5A">
      <w:pPr>
        <w:pStyle w:val="AllowPageBreak"/>
      </w:pPr>
    </w:p>
    <w:p w:rsidR="00000000" w:rsidRPr="00B95C5A" w:rsidP="00B95C5A">
      <w:pPr>
        <w:pStyle w:val="Heading1"/>
      </w:pPr>
      <w:bookmarkStart w:id="3" w:name="O_1189910"/>
      <w:bookmarkEnd w:id="3"/>
      <w:r w:rsidRPr="00B95C5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C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 w:rsidP="00B95C5A">
            <w:pPr>
              <w:pStyle w:val="BodyText"/>
            </w:pPr>
            <w:r w:rsidRPr="00B95C5A">
              <w:t>Not applicable</w:t>
            </w:r>
          </w:p>
        </w:tc>
      </w:tr>
    </w:tbl>
    <w:p w:rsidR="00000000" w:rsidRPr="00B95C5A" w:rsidP="00B95C5A">
      <w:pPr>
        <w:pStyle w:val="NoPaddingFontSize1"/>
      </w:pPr>
    </w:p>
    <w:p w:rsidR="00000000" w:rsidRPr="00B95C5A" w:rsidP="00B95C5A">
      <w:pPr>
        <w:pStyle w:val="AllowPageBreak"/>
      </w:pPr>
    </w:p>
    <w:p w:rsidR="00000000" w:rsidRPr="00B95C5A" w:rsidP="00B95C5A">
      <w:pPr>
        <w:pStyle w:val="Heading1"/>
      </w:pPr>
      <w:bookmarkStart w:id="4" w:name="O_1189911"/>
      <w:bookmarkEnd w:id="4"/>
      <w:r w:rsidRPr="00B95C5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C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 w:rsidP="00B95C5A">
            <w:pPr>
              <w:pStyle w:val="BodyText"/>
            </w:pPr>
            <w:r w:rsidRPr="00B95C5A">
              <w:t>Maintenance</w:t>
            </w:r>
          </w:p>
        </w:tc>
      </w:tr>
    </w:tbl>
    <w:p w:rsidR="00000000" w:rsidRPr="00B95C5A" w:rsidP="00B95C5A">
      <w:pPr>
        <w:pStyle w:val="NoPaddingFontSize1"/>
      </w:pPr>
    </w:p>
    <w:p w:rsidR="00000000" w:rsidRPr="00B95C5A" w:rsidP="00B95C5A">
      <w:pPr>
        <w:pStyle w:val="AllowPageBreak"/>
      </w:pPr>
    </w:p>
    <w:p w:rsidR="00000000" w:rsidRPr="00B95C5A" w:rsidP="00B95C5A">
      <w:pPr>
        <w:pStyle w:val="Heading1"/>
      </w:pPr>
      <w:bookmarkStart w:id="5" w:name="O_1189912"/>
      <w:bookmarkEnd w:id="5"/>
      <w:r w:rsidRPr="00B95C5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C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 w:rsidP="00B95C5A">
            <w:pPr>
              <w:pStyle w:val="BodyText"/>
            </w:pPr>
            <w:r w:rsidRPr="00B95C5A">
              <w:t>Electricity generation</w:t>
            </w:r>
          </w:p>
        </w:tc>
      </w:tr>
    </w:tbl>
    <w:p w:rsidR="00000000" w:rsidRPr="00B95C5A" w:rsidP="00B95C5A">
      <w:pPr>
        <w:pStyle w:val="NoPaddingFontSize1"/>
      </w:pPr>
    </w:p>
    <w:p w:rsidR="00000000" w:rsidRPr="00B95C5A" w:rsidP="00B95C5A">
      <w:pPr>
        <w:pStyle w:val="AllowPageBreak"/>
      </w:pPr>
    </w:p>
    <w:p w:rsidR="00000000" w:rsidRPr="00B95C5A" w:rsidP="00B95C5A">
      <w:pPr>
        <w:pStyle w:val="Heading1"/>
      </w:pPr>
      <w:bookmarkStart w:id="6" w:name="O_1189913"/>
      <w:bookmarkEnd w:id="6"/>
      <w:r w:rsidRPr="00B95C5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"/>
        <w:gridCol w:w="2802"/>
        <w:gridCol w:w="702"/>
        <w:gridCol w:w="5629"/>
      </w:tblGrid>
      <w:tr w:rsidTr="00B95C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 w:rsidP="00B95C5A">
            <w:pPr>
              <w:pStyle w:val="BodyText"/>
            </w:pPr>
            <w:r w:rsidRPr="00B95C5A">
              <w:rPr>
                <w:rStyle w:val="SpecialBold"/>
              </w:rPr>
              <w:t>ELEMENTS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rPr>
                <w:rStyle w:val="SpecialBold"/>
              </w:rPr>
              <w:t>PERFORMANCE CRITERIA</w:t>
            </w:r>
          </w:p>
        </w:tc>
      </w:tr>
      <w:tr w:rsidTr="00B95C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t>Elements describe the essential outcomes.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t>Performance criteria describe the performance needed to demonstrate achievement of the element.</w:t>
            </w:r>
          </w:p>
        </w:tc>
      </w:tr>
      <w:tr w:rsidTr="00B95C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 w:rsidP="00B95C5A">
            <w:pPr>
              <w:pStyle w:val="BodyText"/>
            </w:pPr>
            <w:r w:rsidRPr="00B95C5A">
              <w:rPr>
                <w:rStyle w:val="SpecialBold"/>
              </w:rPr>
              <w:t>1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 w:rsidP="00B95C5A">
            <w:pPr>
              <w:pStyle w:val="BodyText"/>
            </w:pPr>
            <w:r w:rsidRPr="00B95C5A">
              <w:rPr>
                <w:rStyle w:val="SpecialBold"/>
              </w:rPr>
              <w:t>Interpret weather and climate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rPr>
                <w:rStyle w:val="SpecialBold"/>
              </w:rPr>
              <w:t>1.1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t>Weather, climate information and warnings are regularly monitored to determine likely conditions</w:t>
            </w:r>
          </w:p>
        </w:tc>
      </w:tr>
      <w:tr w:rsidTr="00B95C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rPr>
                <w:rStyle w:val="SpecialBold"/>
              </w:rPr>
              <w:t>1.2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t>Potent</w:t>
            </w:r>
            <w:r w:rsidRPr="00B95C5A">
              <w:t>ial variations in weather and climate conditions are assessed in accordance with warnings, weather patterns and historical experience</w:t>
            </w:r>
          </w:p>
        </w:tc>
      </w:tr>
      <w:tr w:rsidTr="00B95C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rPr>
                <w:rStyle w:val="SpecialBold"/>
              </w:rPr>
              <w:t>1.3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t>Possible impact of weather and climate on power generation plant, equipment, grid demand and civil assets are identified</w:t>
            </w:r>
          </w:p>
        </w:tc>
      </w:tr>
      <w:tr w:rsidTr="00B95C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 w:rsidP="00B95C5A">
            <w:pPr>
              <w:pStyle w:val="BodyText"/>
            </w:pPr>
            <w:r w:rsidRPr="00B95C5A">
              <w:rPr>
                <w:rStyle w:val="SpecialBold"/>
              </w:rPr>
              <w:t>2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 w:rsidP="00B95C5A">
            <w:pPr>
              <w:pStyle w:val="BodyText"/>
            </w:pPr>
            <w:r w:rsidRPr="00B95C5A">
              <w:rPr>
                <w:rStyle w:val="SpecialBold"/>
              </w:rPr>
              <w:t>Plan for adverse weather conditions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rPr>
                <w:rStyle w:val="SpecialBold"/>
              </w:rPr>
              <w:t>2.1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t>Workplace operational guidelines for adverse weather conditions are accessed and implemented</w:t>
            </w:r>
            <w:r w:rsidRPr="00B95C5A">
              <w:t xml:space="preserve"> in accordance with workplace procedures</w:t>
            </w:r>
          </w:p>
        </w:tc>
      </w:tr>
      <w:tr w:rsidTr="00B95C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rPr>
                <w:rStyle w:val="SpecialBold"/>
              </w:rPr>
              <w:t>2.2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t xml:space="preserve">Possible power generation outages and actions to be taken are communicated to key stakeholders </w:t>
            </w:r>
          </w:p>
        </w:tc>
      </w:tr>
      <w:tr w:rsidTr="00B95C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 w:rsidP="00B95C5A">
            <w:pPr>
              <w:pStyle w:val="BodyText"/>
            </w:pPr>
            <w:r w:rsidRPr="00B95C5A">
              <w:rPr>
                <w:rStyle w:val="SpecialBold"/>
              </w:rPr>
              <w:t>3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 w:rsidP="00B95C5A">
            <w:pPr>
              <w:pStyle w:val="BodyText"/>
            </w:pPr>
            <w:r w:rsidRPr="00B95C5A">
              <w:rPr>
                <w:rStyle w:val="SpecialBold"/>
              </w:rPr>
              <w:t>Act in response to adverse weather conditions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rPr>
                <w:rStyle w:val="SpecialBold"/>
              </w:rPr>
              <w:t>3.1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t>Work schedules are adjusted in accordance with workplace pr</w:t>
            </w:r>
            <w:r w:rsidRPr="00B95C5A">
              <w:t>ocedures to account for extreme weather events</w:t>
            </w:r>
          </w:p>
        </w:tc>
      </w:tr>
      <w:tr w:rsidTr="00B95C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rPr>
                <w:rStyle w:val="SpecialBold"/>
              </w:rPr>
              <w:t>3.2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t>Workplace procedures to be followed during, and after, extreme weather events are analysed and discussed with personnel or team members</w:t>
            </w:r>
          </w:p>
        </w:tc>
      </w:tr>
      <w:tr w:rsidTr="00B95C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rPr>
                <w:rStyle w:val="SpecialBold"/>
              </w:rPr>
              <w:t>3.3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t>External assets in the perimeter area of wind turbine generators are prepared in accordance with workplace procedures for extreme weather events</w:t>
            </w:r>
          </w:p>
        </w:tc>
      </w:tr>
      <w:tr w:rsidTr="00B95C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rPr>
                <w:rStyle w:val="SpecialBold"/>
              </w:rPr>
              <w:t>3.4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t xml:space="preserve">Emergency and evacuation procedures are implemented in accordance with workplace procedures for adverse </w:t>
            </w:r>
            <w:r w:rsidRPr="00B95C5A">
              <w:t>weather conditions</w:t>
            </w:r>
          </w:p>
        </w:tc>
      </w:tr>
      <w:tr w:rsidTr="00B95C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rPr>
                <w:rStyle w:val="SpecialBold"/>
              </w:rPr>
              <w:t>3.5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t>Stakeholders and key personnel are informed of anticipated impact of weather and climate on power generation plant, equipment, grid demand and civil assets</w:t>
            </w:r>
          </w:p>
        </w:tc>
      </w:tr>
      <w:tr w:rsidTr="00B95C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rPr>
                <w:rStyle w:val="SpecialBold"/>
              </w:rPr>
              <w:t>3.6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t>Meteorological incidents are monitored and preventative actions are</w:t>
            </w:r>
            <w:r w:rsidRPr="00B95C5A">
              <w:t xml:space="preserve"> taken</w:t>
            </w:r>
          </w:p>
        </w:tc>
      </w:tr>
      <w:tr w:rsidTr="00B95C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rPr>
                <w:rStyle w:val="SpecialBold"/>
              </w:rPr>
              <w:t>3.7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t>Normal operations are recommenced in accordance with workplace procedures after confirmation of return to normal weather conditions and completion of inspection</w:t>
            </w:r>
          </w:p>
        </w:tc>
      </w:tr>
      <w:tr w:rsidTr="00B95C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 w:rsidP="00B95C5A">
            <w:pPr>
              <w:pStyle w:val="BodyText"/>
            </w:pPr>
            <w:r w:rsidRPr="00B95C5A">
              <w:rPr>
                <w:rStyle w:val="SpecialBold"/>
              </w:rPr>
              <w:t>4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 w:rsidP="00B95C5A">
            <w:pPr>
              <w:pStyle w:val="BodyText"/>
            </w:pPr>
            <w:r w:rsidRPr="00B95C5A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rPr>
                <w:rStyle w:val="SpecialBold"/>
              </w:rPr>
              <w:t>4.1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t>Workplace documentation is updated in accordance with workplace procedures</w:t>
            </w:r>
          </w:p>
        </w:tc>
      </w:tr>
      <w:tr w:rsidTr="00B95C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5A">
            <w:pPr>
              <w:pStyle w:val="BodyText"/>
              <w:rPr>
                <w:lang w:val="en-NZ"/>
              </w:rPr>
            </w:pPr>
            <w:r w:rsidRPr="00B95C5A">
              <w:rPr>
                <w:rStyle w:val="SpecialBold"/>
              </w:rPr>
              <w:t>4.2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 w:rsidP="00B95C5A">
            <w:pPr>
              <w:pStyle w:val="BodyText"/>
            </w:pPr>
            <w:r w:rsidRPr="00B95C5A">
              <w:t>Reports are prepared and presented to key personnel in accordance with workplace procedures</w:t>
            </w:r>
          </w:p>
        </w:tc>
      </w:tr>
    </w:tbl>
    <w:p w:rsidR="00000000" w:rsidRPr="00B95C5A" w:rsidP="00B95C5A">
      <w:pPr>
        <w:pStyle w:val="NoPaddingFontSize1"/>
      </w:pPr>
    </w:p>
    <w:p w:rsidR="00000000" w:rsidRPr="00B95C5A" w:rsidP="00B95C5A">
      <w:pPr>
        <w:pStyle w:val="AllowPageBreak"/>
      </w:pPr>
    </w:p>
    <w:p w:rsidR="00000000" w:rsidRPr="00B95C5A" w:rsidP="00B95C5A">
      <w:pPr>
        <w:pStyle w:val="Heading1"/>
      </w:pPr>
      <w:bookmarkStart w:id="7" w:name="O_1189914"/>
      <w:bookmarkEnd w:id="7"/>
      <w:r w:rsidRPr="00B95C5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C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 w:rsidP="00B95C5A">
            <w:pPr>
              <w:pStyle w:val="BodyText"/>
            </w:pPr>
            <w:r w:rsidRPr="00B95C5A">
              <w:t xml:space="preserve">Foundation skills essential to performance </w:t>
            </w:r>
            <w:r w:rsidRPr="00B95C5A">
              <w:t>are explicit in the performance criteria of this unit of competency.</w:t>
            </w:r>
          </w:p>
        </w:tc>
      </w:tr>
    </w:tbl>
    <w:p w:rsidR="00000000" w:rsidRPr="00B95C5A" w:rsidP="00B95C5A">
      <w:pPr>
        <w:pStyle w:val="NoPaddingFontSize1"/>
      </w:pPr>
    </w:p>
    <w:p w:rsidR="00000000" w:rsidRPr="00B95C5A" w:rsidP="00B95C5A">
      <w:pPr>
        <w:pStyle w:val="AllowPageBreak"/>
      </w:pPr>
    </w:p>
    <w:p w:rsidR="00000000" w:rsidRPr="00B95C5A" w:rsidP="00B95C5A">
      <w:pPr>
        <w:pStyle w:val="Heading1"/>
      </w:pPr>
      <w:bookmarkStart w:id="8" w:name="O_1189915"/>
      <w:bookmarkEnd w:id="8"/>
      <w:r w:rsidRPr="00B95C5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C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 w:rsidP="00B95C5A">
            <w:pPr>
              <w:pStyle w:val="BodyText"/>
            </w:pPr>
            <w:r w:rsidRPr="00B95C5A">
              <w:t>Range is restricted to essential operating conditions and any other variables essential to the work environment.</w:t>
            </w:r>
          </w:p>
          <w:p w:rsidR="00000000" w:rsidRPr="00B95C5A" w:rsidP="00B95C5A">
            <w:pPr>
              <w:pStyle w:val="BodyText"/>
            </w:pPr>
            <w:r w:rsidRPr="00B95C5A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B95C5A" w:rsidP="00B95C5A">
      <w:pPr>
        <w:pStyle w:val="NoPaddingFontSize1"/>
      </w:pPr>
    </w:p>
    <w:p w:rsidR="00000000" w:rsidRPr="00B95C5A" w:rsidP="00B95C5A">
      <w:pPr>
        <w:pStyle w:val="AllowPageBreak"/>
      </w:pPr>
    </w:p>
    <w:p w:rsidR="00000000" w:rsidRPr="00B95C5A" w:rsidP="00B95C5A">
      <w:pPr>
        <w:pStyle w:val="Heading1"/>
      </w:pPr>
      <w:bookmarkStart w:id="9" w:name="O_1189916"/>
      <w:bookmarkEnd w:id="9"/>
      <w:r w:rsidRPr="00B95C5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C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5A" w:rsidP="00B95C5A">
            <w:pPr>
              <w:pStyle w:val="BodyText"/>
            </w:pPr>
            <w:r w:rsidRPr="00B95C5A">
              <w:t>This unit replaces and is equivalent to UEPMNT369 Monitor</w:t>
            </w:r>
            <w:r w:rsidRPr="00B95C5A">
              <w:t xml:space="preserve"> climatic conditions for renewable electricity generation</w:t>
            </w:r>
          </w:p>
        </w:tc>
      </w:tr>
    </w:tbl>
    <w:p w:rsidR="00000000" w:rsidRPr="00B95C5A" w:rsidP="00B95C5A">
      <w:pPr>
        <w:pStyle w:val="NoPaddingFontSize1"/>
      </w:pPr>
    </w:p>
    <w:p w:rsidR="00000000" w:rsidRPr="00B95C5A" w:rsidP="00B95C5A">
      <w:pPr>
        <w:pStyle w:val="AllowPageBreak"/>
      </w:pPr>
    </w:p>
    <w:p w:rsidR="00000000" w:rsidRPr="00B95C5A" w:rsidP="00B95C5A">
      <w:pPr>
        <w:pStyle w:val="Heading1"/>
      </w:pPr>
      <w:bookmarkStart w:id="10" w:name="O_1189923"/>
      <w:bookmarkEnd w:id="10"/>
      <w:r w:rsidRPr="00B95C5A">
        <w:t>Links</w:t>
      </w:r>
    </w:p>
    <w:p w:rsidR="00000000" w:rsidRPr="00B95C5A" w:rsidP="00B61749">
      <w:pPr>
        <w:pStyle w:val="BodyText"/>
      </w:pPr>
      <w:r w:rsidRPr="00B95C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E596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95C5A" w:rsidP="00B95C5A"/>
    <w:sectPr w:rsidSect="00B95C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5A" w:rsidRPr="00B61749" w:rsidP="00B617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749" w:rsidP="00B95C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1749" w:rsidP="00B95C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61749" w:rsidP="00B95C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7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C5A" w:rsidRPr="00B61749" w:rsidP="00B617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749" w:rsidRPr="002D2AF8" w:rsidP="00B95C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UEPMNT013 Monitor climatic conditions for renewable electricity generation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61749" w:rsidP="00B95C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C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C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C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C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C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C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C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C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C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C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C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C5A"/>
  </w:style>
  <w:style w:type="character" w:customStyle="1" w:styleId="Heading1Char">
    <w:name w:val="Heading 1 Char"/>
    <w:basedOn w:val="DefaultParagraphFont"/>
    <w:link w:val="Heading1"/>
    <w:rsid w:val="00B95C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C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C5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95C5A"/>
    <w:rPr>
      <w:b/>
      <w:spacing w:val="0"/>
    </w:rPr>
  </w:style>
  <w:style w:type="paragraph" w:customStyle="1" w:styleId="SuperHeading">
    <w:name w:val="SuperHeading"/>
    <w:basedOn w:val="Normal"/>
    <w:rsid w:val="00B95C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C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5C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C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C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C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C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C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C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C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C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C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C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C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C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C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5C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5C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5C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5C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C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C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5C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5C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C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C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C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C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C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C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C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C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5C5A"/>
    <w:rPr>
      <w:i/>
    </w:rPr>
  </w:style>
  <w:style w:type="paragraph" w:styleId="Caption">
    <w:name w:val="caption"/>
    <w:basedOn w:val="BodyText"/>
    <w:next w:val="Normal"/>
    <w:qFormat/>
    <w:rsid w:val="00B95C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C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C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C5A"/>
  </w:style>
  <w:style w:type="paragraph" w:styleId="TableofFigures">
    <w:name w:val="table of figures"/>
    <w:basedOn w:val="Normal"/>
    <w:next w:val="Normal"/>
    <w:semiHidden/>
    <w:rsid w:val="00B95C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C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5C5A"/>
    <w:rPr>
      <w:rFonts w:ascii="Wingdings" w:hAnsi="Wingdings"/>
    </w:rPr>
  </w:style>
  <w:style w:type="paragraph" w:customStyle="1" w:styleId="TableHeading">
    <w:name w:val="Table Heading"/>
    <w:basedOn w:val="HeadingBase"/>
    <w:rsid w:val="00B95C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C5A"/>
    <w:rPr>
      <w:color w:val="0033CC"/>
      <w:u w:val="none"/>
    </w:rPr>
  </w:style>
  <w:style w:type="paragraph" w:customStyle="1" w:styleId="BodyTextRight">
    <w:name w:val="Body Text Right"/>
    <w:basedOn w:val="BodyText"/>
    <w:rsid w:val="00B95C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C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C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C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C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C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C5A"/>
    <w:rPr>
      <w:sz w:val="32"/>
    </w:rPr>
  </w:style>
  <w:style w:type="paragraph" w:customStyle="1" w:styleId="HeadingProcedure">
    <w:name w:val="Heading Procedure"/>
    <w:basedOn w:val="HeadingBase"/>
    <w:next w:val="Normal"/>
    <w:rsid w:val="00B95C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C5A"/>
    <w:pPr>
      <w:spacing w:before="60" w:after="60"/>
    </w:pPr>
  </w:style>
  <w:style w:type="paragraph" w:styleId="ListContinue">
    <w:name w:val="List Continue"/>
    <w:basedOn w:val="List"/>
    <w:rsid w:val="00B95C5A"/>
    <w:pPr>
      <w:ind w:firstLine="0"/>
    </w:pPr>
  </w:style>
  <w:style w:type="paragraph" w:customStyle="1" w:styleId="ListNote">
    <w:name w:val="List Note"/>
    <w:basedOn w:val="List"/>
    <w:rsid w:val="00B95C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C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C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C5A"/>
    <w:rPr>
      <w:rFonts w:ascii="Courier New" w:hAnsi="Courier New"/>
    </w:rPr>
  </w:style>
  <w:style w:type="paragraph" w:customStyle="1" w:styleId="NoteBullet">
    <w:name w:val="Note Bullet"/>
    <w:basedOn w:val="Note"/>
    <w:rsid w:val="00B95C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C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C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C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C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5C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C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C5A"/>
    <w:rPr>
      <w:b/>
      <w:smallCaps/>
    </w:rPr>
  </w:style>
  <w:style w:type="paragraph" w:customStyle="1" w:styleId="TableListNumber">
    <w:name w:val="Table List Number"/>
    <w:basedOn w:val="ListNumber"/>
    <w:rsid w:val="00B95C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C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C5A"/>
    <w:pPr>
      <w:numPr>
        <w:numId w:val="7"/>
      </w:numPr>
    </w:pPr>
  </w:style>
  <w:style w:type="paragraph" w:customStyle="1" w:styleId="ListAlpha2">
    <w:name w:val="List Alpha 2"/>
    <w:basedOn w:val="List2"/>
    <w:rsid w:val="00B95C5A"/>
    <w:pPr>
      <w:numPr>
        <w:numId w:val="6"/>
      </w:numPr>
    </w:pPr>
  </w:style>
  <w:style w:type="paragraph" w:styleId="List2">
    <w:name w:val="List 2"/>
    <w:basedOn w:val="BodyText"/>
    <w:rsid w:val="00B95C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C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C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C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C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C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5C5A"/>
    <w:pPr>
      <w:numPr>
        <w:numId w:val="2"/>
      </w:numPr>
    </w:pPr>
  </w:style>
  <w:style w:type="paragraph" w:styleId="ListContinue2">
    <w:name w:val="List Continue 2"/>
    <w:basedOn w:val="List2"/>
    <w:rsid w:val="00B95C5A"/>
    <w:pPr>
      <w:ind w:firstLine="0"/>
    </w:pPr>
  </w:style>
  <w:style w:type="paragraph" w:styleId="ListContinue3">
    <w:name w:val="List Continue 3"/>
    <w:basedOn w:val="List3"/>
    <w:rsid w:val="00B95C5A"/>
    <w:pPr>
      <w:ind w:left="1021" w:firstLine="0"/>
    </w:pPr>
  </w:style>
  <w:style w:type="paragraph" w:styleId="ListContinue4">
    <w:name w:val="List Continue 4"/>
    <w:basedOn w:val="List4"/>
    <w:rsid w:val="00B95C5A"/>
    <w:pPr>
      <w:ind w:firstLine="0"/>
    </w:pPr>
  </w:style>
  <w:style w:type="paragraph" w:styleId="ListContinue5">
    <w:name w:val="List Continue 5"/>
    <w:basedOn w:val="List5"/>
    <w:rsid w:val="00B95C5A"/>
    <w:pPr>
      <w:ind w:firstLine="0"/>
    </w:pPr>
  </w:style>
  <w:style w:type="paragraph" w:styleId="ListNumber3">
    <w:name w:val="List Number 3"/>
    <w:basedOn w:val="List3"/>
    <w:rsid w:val="00B95C5A"/>
    <w:pPr>
      <w:numPr>
        <w:numId w:val="3"/>
      </w:numPr>
    </w:pPr>
  </w:style>
  <w:style w:type="paragraph" w:styleId="ListNumber4">
    <w:name w:val="List Number 4"/>
    <w:basedOn w:val="List4"/>
    <w:rsid w:val="00B95C5A"/>
    <w:pPr>
      <w:numPr>
        <w:numId w:val="4"/>
      </w:numPr>
    </w:pPr>
  </w:style>
  <w:style w:type="paragraph" w:styleId="ListNumber5">
    <w:name w:val="List Number 5"/>
    <w:basedOn w:val="List5"/>
    <w:rsid w:val="00B95C5A"/>
    <w:pPr>
      <w:numPr>
        <w:numId w:val="5"/>
      </w:numPr>
    </w:pPr>
  </w:style>
  <w:style w:type="paragraph" w:styleId="BlockText">
    <w:name w:val="Block Text"/>
    <w:basedOn w:val="Normal"/>
    <w:rsid w:val="00B95C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C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C5A"/>
    <w:rPr>
      <w:sz w:val="16"/>
      <w:vertAlign w:val="superscript"/>
    </w:rPr>
  </w:style>
  <w:style w:type="character" w:customStyle="1" w:styleId="Symbols">
    <w:name w:val="Symbols"/>
    <w:basedOn w:val="DefaultParagraphFont"/>
    <w:rsid w:val="00B95C5A"/>
    <w:rPr>
      <w:rFonts w:ascii="Symbol" w:hAnsi="Symbol"/>
    </w:rPr>
  </w:style>
  <w:style w:type="character" w:customStyle="1" w:styleId="MenuOptions">
    <w:name w:val="Menu Options"/>
    <w:basedOn w:val="DefaultParagraphFont"/>
    <w:rsid w:val="00B95C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C5A"/>
    <w:rPr>
      <w:b/>
    </w:rPr>
  </w:style>
  <w:style w:type="character" w:customStyle="1" w:styleId="Underlined">
    <w:name w:val="Underlined"/>
    <w:basedOn w:val="DefaultParagraphFont"/>
    <w:rsid w:val="00B95C5A"/>
    <w:rPr>
      <w:u w:val="single"/>
    </w:rPr>
  </w:style>
  <w:style w:type="paragraph" w:customStyle="1" w:styleId="TableBodyTextRight">
    <w:name w:val="Table Body Text Right"/>
    <w:basedOn w:val="TableBodyText"/>
    <w:rsid w:val="00B95C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C5A"/>
    <w:rPr>
      <w:sz w:val="18"/>
    </w:rPr>
  </w:style>
  <w:style w:type="paragraph" w:customStyle="1" w:styleId="BodySmallRight">
    <w:name w:val="Body Small Right"/>
    <w:basedOn w:val="BodyTextRight"/>
    <w:rsid w:val="00B95C5A"/>
    <w:rPr>
      <w:sz w:val="18"/>
      <w:szCs w:val="18"/>
    </w:rPr>
  </w:style>
  <w:style w:type="paragraph" w:customStyle="1" w:styleId="MarginEdition">
    <w:name w:val="Margin Edition"/>
    <w:basedOn w:val="MarginNote"/>
    <w:rsid w:val="00B95C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C5A"/>
    <w:rPr>
      <w:sz w:val="2"/>
      <w:szCs w:val="2"/>
    </w:rPr>
  </w:style>
  <w:style w:type="character" w:customStyle="1" w:styleId="Small">
    <w:name w:val="Small"/>
    <w:basedOn w:val="DefaultParagraphFont"/>
    <w:rsid w:val="00B95C5A"/>
    <w:rPr>
      <w:sz w:val="16"/>
    </w:rPr>
  </w:style>
  <w:style w:type="paragraph" w:customStyle="1" w:styleId="WideTable">
    <w:name w:val="Wide Table"/>
    <w:basedOn w:val="Normal"/>
    <w:rsid w:val="00B95C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C5A"/>
  </w:style>
  <w:style w:type="paragraph" w:styleId="Quote">
    <w:name w:val="Quote"/>
    <w:basedOn w:val="Heading1"/>
    <w:link w:val="QuoteChar"/>
    <w:qFormat/>
    <w:rsid w:val="00B95C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C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C5A"/>
    <w:pPr>
      <w:pageBreakBefore/>
    </w:pPr>
  </w:style>
  <w:style w:type="paragraph" w:customStyle="1" w:styleId="Border">
    <w:name w:val="Border"/>
    <w:basedOn w:val="Normal"/>
    <w:qFormat/>
    <w:rsid w:val="00B95C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C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C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C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C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C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C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C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C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C5A"/>
    <w:rPr>
      <w:u w:val="single"/>
    </w:rPr>
  </w:style>
  <w:style w:type="character" w:customStyle="1" w:styleId="BoldandItalics">
    <w:name w:val="Bold and Italics"/>
    <w:qFormat/>
    <w:rsid w:val="00B95C5A"/>
    <w:rPr>
      <w:b/>
      <w:i/>
      <w:u w:val="none"/>
    </w:rPr>
  </w:style>
  <w:style w:type="paragraph" w:styleId="BalloonText">
    <w:name w:val="Balloon Text"/>
    <w:basedOn w:val="Normal"/>
    <w:link w:val="BalloonTextChar"/>
    <w:rsid w:val="00B95C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C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C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C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C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C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C5A"/>
    <w:pPr>
      <w:spacing w:before="0" w:after="0"/>
    </w:pPr>
  </w:style>
  <w:style w:type="paragraph" w:customStyle="1" w:styleId="BodyTextBold">
    <w:name w:val="Body Text Bold"/>
    <w:basedOn w:val="BodyText"/>
    <w:qFormat/>
    <w:rsid w:val="00B95C5A"/>
    <w:rPr>
      <w:b/>
    </w:rPr>
  </w:style>
  <w:style w:type="character" w:styleId="Hyperlink">
    <w:name w:val="Hyperlink"/>
    <w:basedOn w:val="DefaultParagraphFont"/>
    <w:uiPriority w:val="99"/>
    <w:unhideWhenUsed/>
    <w:rsid w:val="00B61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3941</Characters>
  <Application>Microsoft Office Word</Application>
  <DocSecurity>0</DocSecurity>
  <Lines>164</Lines>
  <Paragraphs>81</Paragraphs>
  <ScaleCrop>false</ScaleCrop>
  <Company>Author-it Software Corporation Ltd.</Company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UEPMNT013 Monitor climatic conditions for renewable electricity generation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2022-12-13T06:11:00Z</dcterms:created>
  <dcterms:modified xsi:type="dcterms:W3CDTF">2022-12-13T06:11:00Z</dcterms:modified>
</cp:coreProperties>
</file>