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E92" w:rsidP="00CB7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UEPMNT013 Monitor climatic conditions for renewable electricity generation</w:t>
      </w:r>
      <w:r>
        <w:fldChar w:fldCharType="end"/>
      </w:r>
    </w:p>
    <w:p w:rsidR="00CB7E92" w:rsidP="00CB7E92">
      <w:pPr>
        <w:pStyle w:val="Version"/>
        <w:sectPr w:rsidSect="00AB3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D28" w:rsidP="00AB3D28">
      <w:pPr>
        <w:pStyle w:val="SuperHeading"/>
      </w:pPr>
      <w:r w:rsidRPr="00AB3D28">
        <w:t>Assessment Requirements for UEPMNT013 Monitor climatic conditions for renewable electricity generation</w:t>
      </w:r>
    </w:p>
    <w:p w:rsidR="00000000" w:rsidRPr="00AB3D28" w:rsidP="00AB3D28">
      <w:pPr>
        <w:pStyle w:val="Heading1"/>
      </w:pPr>
      <w:bookmarkStart w:id="1" w:name="O_1189918"/>
      <w:bookmarkEnd w:id="1"/>
      <w:r w:rsidRPr="00AB3D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D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28" w:rsidP="00AB3D28">
            <w:pPr>
              <w:pStyle w:val="BodyText"/>
            </w:pPr>
            <w:r w:rsidRPr="00AB3D28">
              <w:rPr>
                <w:rStyle w:val="SpecialBold"/>
              </w:rPr>
              <w:t>Release 1</w:t>
            </w:r>
            <w:r w:rsidRPr="00AB3D28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AB3D28" w:rsidP="00AB3D28">
      <w:pPr>
        <w:pStyle w:val="NoPaddingFontSize1"/>
      </w:pPr>
    </w:p>
    <w:p w:rsidR="00000000" w:rsidRPr="00AB3D28" w:rsidP="00AB3D28">
      <w:pPr>
        <w:pStyle w:val="AllowPageBreak"/>
      </w:pPr>
    </w:p>
    <w:p w:rsidR="00000000" w:rsidRPr="00AB3D28" w:rsidP="00AB3D28">
      <w:pPr>
        <w:pStyle w:val="Heading1"/>
      </w:pPr>
      <w:bookmarkStart w:id="2" w:name="O_1189919"/>
      <w:bookmarkEnd w:id="2"/>
      <w:r w:rsidRPr="00AB3D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D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28">
            <w:pPr>
              <w:pStyle w:val="BodyText"/>
              <w:rPr>
                <w:lang w:val="en-NZ"/>
              </w:rPr>
            </w:pPr>
            <w:r w:rsidRPr="00AB3D28">
              <w:t>Evidence required to demonstrate competence in this unit must be relev</w:t>
            </w:r>
            <w:r w:rsidRPr="00AB3D28">
              <w:t xml:space="preserve">ant to and satisfy all the requirements of the elements and performance criteria on at least two separate occasions and include: </w:t>
            </w:r>
          </w:p>
        </w:tc>
      </w:tr>
      <w:tr w:rsidTr="00AB3D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28" w:rsidP="00AB3D28">
            <w:pPr>
              <w:pStyle w:val="ListBullet"/>
            </w:pPr>
            <w:r w:rsidRPr="00AB3D28">
              <w:t>accessing weather data from monitoring systems</w:t>
            </w:r>
          </w:p>
          <w:p w:rsidR="00000000" w:rsidRPr="00AB3D28" w:rsidP="00AB3D28">
            <w:pPr>
              <w:pStyle w:val="ListBullet"/>
            </w:pPr>
            <w:r w:rsidRPr="00AB3D28">
              <w:t>acting in response to adverse or extreme weather conditions</w:t>
            </w:r>
          </w:p>
          <w:p w:rsidR="00000000" w:rsidRPr="00AB3D28" w:rsidP="00AB3D28">
            <w:pPr>
              <w:pStyle w:val="ListBullet"/>
            </w:pPr>
            <w:r w:rsidRPr="00AB3D28">
              <w:t>applying work hea</w:t>
            </w:r>
            <w:r w:rsidRPr="00AB3D28">
              <w:t>lth and safety (WHS)/occupational health and safety (OHS) requirements, including:</w:t>
            </w:r>
          </w:p>
          <w:p w:rsidR="00000000" w:rsidRPr="00AB3D28" w:rsidP="00AB3D28">
            <w:pPr>
              <w:pStyle w:val="ListBullet2"/>
            </w:pPr>
            <w:r w:rsidRPr="00AB3D28">
              <w:t>emergency procedures</w:t>
            </w:r>
          </w:p>
          <w:p w:rsidR="00000000" w:rsidRPr="00AB3D28" w:rsidP="00AB3D28">
            <w:pPr>
              <w:pStyle w:val="ListBullet2"/>
            </w:pPr>
            <w:r w:rsidRPr="00AB3D28">
              <w:t>hazard identification</w:t>
            </w:r>
          </w:p>
          <w:p w:rsidR="00000000" w:rsidRPr="00AB3D28" w:rsidP="00AB3D28">
            <w:pPr>
              <w:pStyle w:val="ListBullet2"/>
            </w:pPr>
            <w:r w:rsidRPr="00AB3D28">
              <w:t>risk control measures</w:t>
            </w:r>
          </w:p>
          <w:p w:rsidR="00000000" w:rsidRPr="00AB3D28" w:rsidP="00AB3D28">
            <w:pPr>
              <w:pStyle w:val="ListBullet2"/>
            </w:pPr>
            <w:r w:rsidRPr="00AB3D28">
              <w:t>safe working practices</w:t>
            </w:r>
          </w:p>
          <w:p w:rsidR="00000000" w:rsidRPr="00AB3D28" w:rsidP="00AB3D28">
            <w:pPr>
              <w:pStyle w:val="ListBullet"/>
            </w:pPr>
            <w:r w:rsidRPr="00AB3D28">
              <w:t xml:space="preserve">assessing wind speed, wind direction, atmospheric pressure and lightning </w:t>
            </w:r>
            <w:r w:rsidRPr="00AB3D28">
              <w:t>strike geographical data</w:t>
            </w:r>
          </w:p>
          <w:p w:rsidR="00000000" w:rsidRPr="00AB3D28" w:rsidP="00AB3D28">
            <w:pPr>
              <w:pStyle w:val="ListBullet"/>
            </w:pPr>
            <w:r w:rsidRPr="00AB3D28">
              <w:t>communicating with personnel</w:t>
            </w:r>
          </w:p>
          <w:p w:rsidR="00000000" w:rsidRPr="00AB3D28" w:rsidP="00AB3D28">
            <w:pPr>
              <w:pStyle w:val="ListBullet"/>
            </w:pPr>
            <w:r w:rsidRPr="00AB3D28">
              <w:t>completing documentation</w:t>
            </w:r>
          </w:p>
          <w:p w:rsidR="00000000" w:rsidRPr="00AB3D28" w:rsidP="00AB3D28">
            <w:pPr>
              <w:pStyle w:val="ListBullet"/>
            </w:pPr>
            <w:r w:rsidRPr="00AB3D28">
              <w:t>complying with regulations, industry standards, legislative requirements, codes of practice, manufacturers’ recommendations and specifications, and environmental requirements</w:t>
            </w:r>
          </w:p>
          <w:p w:rsidR="00000000" w:rsidRPr="00AB3D28" w:rsidP="00AB3D28">
            <w:pPr>
              <w:pStyle w:val="ListBullet"/>
            </w:pPr>
            <w:r w:rsidRPr="00AB3D28">
              <w:t>in</w:t>
            </w:r>
            <w:r w:rsidRPr="00AB3D28">
              <w:t>terpreting weather and climate information</w:t>
            </w:r>
          </w:p>
          <w:p w:rsidR="00000000" w:rsidRPr="00AB3D28" w:rsidP="00AB3D28">
            <w:pPr>
              <w:pStyle w:val="ListBullet"/>
            </w:pPr>
            <w:r w:rsidRPr="00AB3D28">
              <w:t>planning for adverse or extreme weather conditions</w:t>
            </w:r>
          </w:p>
          <w:p w:rsidR="00000000" w:rsidRPr="00AB3D28" w:rsidP="00AB3D28">
            <w:pPr>
              <w:pStyle w:val="ListBullet"/>
            </w:pPr>
            <w:r w:rsidRPr="00AB3D28">
              <w:t xml:space="preserve">preparing documentation </w:t>
            </w:r>
          </w:p>
          <w:p w:rsidR="00000000" w:rsidRPr="00AB3D28" w:rsidP="00AB3D28">
            <w:pPr>
              <w:pStyle w:val="ListBullet"/>
            </w:pPr>
            <w:r w:rsidRPr="00AB3D28">
              <w:t>undertaking post-weather event damage inspections.</w:t>
            </w:r>
          </w:p>
        </w:tc>
      </w:tr>
    </w:tbl>
    <w:p w:rsidR="00000000" w:rsidRPr="00AB3D28" w:rsidP="00AB3D28">
      <w:pPr>
        <w:pStyle w:val="NoPaddingFontSize1"/>
      </w:pPr>
    </w:p>
    <w:p w:rsidR="00000000" w:rsidRPr="00AB3D28" w:rsidP="00AB3D28">
      <w:pPr>
        <w:pStyle w:val="AllowPageBreak"/>
      </w:pPr>
    </w:p>
    <w:p w:rsidR="00000000" w:rsidRPr="00AB3D28" w:rsidP="00AB3D28">
      <w:pPr>
        <w:pStyle w:val="Heading1"/>
      </w:pPr>
      <w:bookmarkStart w:id="3" w:name="O_1189920"/>
      <w:bookmarkEnd w:id="3"/>
      <w:r w:rsidRPr="00AB3D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D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28">
            <w:pPr>
              <w:pStyle w:val="BodyText"/>
              <w:rPr>
                <w:lang w:val="en-NZ"/>
              </w:rPr>
            </w:pPr>
            <w:r w:rsidRPr="00AB3D2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B3D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28" w:rsidP="00AB3D28">
            <w:pPr>
              <w:pStyle w:val="ListBullet"/>
            </w:pPr>
            <w:r w:rsidRPr="00AB3D28">
              <w:t>documentation and reporting requirements</w:t>
            </w:r>
          </w:p>
          <w:p w:rsidR="00000000" w:rsidRPr="00AB3D28" w:rsidP="00AB3D28">
            <w:pPr>
              <w:pStyle w:val="ListBullet"/>
            </w:pPr>
            <w:r w:rsidRPr="00AB3D28">
              <w:t>meteorology</w:t>
            </w:r>
          </w:p>
          <w:p w:rsidR="00000000" w:rsidRPr="00AB3D28" w:rsidP="00AB3D28">
            <w:pPr>
              <w:pStyle w:val="ListBullet"/>
            </w:pPr>
            <w:r w:rsidRPr="00AB3D28">
              <w:t>post-weather event dama</w:t>
            </w:r>
            <w:r w:rsidRPr="00AB3D28">
              <w:t>ge inspections</w:t>
            </w:r>
          </w:p>
          <w:p w:rsidR="00000000" w:rsidRPr="00AB3D28" w:rsidP="00AB3D28">
            <w:pPr>
              <w:pStyle w:val="ListBullet"/>
            </w:pPr>
            <w:r w:rsidRPr="00AB3D28">
              <w:t>regulations, industry standards, legislative requirements, codes of practice, manufacturers’ recommendations and specifications, and environmental requirements</w:t>
            </w:r>
          </w:p>
          <w:p w:rsidR="00000000" w:rsidRPr="00AB3D28" w:rsidP="00AB3D28">
            <w:pPr>
              <w:pStyle w:val="ListBullet"/>
            </w:pPr>
            <w:r w:rsidRPr="00AB3D28">
              <w:t>risk mitigation processes</w:t>
            </w:r>
          </w:p>
          <w:p w:rsidR="00000000" w:rsidRPr="00AB3D28" w:rsidP="00AB3D28">
            <w:pPr>
              <w:pStyle w:val="ListBullet"/>
            </w:pPr>
            <w:r w:rsidRPr="00AB3D28">
              <w:t>weather data monitoring systems</w:t>
            </w:r>
          </w:p>
          <w:p w:rsidR="00000000" w:rsidRPr="00AB3D28" w:rsidP="00AB3D28">
            <w:pPr>
              <w:pStyle w:val="ListBullet"/>
            </w:pPr>
            <w:r w:rsidRPr="00AB3D28">
              <w:t>weather safety alert sy</w:t>
            </w:r>
            <w:r w:rsidRPr="00AB3D28">
              <w:t>stems</w:t>
            </w:r>
          </w:p>
          <w:p w:rsidR="00000000" w:rsidRPr="00AB3D28" w:rsidP="00AB3D28">
            <w:pPr>
              <w:pStyle w:val="ListBullet"/>
            </w:pPr>
            <w:r w:rsidRPr="00AB3D28">
              <w:t>WHS/OHS legislated requirements, including:</w:t>
            </w:r>
          </w:p>
          <w:p w:rsidR="00000000" w:rsidRPr="00AB3D28" w:rsidP="00AB3D28">
            <w:pPr>
              <w:pStyle w:val="ListBullet2"/>
            </w:pPr>
            <w:r w:rsidRPr="00AB3D28">
              <w:t>emergency procedures</w:t>
            </w:r>
          </w:p>
          <w:p w:rsidR="00000000" w:rsidRPr="00AB3D28" w:rsidP="00AB3D28">
            <w:pPr>
              <w:pStyle w:val="ListBullet2"/>
            </w:pPr>
            <w:r w:rsidRPr="00AB3D28">
              <w:t>hazard identification</w:t>
            </w:r>
          </w:p>
          <w:p w:rsidR="00000000" w:rsidRPr="00AB3D28" w:rsidP="00AB3D28">
            <w:pPr>
              <w:pStyle w:val="ListBullet2"/>
            </w:pPr>
            <w:r w:rsidRPr="00AB3D28">
              <w:t>risk control measures</w:t>
            </w:r>
          </w:p>
          <w:p w:rsidR="00000000" w:rsidRPr="00AB3D28" w:rsidP="00AB3D28">
            <w:pPr>
              <w:pStyle w:val="ListBullet2"/>
            </w:pPr>
            <w:r w:rsidRPr="00AB3D28">
              <w:t>safe working practices</w:t>
            </w:r>
          </w:p>
          <w:p w:rsidR="00000000" w:rsidRPr="00AB3D28" w:rsidP="00AB3D28">
            <w:pPr>
              <w:pStyle w:val="ListBullet"/>
            </w:pPr>
            <w:r w:rsidRPr="00AB3D28">
              <w:t>workplace documentation</w:t>
            </w:r>
          </w:p>
          <w:p w:rsidR="00000000" w:rsidRPr="00AB3D28" w:rsidP="00AB3D28">
            <w:pPr>
              <w:pStyle w:val="ListBullet"/>
            </w:pPr>
            <w:r w:rsidRPr="00AB3D28">
              <w:t>workplace policies and procedures.</w:t>
            </w:r>
          </w:p>
        </w:tc>
      </w:tr>
    </w:tbl>
    <w:p w:rsidR="00000000" w:rsidRPr="00AB3D28" w:rsidP="00AB3D28">
      <w:pPr>
        <w:pStyle w:val="NoPaddingFontSize1"/>
      </w:pPr>
    </w:p>
    <w:p w:rsidR="00000000" w:rsidRPr="00AB3D28" w:rsidP="00AB3D28">
      <w:pPr>
        <w:pStyle w:val="AllowPageBreak"/>
      </w:pPr>
    </w:p>
    <w:p w:rsidR="00000000" w:rsidRPr="00AB3D28" w:rsidP="00AB3D28">
      <w:pPr>
        <w:pStyle w:val="Heading1"/>
      </w:pPr>
      <w:bookmarkStart w:id="4" w:name="O_1189921"/>
      <w:bookmarkEnd w:id="4"/>
      <w:r w:rsidRPr="00AB3D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D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28" w:rsidP="00AB3D28">
            <w:pPr>
              <w:pStyle w:val="BodyText"/>
            </w:pPr>
            <w:r w:rsidRPr="00AB3D28">
              <w:t xml:space="preserve">Assessors must hold credentials specified within the Standards for Registered Training Organisations current at the time of assessment. </w:t>
            </w:r>
          </w:p>
          <w:p w:rsidR="00000000" w:rsidRPr="00AB3D28" w:rsidP="00AB3D28">
            <w:pPr>
              <w:pStyle w:val="BodyText"/>
            </w:pPr>
            <w:r w:rsidRPr="00AB3D28">
              <w:t>Assessment must satisfy the Principles of Assessment and Rules of Evidence and all regulatory requirements included wit</w:t>
            </w:r>
            <w:r w:rsidRPr="00AB3D28">
              <w:t xml:space="preserve">hin the Standards for Registered Training Organisations current at the time of assessment. </w:t>
            </w:r>
          </w:p>
          <w:p w:rsidR="00000000" w:rsidRPr="00AB3D28" w:rsidP="00AB3D28">
            <w:pPr>
              <w:pStyle w:val="BodyText"/>
            </w:pPr>
            <w:r w:rsidRPr="00AB3D28">
              <w:t>Assessment must occur in workplace operational situations where it is appropriate to do so; where this is not appropriate, assessment must occur in simulated workpl</w:t>
            </w:r>
            <w:r w:rsidRPr="00AB3D28">
              <w:t>ace operational situations that replicate workplace conditions.</w:t>
            </w:r>
          </w:p>
          <w:p w:rsidR="00000000" w:rsidRPr="00AB3D28" w:rsidP="00AB3D28">
            <w:pPr>
              <w:pStyle w:val="BodyText"/>
            </w:pPr>
            <w:r w:rsidRPr="00AB3D2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3D28" w:rsidP="00AB3D28">
            <w:pPr>
              <w:pStyle w:val="BodyText"/>
            </w:pPr>
            <w:r w:rsidRPr="00AB3D28">
              <w:t>Resources for assessment</w:t>
            </w:r>
            <w:r w:rsidRPr="00AB3D28">
              <w:t xml:space="preserve"> must include access to:</w:t>
            </w:r>
          </w:p>
          <w:p w:rsidR="00000000" w:rsidRPr="00AB3D28" w:rsidP="00AB3D28">
            <w:pPr>
              <w:pStyle w:val="ListBullet"/>
            </w:pPr>
            <w:r w:rsidRPr="00AB3D28">
              <w:t>a range of relevant exercises, case studies and/or other simulations</w:t>
            </w:r>
          </w:p>
          <w:p w:rsidR="00000000" w:rsidRPr="00AB3D28" w:rsidP="00AB3D28">
            <w:pPr>
              <w:pStyle w:val="ListBullet"/>
            </w:pPr>
            <w:r w:rsidRPr="00AB3D28">
              <w:t>relevant and appropriate materials, tools, equipment and personal protective equipment (PPE) currently used in industry</w:t>
            </w:r>
          </w:p>
          <w:p w:rsidR="00000000" w:rsidRPr="00AB3D28" w:rsidP="00AB3D28">
            <w:pPr>
              <w:pStyle w:val="ListBullet"/>
            </w:pPr>
            <w:r w:rsidRPr="00AB3D28">
              <w:t>applicable documentation, including workp</w:t>
            </w:r>
            <w:r w:rsidRPr="00AB3D28">
              <w:t>lace procedures, equipment specifications, regulations, codes of practice and operation manuals.</w:t>
            </w:r>
          </w:p>
        </w:tc>
      </w:tr>
    </w:tbl>
    <w:p w:rsidR="00000000" w:rsidRPr="00AB3D28" w:rsidP="00AB3D28">
      <w:pPr>
        <w:pStyle w:val="NoPaddingFontSize1"/>
      </w:pPr>
    </w:p>
    <w:p w:rsidR="00000000" w:rsidRPr="00AB3D28" w:rsidP="00AB3D28">
      <w:pPr>
        <w:pStyle w:val="AllowPageBreak"/>
      </w:pPr>
    </w:p>
    <w:p w:rsidR="00000000" w:rsidRPr="00AB3D28" w:rsidP="00AB3D28">
      <w:pPr>
        <w:pStyle w:val="Heading1"/>
      </w:pPr>
      <w:bookmarkStart w:id="5" w:name="O_1189924"/>
      <w:bookmarkEnd w:id="5"/>
      <w:r w:rsidRPr="00AB3D28">
        <w:t>Links</w:t>
      </w:r>
    </w:p>
    <w:p w:rsidR="00000000" w:rsidRPr="00AB3D28" w:rsidP="00CB7E92">
      <w:pPr>
        <w:pStyle w:val="BodyText"/>
      </w:pPr>
      <w:r w:rsidRPr="00AB3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C63F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3D28" w:rsidP="00AB3D28"/>
    <w:sectPr w:rsidSect="00AB3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28" w:rsidRPr="00CB7E92" w:rsidP="00CB7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2" w:rsidP="00AB3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E92" w:rsidP="00AB3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7E92" w:rsidP="00AB3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D28" w:rsidRPr="00CB7E92" w:rsidP="00CB7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2" w:rsidRPr="002D2AF8" w:rsidP="00AB3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UEPMNT013 Monitor climatic conditions for renewable electricity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B7E92" w:rsidP="00AB3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86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63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AA3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D28"/>
  </w:style>
  <w:style w:type="character" w:customStyle="1" w:styleId="Heading1Char">
    <w:name w:val="Heading 1 Char"/>
    <w:basedOn w:val="DefaultParagraphFont"/>
    <w:link w:val="Heading1"/>
    <w:rsid w:val="00AB3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D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D28"/>
    <w:rPr>
      <w:b/>
      <w:spacing w:val="0"/>
    </w:rPr>
  </w:style>
  <w:style w:type="paragraph" w:styleId="ListBullet2">
    <w:name w:val="List Bullet 2"/>
    <w:basedOn w:val="List2"/>
    <w:rsid w:val="00AB3D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3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D28"/>
    <w:rPr>
      <w:i/>
    </w:rPr>
  </w:style>
  <w:style w:type="paragraph" w:styleId="Caption">
    <w:name w:val="caption"/>
    <w:basedOn w:val="BodyText"/>
    <w:next w:val="Normal"/>
    <w:qFormat/>
    <w:rsid w:val="00AB3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D28"/>
  </w:style>
  <w:style w:type="paragraph" w:styleId="TableofFigures">
    <w:name w:val="table of figures"/>
    <w:basedOn w:val="Normal"/>
    <w:next w:val="Normal"/>
    <w:semiHidden/>
    <w:rsid w:val="00AB3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D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D28"/>
    <w:rPr>
      <w:rFonts w:ascii="Wingdings" w:hAnsi="Wingdings"/>
    </w:rPr>
  </w:style>
  <w:style w:type="paragraph" w:customStyle="1" w:styleId="TableHeading">
    <w:name w:val="Table Heading"/>
    <w:basedOn w:val="HeadingBase"/>
    <w:rsid w:val="00AB3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D28"/>
    <w:rPr>
      <w:color w:val="0033CC"/>
      <w:u w:val="none"/>
    </w:rPr>
  </w:style>
  <w:style w:type="paragraph" w:customStyle="1" w:styleId="BodyTextRight">
    <w:name w:val="Body Text Right"/>
    <w:basedOn w:val="BodyText"/>
    <w:rsid w:val="00AB3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D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D28"/>
    <w:rPr>
      <w:sz w:val="32"/>
    </w:rPr>
  </w:style>
  <w:style w:type="paragraph" w:customStyle="1" w:styleId="HeadingProcedure">
    <w:name w:val="Heading Procedure"/>
    <w:basedOn w:val="HeadingBase"/>
    <w:next w:val="Normal"/>
    <w:rsid w:val="00AB3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D28"/>
    <w:pPr>
      <w:spacing w:before="60" w:after="60"/>
    </w:pPr>
  </w:style>
  <w:style w:type="paragraph" w:styleId="ListContinue">
    <w:name w:val="List Continue"/>
    <w:basedOn w:val="List"/>
    <w:rsid w:val="00AB3D28"/>
    <w:pPr>
      <w:ind w:firstLine="0"/>
    </w:pPr>
  </w:style>
  <w:style w:type="paragraph" w:customStyle="1" w:styleId="ListNote">
    <w:name w:val="List Note"/>
    <w:basedOn w:val="List"/>
    <w:rsid w:val="00AB3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D28"/>
    <w:rPr>
      <w:rFonts w:ascii="Courier New" w:hAnsi="Courier New"/>
    </w:rPr>
  </w:style>
  <w:style w:type="paragraph" w:customStyle="1" w:styleId="NoteBullet">
    <w:name w:val="Note Bullet"/>
    <w:basedOn w:val="Note"/>
    <w:rsid w:val="00AB3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D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D28"/>
    <w:rPr>
      <w:b/>
      <w:smallCaps/>
    </w:rPr>
  </w:style>
  <w:style w:type="paragraph" w:customStyle="1" w:styleId="TableListNumber">
    <w:name w:val="Table List Number"/>
    <w:basedOn w:val="ListNumber"/>
    <w:rsid w:val="00AB3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D28"/>
    <w:pPr>
      <w:numPr>
        <w:numId w:val="9"/>
      </w:numPr>
    </w:pPr>
  </w:style>
  <w:style w:type="paragraph" w:customStyle="1" w:styleId="ListAlpha2">
    <w:name w:val="List Alpha 2"/>
    <w:basedOn w:val="List2"/>
    <w:rsid w:val="00AB3D28"/>
    <w:pPr>
      <w:numPr>
        <w:numId w:val="8"/>
      </w:numPr>
    </w:pPr>
  </w:style>
  <w:style w:type="paragraph" w:styleId="List2">
    <w:name w:val="List 2"/>
    <w:basedOn w:val="BodyText"/>
    <w:rsid w:val="00AB3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D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D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D28"/>
    <w:pPr>
      <w:numPr>
        <w:numId w:val="4"/>
      </w:numPr>
    </w:pPr>
  </w:style>
  <w:style w:type="paragraph" w:styleId="ListContinue2">
    <w:name w:val="List Continue 2"/>
    <w:basedOn w:val="List2"/>
    <w:rsid w:val="00AB3D28"/>
    <w:pPr>
      <w:ind w:firstLine="0"/>
    </w:pPr>
  </w:style>
  <w:style w:type="paragraph" w:styleId="ListContinue3">
    <w:name w:val="List Continue 3"/>
    <w:basedOn w:val="List3"/>
    <w:rsid w:val="00AB3D28"/>
    <w:pPr>
      <w:ind w:left="1021" w:firstLine="0"/>
    </w:pPr>
  </w:style>
  <w:style w:type="paragraph" w:styleId="ListContinue4">
    <w:name w:val="List Continue 4"/>
    <w:basedOn w:val="List4"/>
    <w:rsid w:val="00AB3D28"/>
    <w:pPr>
      <w:ind w:firstLine="0"/>
    </w:pPr>
  </w:style>
  <w:style w:type="paragraph" w:styleId="ListContinue5">
    <w:name w:val="List Continue 5"/>
    <w:basedOn w:val="List5"/>
    <w:rsid w:val="00AB3D28"/>
    <w:pPr>
      <w:ind w:firstLine="0"/>
    </w:pPr>
  </w:style>
  <w:style w:type="paragraph" w:styleId="ListNumber3">
    <w:name w:val="List Number 3"/>
    <w:basedOn w:val="List3"/>
    <w:rsid w:val="00AB3D28"/>
    <w:pPr>
      <w:numPr>
        <w:numId w:val="5"/>
      </w:numPr>
    </w:pPr>
  </w:style>
  <w:style w:type="paragraph" w:styleId="ListNumber4">
    <w:name w:val="List Number 4"/>
    <w:basedOn w:val="List4"/>
    <w:rsid w:val="00AB3D28"/>
    <w:pPr>
      <w:numPr>
        <w:numId w:val="6"/>
      </w:numPr>
    </w:pPr>
  </w:style>
  <w:style w:type="paragraph" w:styleId="ListNumber5">
    <w:name w:val="List Number 5"/>
    <w:basedOn w:val="List5"/>
    <w:rsid w:val="00AB3D28"/>
    <w:pPr>
      <w:numPr>
        <w:numId w:val="7"/>
      </w:numPr>
    </w:pPr>
  </w:style>
  <w:style w:type="paragraph" w:styleId="BlockText">
    <w:name w:val="Block Text"/>
    <w:basedOn w:val="Normal"/>
    <w:rsid w:val="00AB3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D28"/>
    <w:rPr>
      <w:sz w:val="16"/>
      <w:vertAlign w:val="superscript"/>
    </w:rPr>
  </w:style>
  <w:style w:type="character" w:customStyle="1" w:styleId="Symbols">
    <w:name w:val="Symbols"/>
    <w:basedOn w:val="DefaultParagraphFont"/>
    <w:rsid w:val="00AB3D28"/>
    <w:rPr>
      <w:rFonts w:ascii="Symbol" w:hAnsi="Symbol"/>
    </w:rPr>
  </w:style>
  <w:style w:type="character" w:customStyle="1" w:styleId="MenuOptions">
    <w:name w:val="Menu Options"/>
    <w:basedOn w:val="DefaultParagraphFont"/>
    <w:rsid w:val="00AB3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D28"/>
    <w:rPr>
      <w:b/>
    </w:rPr>
  </w:style>
  <w:style w:type="character" w:customStyle="1" w:styleId="Underlined">
    <w:name w:val="Underlined"/>
    <w:basedOn w:val="DefaultParagraphFont"/>
    <w:rsid w:val="00AB3D28"/>
    <w:rPr>
      <w:u w:val="single"/>
    </w:rPr>
  </w:style>
  <w:style w:type="paragraph" w:customStyle="1" w:styleId="TableBodyTextRight">
    <w:name w:val="Table Body Text Right"/>
    <w:basedOn w:val="TableBodyText"/>
    <w:rsid w:val="00AB3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D28"/>
    <w:rPr>
      <w:sz w:val="18"/>
    </w:rPr>
  </w:style>
  <w:style w:type="paragraph" w:customStyle="1" w:styleId="BodySmallRight">
    <w:name w:val="Body Small Right"/>
    <w:basedOn w:val="BodyTextRight"/>
    <w:rsid w:val="00AB3D28"/>
    <w:rPr>
      <w:sz w:val="18"/>
      <w:szCs w:val="18"/>
    </w:rPr>
  </w:style>
  <w:style w:type="paragraph" w:customStyle="1" w:styleId="MarginEdition">
    <w:name w:val="Margin Edition"/>
    <w:basedOn w:val="MarginNote"/>
    <w:rsid w:val="00AB3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D28"/>
    <w:rPr>
      <w:sz w:val="2"/>
      <w:szCs w:val="2"/>
    </w:rPr>
  </w:style>
  <w:style w:type="character" w:customStyle="1" w:styleId="Small">
    <w:name w:val="Small"/>
    <w:basedOn w:val="DefaultParagraphFont"/>
    <w:rsid w:val="00AB3D28"/>
    <w:rPr>
      <w:sz w:val="16"/>
    </w:rPr>
  </w:style>
  <w:style w:type="paragraph" w:customStyle="1" w:styleId="WideTable">
    <w:name w:val="Wide Table"/>
    <w:basedOn w:val="Normal"/>
    <w:rsid w:val="00AB3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D28"/>
  </w:style>
  <w:style w:type="paragraph" w:styleId="Quote">
    <w:name w:val="Quote"/>
    <w:basedOn w:val="Heading1"/>
    <w:link w:val="QuoteChar"/>
    <w:qFormat/>
    <w:rsid w:val="00AB3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D28"/>
    <w:pPr>
      <w:pageBreakBefore/>
    </w:pPr>
  </w:style>
  <w:style w:type="paragraph" w:customStyle="1" w:styleId="Border">
    <w:name w:val="Border"/>
    <w:basedOn w:val="Normal"/>
    <w:qFormat/>
    <w:rsid w:val="00AB3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D28"/>
    <w:rPr>
      <w:u w:val="single"/>
    </w:rPr>
  </w:style>
  <w:style w:type="character" w:customStyle="1" w:styleId="BoldandItalics">
    <w:name w:val="Bold and Italics"/>
    <w:qFormat/>
    <w:rsid w:val="00AB3D28"/>
    <w:rPr>
      <w:b/>
      <w:i/>
      <w:u w:val="none"/>
    </w:rPr>
  </w:style>
  <w:style w:type="paragraph" w:styleId="BalloonText">
    <w:name w:val="Balloon Text"/>
    <w:basedOn w:val="Normal"/>
    <w:link w:val="BalloonTextChar"/>
    <w:rsid w:val="00AB3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D28"/>
    <w:pPr>
      <w:spacing w:before="0" w:after="0"/>
    </w:pPr>
  </w:style>
  <w:style w:type="paragraph" w:customStyle="1" w:styleId="BodyTextBold">
    <w:name w:val="Body Text Bold"/>
    <w:basedOn w:val="BodyText"/>
    <w:qFormat/>
    <w:rsid w:val="00AB3D28"/>
    <w:rPr>
      <w:b/>
    </w:rPr>
  </w:style>
  <w:style w:type="character" w:styleId="Hyperlink">
    <w:name w:val="Hyperlink"/>
    <w:basedOn w:val="DefaultParagraphFont"/>
    <w:uiPriority w:val="99"/>
    <w:unhideWhenUsed/>
    <w:rsid w:val="00CB7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3172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UEPMNT013 Monitor climatic conditions for renewable electricity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