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132" w:rsidP="000D7132">
      <w:pPr>
        <w:pStyle w:val="Title"/>
      </w:pPr>
      <w:r>
        <w:fldChar w:fldCharType="begin"/>
      </w:r>
      <w:r>
        <w:instrText xml:space="preserve"> TITLE   \* MERGEFORMAT </w:instrText>
      </w:r>
      <w:r>
        <w:fldChar w:fldCharType="separate"/>
      </w:r>
      <w:r>
        <w:t>UEPMNT011 Maintain wind turbine electrical systems</w:t>
      </w:r>
      <w:r>
        <w:fldChar w:fldCharType="end"/>
      </w:r>
    </w:p>
    <w:p w:rsidR="000D7132" w:rsidP="000D7132">
      <w:pPr>
        <w:pStyle w:val="Version"/>
        <w:sectPr w:rsidSect="000061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1B9" w:rsidP="000061B9">
      <w:pPr>
        <w:pStyle w:val="SuperHeading"/>
      </w:pPr>
      <w:r w:rsidRPr="000061B9">
        <w:t>UEPMNT011 Maintain wind turbine electrical systems</w:t>
      </w:r>
    </w:p>
    <w:p w:rsidR="00000000" w:rsidRPr="000061B9" w:rsidP="000061B9">
      <w:pPr>
        <w:pStyle w:val="Heading1"/>
      </w:pPr>
      <w:bookmarkStart w:id="1" w:name="O_1189870"/>
      <w:bookmarkEnd w:id="1"/>
      <w:r w:rsidRPr="000061B9">
        <w:t>Modification History</w:t>
      </w:r>
    </w:p>
    <w:tbl>
      <w:tblPr>
        <w:tblW w:w="9497" w:type="dxa"/>
        <w:tblLayout w:type="fixed"/>
        <w:tblCellMar>
          <w:left w:w="62" w:type="dxa"/>
          <w:right w:w="62" w:type="dxa"/>
        </w:tblCellMar>
        <w:tblLook w:val="0000"/>
      </w:tblPr>
      <w:tblGrid>
        <w:gridCol w:w="9497"/>
      </w:tblGrid>
      <w:tr w:rsidTr="00006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B9" w:rsidP="000061B9">
            <w:pPr>
              <w:pStyle w:val="BodyText"/>
            </w:pPr>
            <w:r w:rsidRPr="000061B9">
              <w:rPr>
                <w:rStyle w:val="SpecialBold"/>
              </w:rPr>
              <w:t>Release 1</w:t>
            </w:r>
            <w:r w:rsidRPr="000061B9">
              <w:t>. This is the first release of this unit of competency in the UEP Electricity Supply Industry - Generation Sector Training Package Release 2.0.</w:t>
            </w:r>
          </w:p>
        </w:tc>
      </w:tr>
    </w:tbl>
    <w:p w:rsidR="00000000" w:rsidRPr="000061B9" w:rsidP="000061B9">
      <w:pPr>
        <w:pStyle w:val="NoPaddingFontSize1"/>
      </w:pPr>
    </w:p>
    <w:p w:rsidR="00000000" w:rsidRPr="000061B9" w:rsidP="000061B9">
      <w:pPr>
        <w:pStyle w:val="AllowPageBreak"/>
      </w:pPr>
    </w:p>
    <w:p w:rsidR="00000000" w:rsidRPr="000061B9" w:rsidP="000061B9">
      <w:pPr>
        <w:pStyle w:val="Heading1"/>
      </w:pPr>
      <w:bookmarkStart w:id="2" w:name="O_1189871"/>
      <w:bookmarkEnd w:id="2"/>
      <w:r w:rsidRPr="000061B9">
        <w:t>Application</w:t>
      </w:r>
    </w:p>
    <w:tbl>
      <w:tblPr>
        <w:tblW w:w="9432" w:type="dxa"/>
        <w:tblLayout w:type="fixed"/>
        <w:tblCellMar>
          <w:left w:w="62" w:type="dxa"/>
          <w:right w:w="62" w:type="dxa"/>
        </w:tblCellMar>
        <w:tblLook w:val="0000"/>
      </w:tblPr>
      <w:tblGrid>
        <w:gridCol w:w="9432"/>
      </w:tblGrid>
      <w:tr w:rsidTr="000061B9">
        <w:tblPrEx>
          <w:tblW w:w="9432" w:type="dxa"/>
          <w:tblLayout w:type="fixed"/>
          <w:tblCellMar>
            <w:left w:w="62" w:type="dxa"/>
            <w:right w:w="62" w:type="dxa"/>
          </w:tblCellMar>
          <w:tblLook w:val="0000"/>
        </w:tblPrEx>
        <w:trPr>
          <w:trHeight w:val="2953"/>
        </w:trPr>
        <w:tc>
          <w:tcPr>
            <w:tcW w:w="9432" w:type="dxa"/>
            <w:tcBorders>
              <w:top w:val="nil"/>
              <w:left w:val="nil"/>
              <w:bottom w:val="nil"/>
              <w:right w:val="nil"/>
            </w:tcBorders>
            <w:tcMar>
              <w:top w:w="0" w:type="dxa"/>
              <w:left w:w="62" w:type="dxa"/>
              <w:bottom w:w="0" w:type="dxa"/>
              <w:right w:w="62" w:type="dxa"/>
            </w:tcMar>
          </w:tcPr>
          <w:p w:rsidR="00000000" w:rsidRPr="000061B9" w:rsidP="000061B9">
            <w:pPr>
              <w:pStyle w:val="BodyText"/>
            </w:pPr>
            <w:r w:rsidRPr="000061B9">
              <w:t>This unit involves the skills and knowle</w:t>
            </w:r>
            <w:r w:rsidRPr="000061B9">
              <w:t>dge required to undertake scheduled maintenance of electrical systems in large scale wind turbines.</w:t>
            </w:r>
          </w:p>
          <w:p w:rsidR="00000000" w:rsidRPr="000061B9" w:rsidP="000061B9">
            <w:pPr>
              <w:pStyle w:val="BodyText"/>
            </w:pPr>
            <w:r w:rsidRPr="000061B9">
              <w:t xml:space="preserve">Maintenance is the process of optimising power generation plant and equipment operations through regular inspections and verification of electrical systems </w:t>
            </w:r>
            <w:r w:rsidRPr="000061B9">
              <w:t xml:space="preserve">in large scale wind turbines. </w:t>
            </w:r>
          </w:p>
          <w:p w:rsidR="00000000" w:rsidRPr="000061B9" w:rsidP="000061B9">
            <w:pPr>
              <w:pStyle w:val="BodyText"/>
            </w:pPr>
            <w:r w:rsidRPr="000061B9">
              <w:t xml:space="preserve">Competency in this unit requires the ability to plan work, conduct maintenance on wind turbine electrical systems and complete all work tasks. Individuals will, in general, work under supervision in an electrical, electronic </w:t>
            </w:r>
            <w:r w:rsidRPr="000061B9">
              <w:t xml:space="preserve">and/or mechanical equipment repair workshop or on site. </w:t>
            </w:r>
          </w:p>
          <w:p w:rsidR="00000000" w:rsidRPr="000061B9" w:rsidP="000061B9">
            <w:pPr>
              <w:pStyle w:val="BodyText"/>
            </w:pPr>
            <w:r w:rsidRPr="000061B9">
              <w:t xml:space="preserve">Power generation maintenance personnel are trained and authorised to receive permits to work. </w:t>
            </w:r>
          </w:p>
          <w:p w:rsidR="00000000" w:rsidRPr="000061B9" w:rsidP="000061B9">
            <w:pPr>
              <w:pStyle w:val="BodyText"/>
            </w:pPr>
            <w:r w:rsidRPr="000061B9">
              <w:rPr>
                <w:rStyle w:val="SpecialBold"/>
              </w:rPr>
              <w:t>Licensing/Certification Information</w:t>
            </w:r>
          </w:p>
          <w:p w:rsidR="00000000" w:rsidRPr="000061B9" w:rsidP="000061B9">
            <w:pPr>
              <w:pStyle w:val="BodyText"/>
            </w:pPr>
            <w:r w:rsidRPr="000061B9">
              <w:t>The application of the skills and knowledge described within this un</w:t>
            </w:r>
            <w:r w:rsidRPr="000061B9">
              <w:t>it may require a licence/registration to practice in the workplace.  Other conditions may also apply under State and Territory legislative and regulatory licencing requirements which must be confirmed prior to commencing this unit. For this unit persons mu</w:t>
            </w:r>
            <w:r w:rsidRPr="000061B9">
              <w:t>st have one of the following as an entry requirement:</w:t>
            </w:r>
          </w:p>
          <w:p w:rsidR="00000000" w:rsidRPr="000061B9" w:rsidP="000061B9">
            <w:pPr>
              <w:pStyle w:val="ListBullet"/>
            </w:pPr>
            <w:r w:rsidRPr="000061B9">
              <w:t xml:space="preserve">Unrestricted Electrical Licence issued in an Australian State or Territory, or </w:t>
            </w:r>
          </w:p>
          <w:p w:rsidR="00000000" w:rsidRPr="000061B9" w:rsidP="000061B9">
            <w:pPr>
              <w:pStyle w:val="ListBullet"/>
            </w:pPr>
            <w:r w:rsidRPr="000061B9">
              <w:t>Electrical Fitter Occupational Licence issued in an Australian State or Territory, or</w:t>
            </w:r>
          </w:p>
          <w:p w:rsidR="00000000" w:rsidRPr="000061B9" w:rsidP="000061B9">
            <w:pPr>
              <w:pStyle w:val="ListBullet"/>
            </w:pPr>
            <w:r w:rsidRPr="000061B9">
              <w:t>UEEEL0028 Conduct compliance and functional verification of electrical apparatus and existing circuits, or</w:t>
            </w:r>
          </w:p>
          <w:p w:rsidR="00000000" w:rsidRPr="000061B9" w:rsidP="000061B9">
            <w:pPr>
              <w:pStyle w:val="BodyText"/>
            </w:pPr>
            <w:r w:rsidRPr="000061B9">
              <w:t>UEEEL0039 Design, install and verify compliance and functionality of general electrical installations.</w:t>
            </w:r>
          </w:p>
        </w:tc>
      </w:tr>
    </w:tbl>
    <w:p w:rsidR="00000000" w:rsidRPr="000061B9" w:rsidP="000061B9">
      <w:pPr>
        <w:pStyle w:val="NoPaddingFontSize1"/>
      </w:pPr>
    </w:p>
    <w:p w:rsidR="00000000" w:rsidRPr="000061B9" w:rsidP="000061B9">
      <w:pPr>
        <w:pStyle w:val="AllowPageBreak"/>
      </w:pPr>
    </w:p>
    <w:p w:rsidR="00000000" w:rsidRPr="000061B9" w:rsidP="000061B9">
      <w:pPr>
        <w:pStyle w:val="Heading1"/>
      </w:pPr>
      <w:bookmarkStart w:id="3" w:name="O_1189872"/>
      <w:bookmarkEnd w:id="3"/>
      <w:r w:rsidRPr="000061B9">
        <w:t>Pre-requisite Unit</w:t>
      </w:r>
    </w:p>
    <w:tbl>
      <w:tblPr>
        <w:tblW w:w="9497" w:type="dxa"/>
        <w:tblLayout w:type="fixed"/>
        <w:tblCellMar>
          <w:left w:w="62" w:type="dxa"/>
          <w:right w:w="62" w:type="dxa"/>
        </w:tblCellMar>
        <w:tblLook w:val="0000"/>
      </w:tblPr>
      <w:tblGrid>
        <w:gridCol w:w="9497"/>
      </w:tblGrid>
      <w:tr w:rsidTr="00006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B9" w:rsidP="000061B9">
            <w:pPr>
              <w:pStyle w:val="BodyText"/>
            </w:pPr>
            <w:r w:rsidRPr="000061B9">
              <w:t>Not ap</w:t>
            </w:r>
            <w:r w:rsidRPr="000061B9">
              <w:t>plicable</w:t>
            </w:r>
          </w:p>
        </w:tc>
      </w:tr>
    </w:tbl>
    <w:p w:rsidR="00000000" w:rsidRPr="000061B9" w:rsidP="000061B9">
      <w:pPr>
        <w:pStyle w:val="NoPaddingFontSize1"/>
      </w:pPr>
    </w:p>
    <w:p w:rsidR="00000000" w:rsidRPr="000061B9" w:rsidP="000061B9">
      <w:pPr>
        <w:pStyle w:val="AllowPageBreak"/>
      </w:pPr>
    </w:p>
    <w:p w:rsidR="00000000" w:rsidRPr="000061B9" w:rsidP="000061B9">
      <w:pPr>
        <w:pStyle w:val="Heading1"/>
      </w:pPr>
      <w:bookmarkStart w:id="4" w:name="O_1189873"/>
      <w:bookmarkEnd w:id="4"/>
      <w:r w:rsidRPr="000061B9">
        <w:t>Competency Field</w:t>
      </w:r>
    </w:p>
    <w:tbl>
      <w:tblPr>
        <w:tblW w:w="9497" w:type="dxa"/>
        <w:tblLayout w:type="fixed"/>
        <w:tblCellMar>
          <w:left w:w="62" w:type="dxa"/>
          <w:right w:w="62" w:type="dxa"/>
        </w:tblCellMar>
        <w:tblLook w:val="0000"/>
      </w:tblPr>
      <w:tblGrid>
        <w:gridCol w:w="9497"/>
      </w:tblGrid>
      <w:tr w:rsidTr="00006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B9" w:rsidP="000061B9">
            <w:pPr>
              <w:pStyle w:val="BodyText"/>
            </w:pPr>
            <w:r w:rsidRPr="000061B9">
              <w:t>Maintenance</w:t>
            </w:r>
          </w:p>
        </w:tc>
      </w:tr>
    </w:tbl>
    <w:p w:rsidR="00000000" w:rsidRPr="000061B9" w:rsidP="000061B9">
      <w:pPr>
        <w:pStyle w:val="NoPaddingFontSize1"/>
      </w:pPr>
    </w:p>
    <w:p w:rsidR="00000000" w:rsidRPr="000061B9" w:rsidP="000061B9">
      <w:pPr>
        <w:pStyle w:val="AllowPageBreak"/>
      </w:pPr>
    </w:p>
    <w:p w:rsidR="00000000" w:rsidRPr="000061B9" w:rsidP="000061B9">
      <w:pPr>
        <w:pStyle w:val="Heading1"/>
      </w:pPr>
      <w:bookmarkStart w:id="5" w:name="O_1189874"/>
      <w:bookmarkEnd w:id="5"/>
      <w:r w:rsidRPr="000061B9">
        <w:t>Unit Sector</w:t>
      </w:r>
    </w:p>
    <w:tbl>
      <w:tblPr>
        <w:tblW w:w="9497" w:type="dxa"/>
        <w:tblLayout w:type="fixed"/>
        <w:tblCellMar>
          <w:left w:w="62" w:type="dxa"/>
          <w:right w:w="62" w:type="dxa"/>
        </w:tblCellMar>
        <w:tblLook w:val="0000"/>
      </w:tblPr>
      <w:tblGrid>
        <w:gridCol w:w="9497"/>
      </w:tblGrid>
      <w:tr w:rsidTr="00006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B9" w:rsidP="000061B9">
            <w:pPr>
              <w:pStyle w:val="BodyText"/>
            </w:pPr>
            <w:r w:rsidRPr="000061B9">
              <w:t>Electricity generation</w:t>
            </w:r>
          </w:p>
        </w:tc>
      </w:tr>
    </w:tbl>
    <w:p w:rsidR="00000000" w:rsidRPr="000061B9" w:rsidP="000061B9">
      <w:pPr>
        <w:pStyle w:val="NoPaddingFontSize1"/>
      </w:pPr>
    </w:p>
    <w:p w:rsidR="00000000" w:rsidRPr="000061B9" w:rsidP="000061B9">
      <w:pPr>
        <w:pStyle w:val="AllowPageBreak"/>
      </w:pPr>
    </w:p>
    <w:p w:rsidR="00000000" w:rsidRPr="000061B9" w:rsidP="000061B9">
      <w:pPr>
        <w:pStyle w:val="Heading1"/>
      </w:pPr>
      <w:bookmarkStart w:id="6" w:name="O_1189875"/>
      <w:bookmarkEnd w:id="6"/>
      <w:r w:rsidRPr="000061B9">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0061B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061B9" w:rsidP="000061B9">
            <w:pPr>
              <w:pStyle w:val="BodyText"/>
            </w:pPr>
            <w:r w:rsidRPr="000061B9">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PERFORMANCE CRITERIA</w:t>
            </w:r>
          </w:p>
        </w:tc>
      </w:tr>
      <w:tr w:rsidTr="000061B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Performance criteria describe the performance needed to demonstrate achievement of the element.</w:t>
            </w:r>
          </w:p>
        </w:tc>
      </w:tr>
      <w:tr w:rsidTr="000061B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061B9" w:rsidP="000061B9">
            <w:pPr>
              <w:pStyle w:val="BodyText"/>
            </w:pPr>
            <w:r w:rsidRPr="000061B9">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0061B9" w:rsidP="000061B9">
            <w:pPr>
              <w:pStyle w:val="BodyText"/>
            </w:pPr>
            <w:r w:rsidRPr="000061B9">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Requirements, including scope of work and assigned roles, are identified and are confirmed with appropriate personnel or by si</w:t>
            </w:r>
            <w:r w:rsidRPr="000061B9">
              <w:t>te inspection in accordance with workplace procedures</w:t>
            </w:r>
          </w:p>
        </w:tc>
      </w:tr>
      <w:tr w:rsidTr="000061B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61B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Work health and safety (WHS)/occupational health and safety (OHS) regulations, legislative requirements, industry standards, codes of practice, manufacturers</w:t>
            </w:r>
            <w:r>
              <w:t>’</w:t>
            </w:r>
            <w:r w:rsidRPr="000061B9">
              <w:t xml:space="preserve"> recommendations and specifications, </w:t>
            </w:r>
            <w:r w:rsidRPr="000061B9">
              <w:t xml:space="preserve">environmental requirements and workplace procedures are reviewed in preparation for work </w:t>
            </w:r>
          </w:p>
        </w:tc>
      </w:tr>
      <w:tr w:rsidTr="000061B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61B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Resources are obtained and inspected for compliance with job specification</w:t>
            </w:r>
          </w:p>
        </w:tc>
      </w:tr>
      <w:tr w:rsidTr="000061B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61B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 xml:space="preserve">Relevant plans, drawings and manuals are selected and used in accordance with workplace procedures </w:t>
            </w:r>
          </w:p>
        </w:tc>
      </w:tr>
      <w:tr w:rsidTr="000061B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61B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 xml:space="preserve">Work is planned, sequenced and prioritised in accordance with workplace procedures </w:t>
            </w:r>
          </w:p>
        </w:tc>
      </w:tr>
      <w:tr w:rsidTr="000061B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61B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Work area is prepared in accordance with workplace procedu</w:t>
            </w:r>
            <w:r w:rsidRPr="000061B9">
              <w:t>res</w:t>
            </w:r>
          </w:p>
        </w:tc>
      </w:tr>
      <w:tr w:rsidTr="000061B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061B9" w:rsidP="000061B9">
            <w:pPr>
              <w:pStyle w:val="BodyText"/>
            </w:pPr>
            <w:r w:rsidRPr="000061B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061B9" w:rsidP="000061B9">
            <w:pPr>
              <w:pStyle w:val="BodyText"/>
            </w:pPr>
            <w:r w:rsidRPr="000061B9">
              <w:rPr>
                <w:rStyle w:val="SpecialBold"/>
              </w:rPr>
              <w:t>Conduct maintenance on wind turbine electrical system</w:t>
            </w:r>
            <w:r w:rsidRPr="000061B9">
              <w:t xml:space="preserve"> </w:t>
            </w:r>
            <w:r w:rsidRPr="000061B9">
              <w:rPr>
                <w:rStyle w:val="SpecialBold"/>
              </w:rPr>
              <w:t>components</w:t>
            </w:r>
          </w:p>
        </w:tc>
        <w:tc>
          <w:tcPr>
            <w:tcW w:w="702"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 xml:space="preserve">Wind turbine electrical system components are replaced, as required, due to faulty operation or maintenance plan requirements in accordance with </w:t>
            </w:r>
            <w:r w:rsidRPr="000061B9">
              <w:t>workplace procedures and manufacturers</w:t>
            </w:r>
            <w:r>
              <w:t>’</w:t>
            </w:r>
            <w:r w:rsidRPr="000061B9">
              <w:t xml:space="preserve"> recommendations and specifications </w:t>
            </w:r>
          </w:p>
        </w:tc>
      </w:tr>
      <w:tr w:rsidTr="000061B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61B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Documented service checklists, or similar, are followed in accordance with workplace procedures</w:t>
            </w:r>
          </w:p>
        </w:tc>
      </w:tr>
      <w:tr w:rsidTr="000061B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61B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Diagnostic testing and data from monitoring systems is used to identif</w:t>
            </w:r>
            <w:r w:rsidRPr="000061B9">
              <w:t>y those components requiring maintenance</w:t>
            </w:r>
          </w:p>
        </w:tc>
      </w:tr>
      <w:tr w:rsidTr="000061B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61B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Wind turbine electrical system components are dismantled, as required, for maintenance in accordance with manufacturers</w:t>
            </w:r>
            <w:r>
              <w:t>’</w:t>
            </w:r>
            <w:r w:rsidRPr="000061B9">
              <w:t xml:space="preserve"> recommendations and specifications </w:t>
            </w:r>
            <w:r w:rsidRPr="000061B9">
              <w:t>and workplace procedures</w:t>
            </w:r>
          </w:p>
        </w:tc>
      </w:tr>
      <w:tr w:rsidTr="000061B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61B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Techniques are used to enable identification or reassembly of wind turbine electrical system components in accordance with workplace procedures</w:t>
            </w:r>
          </w:p>
        </w:tc>
      </w:tr>
      <w:tr w:rsidTr="000061B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61B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New components are obtained, as required, and are inspected for compliance with manufacturers</w:t>
            </w:r>
            <w:r>
              <w:t>’</w:t>
            </w:r>
            <w:r w:rsidRPr="000061B9">
              <w:t xml:space="preserve"> recommendations and specifications</w:t>
            </w:r>
          </w:p>
        </w:tc>
      </w:tr>
      <w:tr w:rsidTr="000061B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61B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Wind turbine electrical system components are tested, monitored and adjusted, as required, in accordance with workplace</w:t>
            </w:r>
            <w:r w:rsidRPr="000061B9">
              <w:t xml:space="preserve"> procedures and manufacturers</w:t>
            </w:r>
            <w:r>
              <w:t>’</w:t>
            </w:r>
            <w:r w:rsidRPr="000061B9">
              <w:t xml:space="preserve"> recommendations and specifications </w:t>
            </w:r>
          </w:p>
        </w:tc>
      </w:tr>
      <w:tr w:rsidTr="000061B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061B9" w:rsidP="000061B9">
            <w:pPr>
              <w:pStyle w:val="BodyText"/>
            </w:pPr>
            <w:r w:rsidRPr="000061B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061B9" w:rsidP="000061B9">
            <w:pPr>
              <w:pStyle w:val="BodyText"/>
            </w:pPr>
            <w:r w:rsidRPr="000061B9">
              <w:rPr>
                <w:rStyle w:val="SpecialBold"/>
              </w:rPr>
              <w:t>Complete work</w:t>
            </w:r>
          </w:p>
        </w:tc>
        <w:tc>
          <w:tcPr>
            <w:tcW w:w="702"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Work is completed and appropriate personnel are notified in accordance with workplace requirements</w:t>
            </w:r>
          </w:p>
        </w:tc>
      </w:tr>
      <w:tr w:rsidTr="000061B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61B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Work area is cleared of waste, cleaned, restored and secured i</w:t>
            </w:r>
            <w:r w:rsidRPr="000061B9">
              <w:t>n accordance with workplace procedures</w:t>
            </w:r>
          </w:p>
        </w:tc>
      </w:tr>
      <w:tr w:rsidTr="000061B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61B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t>Tools and equipment are maintained and stored in accordance with workplace procedures</w:t>
            </w:r>
          </w:p>
        </w:tc>
      </w:tr>
      <w:tr w:rsidTr="000061B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61B9">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061B9">
            <w:pPr>
              <w:pStyle w:val="BodyText"/>
              <w:rPr>
                <w:lang w:val="en-NZ"/>
              </w:rPr>
            </w:pPr>
            <w:r w:rsidRPr="000061B9">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0061B9" w:rsidP="000061B9">
            <w:pPr>
              <w:pStyle w:val="BodyText"/>
            </w:pPr>
            <w:r w:rsidRPr="000061B9">
              <w:t>Work completion details are finalised in accordance with workplace procedures</w:t>
            </w:r>
          </w:p>
        </w:tc>
      </w:tr>
    </w:tbl>
    <w:p w:rsidR="00000000" w:rsidRPr="000061B9" w:rsidP="000061B9">
      <w:pPr>
        <w:pStyle w:val="NoPaddingFontSize1"/>
      </w:pPr>
    </w:p>
    <w:p w:rsidR="00000000" w:rsidRPr="000061B9" w:rsidP="000061B9">
      <w:pPr>
        <w:pStyle w:val="AllowPageBreak"/>
      </w:pPr>
    </w:p>
    <w:p w:rsidR="00000000" w:rsidRPr="000061B9" w:rsidP="000061B9">
      <w:pPr>
        <w:pStyle w:val="Heading1"/>
      </w:pPr>
      <w:bookmarkStart w:id="7" w:name="O_1189876"/>
      <w:bookmarkEnd w:id="7"/>
      <w:r w:rsidRPr="000061B9">
        <w:t>Foundation Skills</w:t>
      </w:r>
    </w:p>
    <w:tbl>
      <w:tblPr>
        <w:tblW w:w="9497" w:type="dxa"/>
        <w:tblLayout w:type="fixed"/>
        <w:tblCellMar>
          <w:left w:w="62" w:type="dxa"/>
          <w:right w:w="62" w:type="dxa"/>
        </w:tblCellMar>
        <w:tblLook w:val="0000"/>
      </w:tblPr>
      <w:tblGrid>
        <w:gridCol w:w="9497"/>
      </w:tblGrid>
      <w:tr w:rsidTr="00006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B9" w:rsidP="000061B9">
            <w:pPr>
              <w:pStyle w:val="BodyText"/>
            </w:pPr>
            <w:r w:rsidRPr="000061B9">
              <w:t>Foundation skills essential to performance are explicit in the performance criteria of this unit of competency.</w:t>
            </w:r>
          </w:p>
        </w:tc>
      </w:tr>
    </w:tbl>
    <w:p w:rsidR="00000000" w:rsidRPr="000061B9" w:rsidP="000061B9">
      <w:pPr>
        <w:pStyle w:val="NoPaddingFontSize1"/>
      </w:pPr>
    </w:p>
    <w:p w:rsidR="00000000" w:rsidRPr="000061B9" w:rsidP="000061B9">
      <w:pPr>
        <w:pStyle w:val="AllowPageBreak"/>
      </w:pPr>
    </w:p>
    <w:p w:rsidR="00000000" w:rsidRPr="000061B9" w:rsidP="000061B9">
      <w:pPr>
        <w:pStyle w:val="Heading1"/>
      </w:pPr>
      <w:bookmarkStart w:id="8" w:name="O_1189877"/>
      <w:bookmarkEnd w:id="8"/>
      <w:r w:rsidRPr="000061B9">
        <w:t>Range of Conditions</w:t>
      </w:r>
    </w:p>
    <w:tbl>
      <w:tblPr>
        <w:tblW w:w="9497" w:type="dxa"/>
        <w:tblLayout w:type="fixed"/>
        <w:tblCellMar>
          <w:left w:w="62" w:type="dxa"/>
          <w:right w:w="62" w:type="dxa"/>
        </w:tblCellMar>
        <w:tblLook w:val="0000"/>
      </w:tblPr>
      <w:tblGrid>
        <w:gridCol w:w="9497"/>
      </w:tblGrid>
      <w:tr w:rsidTr="00006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B9" w:rsidP="000061B9">
            <w:pPr>
              <w:pStyle w:val="BodyText"/>
            </w:pPr>
            <w:r w:rsidRPr="000061B9">
              <w:t>Range is restricted to essential operating conditions and any other variables essential to the work environment.</w:t>
            </w:r>
          </w:p>
          <w:p w:rsidR="00000000" w:rsidRPr="000061B9" w:rsidP="000061B9">
            <w:pPr>
              <w:pStyle w:val="BodyText"/>
            </w:pPr>
            <w:r w:rsidRPr="000061B9">
              <w:t>Non-essential conditions may be found in the UEP Electricity Supply Industry - Generation Sector Training Package Companion Volume Implementati</w:t>
            </w:r>
            <w:r w:rsidRPr="000061B9">
              <w:t>on Guide.</w:t>
            </w:r>
          </w:p>
        </w:tc>
      </w:tr>
    </w:tbl>
    <w:p w:rsidR="00000000" w:rsidRPr="000061B9" w:rsidP="000061B9">
      <w:pPr>
        <w:pStyle w:val="NoPaddingFontSize1"/>
      </w:pPr>
    </w:p>
    <w:p w:rsidR="00000000" w:rsidRPr="000061B9" w:rsidP="000061B9">
      <w:pPr>
        <w:pStyle w:val="AllowPageBreak"/>
      </w:pPr>
    </w:p>
    <w:p w:rsidR="00000000" w:rsidRPr="000061B9" w:rsidP="000061B9">
      <w:pPr>
        <w:pStyle w:val="Heading1"/>
      </w:pPr>
      <w:bookmarkStart w:id="9" w:name="O_1189878"/>
      <w:bookmarkEnd w:id="9"/>
      <w:r w:rsidRPr="000061B9">
        <w:t>Unit Mapping Information</w:t>
      </w:r>
    </w:p>
    <w:tbl>
      <w:tblPr>
        <w:tblW w:w="9497" w:type="dxa"/>
        <w:tblLayout w:type="fixed"/>
        <w:tblCellMar>
          <w:left w:w="62" w:type="dxa"/>
          <w:right w:w="62" w:type="dxa"/>
        </w:tblCellMar>
        <w:tblLook w:val="0000"/>
      </w:tblPr>
      <w:tblGrid>
        <w:gridCol w:w="9497"/>
      </w:tblGrid>
      <w:tr w:rsidTr="000061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1B9" w:rsidP="000061B9">
            <w:pPr>
              <w:pStyle w:val="BodyText"/>
            </w:pPr>
            <w:r w:rsidRPr="000061B9">
              <w:t>This unit replaces and is equivalent to UEPMNT442 Maintain wind turbine generator electrical systems.</w:t>
            </w:r>
          </w:p>
        </w:tc>
      </w:tr>
    </w:tbl>
    <w:p w:rsidR="00000000" w:rsidRPr="000061B9" w:rsidP="000061B9">
      <w:pPr>
        <w:pStyle w:val="NoPaddingFontSize1"/>
      </w:pPr>
    </w:p>
    <w:p w:rsidR="00000000" w:rsidRPr="000061B9" w:rsidP="000061B9">
      <w:pPr>
        <w:pStyle w:val="AllowPageBreak"/>
      </w:pPr>
    </w:p>
    <w:p w:rsidR="00000000" w:rsidRPr="000061B9" w:rsidP="000061B9">
      <w:pPr>
        <w:pStyle w:val="Heading1"/>
      </w:pPr>
      <w:bookmarkStart w:id="10" w:name="O_1189885"/>
      <w:bookmarkEnd w:id="10"/>
      <w:r w:rsidRPr="000061B9">
        <w:t>Links</w:t>
      </w:r>
    </w:p>
    <w:p w:rsidR="00000000" w:rsidRPr="000061B9" w:rsidP="000D7132">
      <w:pPr>
        <w:pStyle w:val="BodyText"/>
      </w:pPr>
      <w:r w:rsidRPr="000061B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35991">
        <w:rPr>
          <w:rStyle w:val="Hyperlink"/>
        </w:rPr>
        <w:t>https://vetnet.gov.au/Pages/TrainingDocs.aspx?q=1715b9fa-e7bd-441c-bb8d-cf22c9c825a8</w:t>
      </w:r>
      <w:r>
        <w:fldChar w:fldCharType="end"/>
      </w:r>
    </w:p>
    <w:p w:rsidR="00000000" w:rsidRPr="000061B9" w:rsidP="000061B9"/>
    <w:sectPr w:rsidSect="000061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B9" w:rsidRPr="000D7132" w:rsidP="000D71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32" w:rsidP="000061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7132" w:rsidP="000061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D7132" w:rsidP="000061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1B9" w:rsidRPr="000D7132" w:rsidP="000D71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32" w:rsidRPr="002D2AF8" w:rsidP="000061B9">
    <w:pPr>
      <w:pStyle w:val="Header"/>
      <w:framePr w:wrap="around"/>
    </w:pPr>
    <w:r>
      <w:fldChar w:fldCharType="begin"/>
    </w:r>
    <w:r>
      <w:instrText xml:space="preserve"> TITLE   \* MERGEFORMAT </w:instrText>
    </w:r>
    <w:r>
      <w:fldChar w:fldCharType="separate"/>
    </w:r>
    <w:r>
      <w:t>UEPMNT011 Maintain wind turbine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D7132" w:rsidP="000061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946A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745F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1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1B9"/>
    <w:pPr>
      <w:spacing w:before="360" w:after="60"/>
      <w:outlineLvl w:val="0"/>
    </w:pPr>
    <w:rPr>
      <w:sz w:val="32"/>
    </w:rPr>
  </w:style>
  <w:style w:type="paragraph" w:styleId="Heading2">
    <w:name w:val="heading 2"/>
    <w:basedOn w:val="HeadingBase"/>
    <w:next w:val="BodyText"/>
    <w:link w:val="Heading2Char"/>
    <w:qFormat/>
    <w:rsid w:val="000061B9"/>
    <w:pPr>
      <w:keepLines/>
      <w:spacing w:before="240" w:after="120"/>
      <w:outlineLvl w:val="1"/>
    </w:pPr>
    <w:rPr>
      <w:sz w:val="28"/>
      <w:szCs w:val="40"/>
    </w:rPr>
  </w:style>
  <w:style w:type="paragraph" w:styleId="Heading3">
    <w:name w:val="heading 3"/>
    <w:basedOn w:val="HeadingBase"/>
    <w:next w:val="BodyText"/>
    <w:link w:val="Heading3Char"/>
    <w:qFormat/>
    <w:rsid w:val="000061B9"/>
    <w:pPr>
      <w:spacing w:before="180" w:after="120"/>
      <w:outlineLvl w:val="2"/>
    </w:pPr>
    <w:rPr>
      <w:spacing w:val="-10"/>
      <w:kern w:val="32"/>
    </w:rPr>
  </w:style>
  <w:style w:type="paragraph" w:styleId="Heading4">
    <w:name w:val="heading 4"/>
    <w:basedOn w:val="HeadingBase"/>
    <w:next w:val="BodyText"/>
    <w:link w:val="Heading4Char"/>
    <w:qFormat/>
    <w:rsid w:val="000061B9"/>
    <w:pPr>
      <w:spacing w:before="160" w:after="120"/>
      <w:outlineLvl w:val="3"/>
    </w:pPr>
    <w:rPr>
      <w:sz w:val="22"/>
    </w:rPr>
  </w:style>
  <w:style w:type="paragraph" w:styleId="Heading5">
    <w:name w:val="heading 5"/>
    <w:basedOn w:val="HeadingBase"/>
    <w:next w:val="Normal"/>
    <w:link w:val="Heading5Char"/>
    <w:qFormat/>
    <w:rsid w:val="000061B9"/>
    <w:pPr>
      <w:spacing w:before="80"/>
      <w:outlineLvl w:val="4"/>
    </w:pPr>
    <w:rPr>
      <w:color w:val="918585"/>
      <w:sz w:val="20"/>
    </w:rPr>
  </w:style>
  <w:style w:type="paragraph" w:styleId="Heading6">
    <w:name w:val="heading 6"/>
    <w:basedOn w:val="HeadingBase"/>
    <w:next w:val="Normal"/>
    <w:link w:val="Heading6Char"/>
    <w:qFormat/>
    <w:rsid w:val="000061B9"/>
    <w:pPr>
      <w:spacing w:before="60"/>
      <w:outlineLvl w:val="5"/>
    </w:pPr>
    <w:rPr>
      <w:color w:val="918585"/>
      <w:sz w:val="20"/>
    </w:rPr>
  </w:style>
  <w:style w:type="paragraph" w:styleId="Heading7">
    <w:name w:val="heading 7"/>
    <w:basedOn w:val="Normal"/>
    <w:next w:val="Normal"/>
    <w:link w:val="Heading7Char"/>
    <w:qFormat/>
    <w:rsid w:val="000061B9"/>
    <w:pPr>
      <w:ind w:left="720"/>
      <w:outlineLvl w:val="6"/>
    </w:pPr>
    <w:rPr>
      <w:i/>
    </w:rPr>
  </w:style>
  <w:style w:type="paragraph" w:styleId="Heading8">
    <w:name w:val="heading 8"/>
    <w:basedOn w:val="Normal"/>
    <w:next w:val="Normal"/>
    <w:link w:val="Heading8Char"/>
    <w:qFormat/>
    <w:rsid w:val="000061B9"/>
    <w:pPr>
      <w:ind w:left="720"/>
      <w:outlineLvl w:val="7"/>
    </w:pPr>
    <w:rPr>
      <w:i/>
    </w:rPr>
  </w:style>
  <w:style w:type="paragraph" w:styleId="Heading9">
    <w:name w:val="heading 9"/>
    <w:basedOn w:val="Normal"/>
    <w:next w:val="Normal"/>
    <w:link w:val="Heading9Char"/>
    <w:qFormat/>
    <w:rsid w:val="000061B9"/>
    <w:pPr>
      <w:ind w:left="720"/>
      <w:outlineLvl w:val="8"/>
    </w:pPr>
    <w:rPr>
      <w:i/>
    </w:rPr>
  </w:style>
  <w:style w:type="character" w:default="1" w:styleId="DefaultParagraphFont">
    <w:name w:val="Default Paragraph Font"/>
    <w:uiPriority w:val="1"/>
    <w:unhideWhenUsed/>
    <w:rsid w:val="000061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1B9"/>
  </w:style>
  <w:style w:type="character" w:customStyle="1" w:styleId="Heading1Char">
    <w:name w:val="Heading 1 Char"/>
    <w:basedOn w:val="DefaultParagraphFont"/>
    <w:link w:val="Heading1"/>
    <w:rsid w:val="000061B9"/>
    <w:rPr>
      <w:rFonts w:ascii="Times New Roman" w:eastAsia="Times New Roman" w:hAnsi="Times New Roman" w:cs="Times New Roman"/>
      <w:b/>
      <w:sz w:val="32"/>
      <w:szCs w:val="20"/>
      <w:lang w:eastAsia="en-US"/>
    </w:rPr>
  </w:style>
  <w:style w:type="paragraph" w:styleId="BodyText">
    <w:name w:val="Body Text"/>
    <w:basedOn w:val="Normal"/>
    <w:link w:val="BodyTextChar"/>
    <w:rsid w:val="000061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1B9"/>
    <w:rPr>
      <w:rFonts w:ascii="Times New Roman" w:eastAsia="Times New Roman" w:hAnsi="Times New Roman" w:cs="Times New Roman"/>
      <w:sz w:val="24"/>
      <w:lang w:eastAsia="en-US"/>
    </w:rPr>
  </w:style>
  <w:style w:type="paragraph" w:styleId="ListBullet">
    <w:name w:val="List Bullet"/>
    <w:basedOn w:val="List"/>
    <w:rsid w:val="000061B9"/>
    <w:pPr>
      <w:numPr>
        <w:numId w:val="11"/>
      </w:numPr>
      <w:tabs>
        <w:tab w:val="clear" w:pos="340"/>
      </w:tabs>
      <w:spacing w:before="40" w:after="40"/>
    </w:pPr>
  </w:style>
  <w:style w:type="character" w:customStyle="1" w:styleId="SpecialBold">
    <w:name w:val="Special Bold"/>
    <w:basedOn w:val="DefaultParagraphFont"/>
    <w:rsid w:val="000061B9"/>
    <w:rPr>
      <w:b/>
      <w:spacing w:val="0"/>
    </w:rPr>
  </w:style>
  <w:style w:type="paragraph" w:customStyle="1" w:styleId="SuperHeading">
    <w:name w:val="SuperHeading"/>
    <w:basedOn w:val="Normal"/>
    <w:rsid w:val="000061B9"/>
    <w:pPr>
      <w:spacing w:before="240" w:after="120"/>
      <w:outlineLvl w:val="0"/>
    </w:pPr>
    <w:rPr>
      <w:rFonts w:ascii="Times New Roman" w:hAnsi="Times New Roman"/>
      <w:b/>
      <w:sz w:val="32"/>
    </w:rPr>
  </w:style>
  <w:style w:type="paragraph" w:customStyle="1" w:styleId="AllowPageBreak">
    <w:name w:val="AllowPageBreak"/>
    <w:rsid w:val="000061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61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1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1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1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1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1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1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1B9"/>
    <w:rPr>
      <w:rFonts w:ascii="Courier New" w:eastAsia="Times New Roman" w:hAnsi="Courier New" w:cs="Times New Roman"/>
      <w:i/>
      <w:szCs w:val="20"/>
      <w:lang w:eastAsia="en-US"/>
    </w:rPr>
  </w:style>
  <w:style w:type="paragraph" w:customStyle="1" w:styleId="HeadingBase">
    <w:name w:val="Heading Base"/>
    <w:rsid w:val="000061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1B9"/>
    <w:pPr>
      <w:tabs>
        <w:tab w:val="right" w:leader="dot" w:pos="9072"/>
      </w:tabs>
      <w:ind w:left="567"/>
    </w:pPr>
    <w:rPr>
      <w:szCs w:val="22"/>
    </w:rPr>
  </w:style>
  <w:style w:type="paragraph" w:customStyle="1" w:styleId="TOCBase">
    <w:name w:val="TOC Base"/>
    <w:rsid w:val="000061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1B9"/>
    <w:pPr>
      <w:tabs>
        <w:tab w:val="right" w:leader="dot" w:pos="9072"/>
      </w:tabs>
      <w:spacing w:before="40" w:after="40"/>
      <w:ind w:left="284"/>
    </w:pPr>
    <w:rPr>
      <w:rFonts w:ascii="Times New Roman" w:hAnsi="Times New Roman"/>
    </w:rPr>
  </w:style>
  <w:style w:type="paragraph" w:styleId="TOC1">
    <w:name w:val="toc 1"/>
    <w:basedOn w:val="TOCBase"/>
    <w:next w:val="Normal"/>
    <w:rsid w:val="000061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1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1B9"/>
    <w:rPr>
      <w:rFonts w:ascii="Times New Roman" w:eastAsia="Times New Roman" w:hAnsi="Times New Roman" w:cs="Times New Roman"/>
      <w:sz w:val="16"/>
      <w:lang w:eastAsia="en-US"/>
    </w:rPr>
  </w:style>
  <w:style w:type="paragraph" w:styleId="Title">
    <w:name w:val="Title"/>
    <w:basedOn w:val="HeadingBase"/>
    <w:link w:val="TitleChar"/>
    <w:qFormat/>
    <w:rsid w:val="000061B9"/>
    <w:pPr>
      <w:spacing w:before="5040"/>
      <w:jc w:val="center"/>
    </w:pPr>
    <w:rPr>
      <w:sz w:val="48"/>
      <w:szCs w:val="72"/>
      <w:lang w:val="en-US"/>
    </w:rPr>
  </w:style>
  <w:style w:type="character" w:customStyle="1" w:styleId="TitleChar">
    <w:name w:val="Title Char"/>
    <w:basedOn w:val="DefaultParagraphFont"/>
    <w:link w:val="Title"/>
    <w:rsid w:val="000061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1B9"/>
    <w:pPr>
      <w:tabs>
        <w:tab w:val="left" w:pos="3600"/>
        <w:tab w:val="left" w:pos="3958"/>
      </w:tabs>
    </w:pPr>
  </w:style>
  <w:style w:type="paragraph" w:styleId="List">
    <w:name w:val="List"/>
    <w:basedOn w:val="BodyText"/>
    <w:next w:val="BodyText"/>
    <w:rsid w:val="000061B9"/>
    <w:pPr>
      <w:tabs>
        <w:tab w:val="left" w:pos="340"/>
      </w:tabs>
      <w:spacing w:before="60" w:after="60"/>
      <w:ind w:left="340" w:hanging="340"/>
    </w:pPr>
  </w:style>
  <w:style w:type="paragraph" w:customStyle="1" w:styleId="Note">
    <w:name w:val="Note"/>
    <w:basedOn w:val="BodyText"/>
    <w:rsid w:val="000061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1B9"/>
    <w:pPr>
      <w:framePr w:wrap="auto" w:hAnchor="text" w:y="6049"/>
    </w:pPr>
    <w:rPr>
      <w:color w:val="000000"/>
      <w:sz w:val="40"/>
    </w:rPr>
  </w:style>
  <w:style w:type="paragraph" w:customStyle="1" w:styleId="TOCTitle">
    <w:name w:val="TOCTitle"/>
    <w:basedOn w:val="Heading1"/>
    <w:rsid w:val="000061B9"/>
    <w:pPr>
      <w:spacing w:after="240"/>
      <w:jc w:val="center"/>
      <w:outlineLvl w:val="9"/>
    </w:pPr>
    <w:rPr>
      <w:caps/>
    </w:rPr>
  </w:style>
  <w:style w:type="paragraph" w:customStyle="1" w:styleId="Version">
    <w:name w:val="Version"/>
    <w:rsid w:val="000061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61B9"/>
    <w:pPr>
      <w:numPr>
        <w:numId w:val="12"/>
      </w:numPr>
      <w:tabs>
        <w:tab w:val="clear" w:pos="680"/>
      </w:tabs>
    </w:pPr>
  </w:style>
  <w:style w:type="paragraph" w:styleId="Index1">
    <w:name w:val="index 1"/>
    <w:basedOn w:val="Normal"/>
    <w:next w:val="Normal"/>
    <w:semiHidden/>
    <w:rsid w:val="000061B9"/>
    <w:pPr>
      <w:keepNext w:val="0"/>
      <w:tabs>
        <w:tab w:val="right" w:pos="4176"/>
      </w:tabs>
      <w:ind w:left="198" w:hanging="198"/>
    </w:pPr>
    <w:rPr>
      <w:rFonts w:ascii="Garamond" w:hAnsi="Garamond"/>
    </w:rPr>
  </w:style>
  <w:style w:type="paragraph" w:styleId="IndexHeading">
    <w:name w:val="index heading"/>
    <w:basedOn w:val="Normal"/>
    <w:next w:val="Index1"/>
    <w:semiHidden/>
    <w:rsid w:val="000061B9"/>
    <w:pPr>
      <w:spacing w:before="120" w:after="120"/>
    </w:pPr>
    <w:rPr>
      <w:rFonts w:ascii="Arial" w:hAnsi="Arial"/>
      <w:b/>
      <w:color w:val="918585"/>
      <w:sz w:val="24"/>
    </w:rPr>
  </w:style>
  <w:style w:type="paragraph" w:styleId="Header">
    <w:name w:val="header"/>
    <w:basedOn w:val="Normal"/>
    <w:link w:val="HeaderChar"/>
    <w:rsid w:val="000061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1B9"/>
    <w:rPr>
      <w:rFonts w:ascii="Times New Roman" w:eastAsia="Times New Roman" w:hAnsi="Times New Roman" w:cs="Times New Roman"/>
      <w:sz w:val="16"/>
      <w:szCs w:val="20"/>
      <w:lang w:val="en-GB" w:eastAsia="en-US"/>
    </w:rPr>
  </w:style>
  <w:style w:type="paragraph" w:customStyle="1" w:styleId="Chapter">
    <w:name w:val="Chapter"/>
    <w:basedOn w:val="Normal"/>
    <w:rsid w:val="000061B9"/>
    <w:pPr>
      <w:spacing w:before="240"/>
    </w:pPr>
    <w:rPr>
      <w:rFonts w:ascii="Times New Roman" w:hAnsi="Times New Roman"/>
      <w:smallCaps/>
      <w:spacing w:val="80"/>
      <w:sz w:val="28"/>
    </w:rPr>
  </w:style>
  <w:style w:type="paragraph" w:customStyle="1" w:styleId="InChapter">
    <w:name w:val="InChapter"/>
    <w:basedOn w:val="Heading3"/>
    <w:rsid w:val="000061B9"/>
    <w:pPr>
      <w:spacing w:after="240"/>
      <w:outlineLvl w:val="9"/>
    </w:pPr>
    <w:rPr>
      <w:noProof/>
    </w:rPr>
  </w:style>
  <w:style w:type="paragraph" w:styleId="Index2">
    <w:name w:val="index 2"/>
    <w:basedOn w:val="Normal"/>
    <w:next w:val="Normal"/>
    <w:semiHidden/>
    <w:rsid w:val="000061B9"/>
    <w:pPr>
      <w:tabs>
        <w:tab w:val="right" w:pos="4176"/>
      </w:tabs>
      <w:ind w:left="568" w:hanging="284"/>
    </w:pPr>
    <w:rPr>
      <w:rFonts w:ascii="Garamond" w:hAnsi="Garamond"/>
    </w:rPr>
  </w:style>
  <w:style w:type="paragraph" w:customStyle="1" w:styleId="Byline">
    <w:name w:val="Byline"/>
    <w:rsid w:val="000061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1B9"/>
    <w:pPr>
      <w:tabs>
        <w:tab w:val="clear" w:pos="3600"/>
        <w:tab w:val="clear" w:pos="3958"/>
      </w:tabs>
      <w:jc w:val="right"/>
    </w:pPr>
  </w:style>
  <w:style w:type="character" w:styleId="Emphasis">
    <w:name w:val="Emphasis"/>
    <w:basedOn w:val="DefaultParagraphFont"/>
    <w:qFormat/>
    <w:rsid w:val="000061B9"/>
    <w:rPr>
      <w:i/>
    </w:rPr>
  </w:style>
  <w:style w:type="paragraph" w:styleId="Caption">
    <w:name w:val="caption"/>
    <w:basedOn w:val="BodyText"/>
    <w:next w:val="Normal"/>
    <w:qFormat/>
    <w:rsid w:val="000061B9"/>
    <w:pPr>
      <w:framePr w:w="2268" w:hSpace="181" w:vSpace="181" w:wrap="around" w:vAnchor="text" w:hAnchor="page" w:x="1135" w:y="285" w:anchorLock="1"/>
    </w:pPr>
    <w:rPr>
      <w:i/>
    </w:rPr>
  </w:style>
  <w:style w:type="paragraph" w:customStyle="1" w:styleId="MiniTOCTitle">
    <w:name w:val="MiniTOCTitle"/>
    <w:basedOn w:val="Heading4"/>
    <w:rsid w:val="000061B9"/>
    <w:pPr>
      <w:spacing w:before="240"/>
      <w:outlineLvl w:val="9"/>
    </w:pPr>
    <w:rPr>
      <w:noProof/>
      <w:sz w:val="24"/>
    </w:rPr>
  </w:style>
  <w:style w:type="paragraph" w:customStyle="1" w:styleId="MiniTOCItem">
    <w:name w:val="MiniTOCItem"/>
    <w:basedOn w:val="ListBullet"/>
    <w:rsid w:val="000061B9"/>
    <w:pPr>
      <w:numPr>
        <w:numId w:val="0"/>
      </w:numPr>
      <w:tabs>
        <w:tab w:val="right" w:leader="dot" w:pos="6521"/>
      </w:tabs>
      <w:spacing w:before="0" w:after="0"/>
    </w:pPr>
  </w:style>
  <w:style w:type="paragraph" w:customStyle="1" w:styleId="TOFTitle">
    <w:name w:val="TOFTitle"/>
    <w:basedOn w:val="TOCTitle"/>
    <w:rsid w:val="000061B9"/>
  </w:style>
  <w:style w:type="paragraph" w:styleId="TableofFigures">
    <w:name w:val="table of figures"/>
    <w:basedOn w:val="Normal"/>
    <w:next w:val="Normal"/>
    <w:semiHidden/>
    <w:rsid w:val="000061B9"/>
    <w:pPr>
      <w:tabs>
        <w:tab w:val="right" w:leader="dot" w:pos="9072"/>
      </w:tabs>
      <w:ind w:left="970" w:hanging="403"/>
    </w:pPr>
    <w:rPr>
      <w:rFonts w:ascii="Times New Roman" w:hAnsi="Times New Roman"/>
      <w:b/>
    </w:rPr>
  </w:style>
  <w:style w:type="paragraph" w:styleId="ListNumber">
    <w:name w:val="List Number"/>
    <w:basedOn w:val="List"/>
    <w:rsid w:val="000061B9"/>
    <w:pPr>
      <w:numPr>
        <w:numId w:val="14"/>
      </w:numPr>
      <w:tabs>
        <w:tab w:val="clear" w:pos="340"/>
      </w:tabs>
    </w:pPr>
  </w:style>
  <w:style w:type="character" w:customStyle="1" w:styleId="WingdingSymbols">
    <w:name w:val="Wingding Symbols"/>
    <w:rsid w:val="000061B9"/>
    <w:rPr>
      <w:rFonts w:ascii="Wingdings" w:hAnsi="Wingdings"/>
    </w:rPr>
  </w:style>
  <w:style w:type="paragraph" w:customStyle="1" w:styleId="TableHeading">
    <w:name w:val="Table Heading"/>
    <w:basedOn w:val="HeadingBase"/>
    <w:rsid w:val="000061B9"/>
    <w:pPr>
      <w:keepLines/>
      <w:pBdr>
        <w:bottom w:val="single" w:sz="6" w:space="1" w:color="918585"/>
      </w:pBdr>
      <w:spacing w:before="240"/>
    </w:pPr>
  </w:style>
  <w:style w:type="character" w:customStyle="1" w:styleId="HotSpot">
    <w:name w:val="HotSpot"/>
    <w:rsid w:val="000061B9"/>
    <w:rPr>
      <w:color w:val="0033CC"/>
      <w:u w:val="none"/>
    </w:rPr>
  </w:style>
  <w:style w:type="paragraph" w:customStyle="1" w:styleId="BodyTextRight">
    <w:name w:val="Body Text Right"/>
    <w:basedOn w:val="BodyText"/>
    <w:rsid w:val="000061B9"/>
    <w:pPr>
      <w:spacing w:before="0" w:after="0"/>
      <w:jc w:val="right"/>
    </w:pPr>
  </w:style>
  <w:style w:type="paragraph" w:styleId="Index3">
    <w:name w:val="index 3"/>
    <w:basedOn w:val="ListNumber2"/>
    <w:next w:val="Normal"/>
    <w:semiHidden/>
    <w:rsid w:val="000061B9"/>
    <w:pPr>
      <w:numPr>
        <w:numId w:val="0"/>
      </w:numPr>
      <w:tabs>
        <w:tab w:val="right" w:leader="dot" w:pos="4176"/>
      </w:tabs>
    </w:pPr>
  </w:style>
  <w:style w:type="paragraph" w:styleId="ListNumber2">
    <w:name w:val="List Number 2"/>
    <w:basedOn w:val="List2"/>
    <w:rsid w:val="000061B9"/>
    <w:pPr>
      <w:numPr>
        <w:numId w:val="9"/>
      </w:numPr>
      <w:tabs>
        <w:tab w:val="clear" w:pos="1060"/>
      </w:tabs>
    </w:pPr>
  </w:style>
  <w:style w:type="paragraph" w:customStyle="1" w:styleId="MarginNote">
    <w:name w:val="Margin Note"/>
    <w:basedOn w:val="BodyText"/>
    <w:rsid w:val="000061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1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1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1B9"/>
    <w:rPr>
      <w:sz w:val="32"/>
    </w:rPr>
  </w:style>
  <w:style w:type="paragraph" w:customStyle="1" w:styleId="HeadingProcedure">
    <w:name w:val="Heading Procedure"/>
    <w:basedOn w:val="HeadingBase"/>
    <w:next w:val="Normal"/>
    <w:rsid w:val="000061B9"/>
    <w:pPr>
      <w:tabs>
        <w:tab w:val="left" w:pos="0"/>
      </w:tabs>
      <w:spacing w:before="120" w:after="60"/>
    </w:pPr>
    <w:rPr>
      <w:i/>
      <w:color w:val="918585"/>
      <w:sz w:val="22"/>
    </w:rPr>
  </w:style>
  <w:style w:type="paragraph" w:customStyle="1" w:styleId="TableBodyText">
    <w:name w:val="Table Body Text"/>
    <w:basedOn w:val="BodyText"/>
    <w:rsid w:val="000061B9"/>
    <w:pPr>
      <w:spacing w:before="60" w:after="60"/>
    </w:pPr>
  </w:style>
  <w:style w:type="paragraph" w:styleId="ListContinue">
    <w:name w:val="List Continue"/>
    <w:basedOn w:val="List"/>
    <w:rsid w:val="000061B9"/>
    <w:pPr>
      <w:ind w:firstLine="0"/>
    </w:pPr>
  </w:style>
  <w:style w:type="paragraph" w:customStyle="1" w:styleId="ListNote">
    <w:name w:val="List Note"/>
    <w:basedOn w:val="List"/>
    <w:rsid w:val="000061B9"/>
    <w:pPr>
      <w:pBdr>
        <w:top w:val="single" w:sz="6" w:space="2" w:color="918585"/>
        <w:bottom w:val="single" w:sz="6" w:space="2" w:color="918585"/>
      </w:pBdr>
      <w:tabs>
        <w:tab w:val="left" w:pos="1021"/>
      </w:tabs>
      <w:ind w:firstLine="0"/>
    </w:pPr>
  </w:style>
  <w:style w:type="paragraph" w:customStyle="1" w:styleId="Warning">
    <w:name w:val="Warning"/>
    <w:basedOn w:val="BodyText"/>
    <w:rsid w:val="000061B9"/>
    <w:pPr>
      <w:shd w:val="clear" w:color="auto" w:fill="D9D9D9"/>
      <w:tabs>
        <w:tab w:val="left" w:pos="992"/>
      </w:tabs>
      <w:ind w:left="119" w:right="119"/>
    </w:pPr>
    <w:rPr>
      <w:sz w:val="20"/>
    </w:rPr>
  </w:style>
  <w:style w:type="paragraph" w:customStyle="1" w:styleId="MarginIcons">
    <w:name w:val="Margin Icons"/>
    <w:basedOn w:val="BodyText"/>
    <w:rsid w:val="000061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1B9"/>
    <w:rPr>
      <w:rFonts w:ascii="Courier New" w:hAnsi="Courier New"/>
    </w:rPr>
  </w:style>
  <w:style w:type="paragraph" w:customStyle="1" w:styleId="NoteBullet">
    <w:name w:val="Note Bullet"/>
    <w:basedOn w:val="Note"/>
    <w:rsid w:val="000061B9"/>
    <w:pPr>
      <w:tabs>
        <w:tab w:val="clear" w:pos="680"/>
      </w:tabs>
      <w:spacing w:before="60" w:after="60"/>
    </w:pPr>
  </w:style>
  <w:style w:type="paragraph" w:customStyle="1" w:styleId="SubHeading2">
    <w:name w:val="SubHeading2"/>
    <w:basedOn w:val="HeadingBase"/>
    <w:rsid w:val="000061B9"/>
    <w:pPr>
      <w:spacing w:before="240" w:after="60"/>
    </w:pPr>
    <w:rPr>
      <w:sz w:val="20"/>
    </w:rPr>
  </w:style>
  <w:style w:type="paragraph" w:customStyle="1" w:styleId="SubHeading1">
    <w:name w:val="SubHeading1"/>
    <w:basedOn w:val="HeadingBase"/>
    <w:rsid w:val="000061B9"/>
    <w:pPr>
      <w:spacing w:before="240" w:after="60"/>
    </w:pPr>
    <w:rPr>
      <w:color w:val="918585"/>
      <w:sz w:val="22"/>
    </w:rPr>
  </w:style>
  <w:style w:type="paragraph" w:customStyle="1" w:styleId="SideHeading">
    <w:name w:val="Side Heading"/>
    <w:basedOn w:val="HeadingBase"/>
    <w:rsid w:val="000061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1B9"/>
    <w:pPr>
      <w:numPr>
        <w:numId w:val="10"/>
      </w:numPr>
    </w:pPr>
  </w:style>
  <w:style w:type="paragraph" w:styleId="PlainText">
    <w:name w:val="Plain Text"/>
    <w:basedOn w:val="Normal"/>
    <w:link w:val="PlainTextChar"/>
    <w:rsid w:val="000061B9"/>
    <w:rPr>
      <w:sz w:val="20"/>
    </w:rPr>
  </w:style>
  <w:style w:type="character" w:customStyle="1" w:styleId="PlainTextChar">
    <w:name w:val="Plain Text Char"/>
    <w:basedOn w:val="DefaultParagraphFont"/>
    <w:link w:val="PlainText"/>
    <w:rsid w:val="000061B9"/>
    <w:rPr>
      <w:rFonts w:ascii="Courier New" w:eastAsia="Times New Roman" w:hAnsi="Courier New" w:cs="Times New Roman"/>
      <w:sz w:val="20"/>
      <w:szCs w:val="20"/>
      <w:lang w:eastAsia="en-US"/>
    </w:rPr>
  </w:style>
  <w:style w:type="character" w:customStyle="1" w:styleId="MenuOption">
    <w:name w:val="Menu Option"/>
    <w:basedOn w:val="DefaultParagraphFont"/>
    <w:rsid w:val="000061B9"/>
    <w:rPr>
      <w:b/>
      <w:smallCaps/>
    </w:rPr>
  </w:style>
  <w:style w:type="paragraph" w:customStyle="1" w:styleId="TableListNumber">
    <w:name w:val="Table List Number"/>
    <w:basedOn w:val="ListNumber"/>
    <w:rsid w:val="000061B9"/>
    <w:pPr>
      <w:numPr>
        <w:numId w:val="0"/>
      </w:numPr>
    </w:pPr>
  </w:style>
  <w:style w:type="paragraph" w:styleId="TOC4">
    <w:name w:val="toc 4"/>
    <w:basedOn w:val="TOCBase"/>
    <w:next w:val="Normal"/>
    <w:semiHidden/>
    <w:rsid w:val="000061B9"/>
    <w:pPr>
      <w:tabs>
        <w:tab w:val="right" w:leader="dot" w:pos="9071"/>
      </w:tabs>
      <w:ind w:left="1701"/>
    </w:pPr>
  </w:style>
  <w:style w:type="paragraph" w:customStyle="1" w:styleId="ListAlpha">
    <w:name w:val="List Alpha"/>
    <w:basedOn w:val="List"/>
    <w:rsid w:val="000061B9"/>
    <w:pPr>
      <w:numPr>
        <w:numId w:val="8"/>
      </w:numPr>
    </w:pPr>
  </w:style>
  <w:style w:type="paragraph" w:customStyle="1" w:styleId="ListAlpha2">
    <w:name w:val="List Alpha 2"/>
    <w:basedOn w:val="List2"/>
    <w:rsid w:val="000061B9"/>
    <w:pPr>
      <w:numPr>
        <w:numId w:val="7"/>
      </w:numPr>
    </w:pPr>
  </w:style>
  <w:style w:type="paragraph" w:styleId="List2">
    <w:name w:val="List 2"/>
    <w:basedOn w:val="BodyText"/>
    <w:rsid w:val="000061B9"/>
    <w:pPr>
      <w:tabs>
        <w:tab w:val="left" w:pos="680"/>
      </w:tabs>
      <w:spacing w:before="60" w:after="60"/>
      <w:ind w:left="680" w:hanging="340"/>
    </w:pPr>
  </w:style>
  <w:style w:type="paragraph" w:styleId="List3">
    <w:name w:val="List 3"/>
    <w:basedOn w:val="BodyText"/>
    <w:rsid w:val="000061B9"/>
    <w:pPr>
      <w:tabs>
        <w:tab w:val="left" w:pos="1021"/>
      </w:tabs>
      <w:spacing w:before="60" w:after="60"/>
      <w:ind w:left="1020" w:hanging="340"/>
    </w:pPr>
  </w:style>
  <w:style w:type="paragraph" w:styleId="List4">
    <w:name w:val="List 4"/>
    <w:basedOn w:val="BodyText"/>
    <w:rsid w:val="000061B9"/>
    <w:pPr>
      <w:tabs>
        <w:tab w:val="left" w:pos="1361"/>
      </w:tabs>
      <w:spacing w:before="60" w:after="60"/>
      <w:ind w:left="1361" w:hanging="340"/>
    </w:pPr>
  </w:style>
  <w:style w:type="paragraph" w:styleId="List5">
    <w:name w:val="List 5"/>
    <w:basedOn w:val="BodyText"/>
    <w:rsid w:val="000061B9"/>
    <w:pPr>
      <w:tabs>
        <w:tab w:val="left" w:pos="1701"/>
      </w:tabs>
      <w:spacing w:before="60" w:after="60"/>
      <w:ind w:left="1701" w:hanging="340"/>
    </w:pPr>
  </w:style>
  <w:style w:type="paragraph" w:styleId="ListBullet3">
    <w:name w:val="List Bullet 3"/>
    <w:basedOn w:val="List3"/>
    <w:rsid w:val="000061B9"/>
    <w:pPr>
      <w:numPr>
        <w:numId w:val="13"/>
      </w:numPr>
      <w:tabs>
        <w:tab w:val="clear" w:pos="1021"/>
      </w:tabs>
      <w:ind w:left="1037" w:hanging="357"/>
    </w:pPr>
  </w:style>
  <w:style w:type="paragraph" w:styleId="ListBullet4">
    <w:name w:val="List Bullet 4"/>
    <w:basedOn w:val="List4"/>
    <w:rsid w:val="000061B9"/>
    <w:pPr>
      <w:numPr>
        <w:numId w:val="2"/>
      </w:numPr>
      <w:tabs>
        <w:tab w:val="clear" w:pos="1361"/>
      </w:tabs>
    </w:pPr>
  </w:style>
  <w:style w:type="paragraph" w:styleId="ListBullet5">
    <w:name w:val="List Bullet 5"/>
    <w:basedOn w:val="List5"/>
    <w:rsid w:val="000061B9"/>
    <w:pPr>
      <w:numPr>
        <w:numId w:val="3"/>
      </w:numPr>
    </w:pPr>
  </w:style>
  <w:style w:type="paragraph" w:styleId="ListContinue2">
    <w:name w:val="List Continue 2"/>
    <w:basedOn w:val="List2"/>
    <w:rsid w:val="000061B9"/>
    <w:pPr>
      <w:ind w:firstLine="0"/>
    </w:pPr>
  </w:style>
  <w:style w:type="paragraph" w:styleId="ListContinue3">
    <w:name w:val="List Continue 3"/>
    <w:basedOn w:val="List3"/>
    <w:rsid w:val="000061B9"/>
    <w:pPr>
      <w:ind w:left="1021" w:firstLine="0"/>
    </w:pPr>
  </w:style>
  <w:style w:type="paragraph" w:styleId="ListContinue4">
    <w:name w:val="List Continue 4"/>
    <w:basedOn w:val="List4"/>
    <w:rsid w:val="000061B9"/>
    <w:pPr>
      <w:ind w:firstLine="0"/>
    </w:pPr>
  </w:style>
  <w:style w:type="paragraph" w:styleId="ListContinue5">
    <w:name w:val="List Continue 5"/>
    <w:basedOn w:val="List5"/>
    <w:rsid w:val="000061B9"/>
    <w:pPr>
      <w:ind w:firstLine="0"/>
    </w:pPr>
  </w:style>
  <w:style w:type="paragraph" w:styleId="ListNumber3">
    <w:name w:val="List Number 3"/>
    <w:basedOn w:val="List3"/>
    <w:rsid w:val="000061B9"/>
    <w:pPr>
      <w:numPr>
        <w:numId w:val="4"/>
      </w:numPr>
    </w:pPr>
  </w:style>
  <w:style w:type="paragraph" w:styleId="ListNumber4">
    <w:name w:val="List Number 4"/>
    <w:basedOn w:val="List4"/>
    <w:rsid w:val="000061B9"/>
    <w:pPr>
      <w:numPr>
        <w:numId w:val="5"/>
      </w:numPr>
    </w:pPr>
  </w:style>
  <w:style w:type="paragraph" w:styleId="ListNumber5">
    <w:name w:val="List Number 5"/>
    <w:basedOn w:val="List5"/>
    <w:rsid w:val="000061B9"/>
    <w:pPr>
      <w:numPr>
        <w:numId w:val="6"/>
      </w:numPr>
    </w:pPr>
  </w:style>
  <w:style w:type="paragraph" w:styleId="BlockText">
    <w:name w:val="Block Text"/>
    <w:basedOn w:val="Normal"/>
    <w:rsid w:val="000061B9"/>
    <w:pPr>
      <w:spacing w:after="120"/>
      <w:ind w:left="1440" w:right="1440"/>
    </w:pPr>
  </w:style>
  <w:style w:type="character" w:customStyle="1" w:styleId="Subscript">
    <w:name w:val="Subscript"/>
    <w:basedOn w:val="DefaultParagraphFont"/>
    <w:rsid w:val="000061B9"/>
    <w:rPr>
      <w:sz w:val="16"/>
      <w:vertAlign w:val="subscript"/>
    </w:rPr>
  </w:style>
  <w:style w:type="character" w:customStyle="1" w:styleId="Superscript">
    <w:name w:val="Superscript"/>
    <w:basedOn w:val="DefaultParagraphFont"/>
    <w:rsid w:val="000061B9"/>
    <w:rPr>
      <w:sz w:val="16"/>
      <w:vertAlign w:val="superscript"/>
    </w:rPr>
  </w:style>
  <w:style w:type="character" w:customStyle="1" w:styleId="Symbols">
    <w:name w:val="Symbols"/>
    <w:basedOn w:val="DefaultParagraphFont"/>
    <w:rsid w:val="000061B9"/>
    <w:rPr>
      <w:rFonts w:ascii="Symbol" w:hAnsi="Symbol"/>
    </w:rPr>
  </w:style>
  <w:style w:type="character" w:customStyle="1" w:styleId="MenuOptions">
    <w:name w:val="Menu Options"/>
    <w:basedOn w:val="DefaultParagraphFont"/>
    <w:rsid w:val="000061B9"/>
    <w:rPr>
      <w:rFonts w:ascii="Arial Narrow" w:hAnsi="Arial Narrow"/>
      <w:smallCaps/>
    </w:rPr>
  </w:style>
  <w:style w:type="character" w:customStyle="1" w:styleId="Buttons">
    <w:name w:val="Buttons"/>
    <w:basedOn w:val="DefaultParagraphFont"/>
    <w:rsid w:val="000061B9"/>
    <w:rPr>
      <w:b/>
    </w:rPr>
  </w:style>
  <w:style w:type="character" w:customStyle="1" w:styleId="Underlined">
    <w:name w:val="Underlined"/>
    <w:basedOn w:val="DefaultParagraphFont"/>
    <w:rsid w:val="000061B9"/>
    <w:rPr>
      <w:u w:val="single"/>
    </w:rPr>
  </w:style>
  <w:style w:type="paragraph" w:customStyle="1" w:styleId="TableBodyTextRight">
    <w:name w:val="Table Body Text Right"/>
    <w:basedOn w:val="TableBodyText"/>
    <w:rsid w:val="000061B9"/>
    <w:pPr>
      <w:widowControl w:val="0"/>
      <w:autoSpaceDE w:val="0"/>
      <w:autoSpaceDN w:val="0"/>
      <w:adjustRightInd w:val="0"/>
      <w:jc w:val="right"/>
    </w:pPr>
    <w:rPr>
      <w:rFonts w:cs="Arial"/>
      <w:szCs w:val="18"/>
    </w:rPr>
  </w:style>
  <w:style w:type="paragraph" w:customStyle="1" w:styleId="CopyrightText">
    <w:name w:val="Copyright Text"/>
    <w:basedOn w:val="BodyText"/>
    <w:rsid w:val="000061B9"/>
    <w:rPr>
      <w:sz w:val="18"/>
    </w:rPr>
  </w:style>
  <w:style w:type="paragraph" w:customStyle="1" w:styleId="BodySmallRight">
    <w:name w:val="Body Small Right"/>
    <w:basedOn w:val="BodyTextRight"/>
    <w:rsid w:val="000061B9"/>
    <w:rPr>
      <w:sz w:val="18"/>
      <w:szCs w:val="18"/>
    </w:rPr>
  </w:style>
  <w:style w:type="paragraph" w:customStyle="1" w:styleId="MarginEdition">
    <w:name w:val="Margin Edition"/>
    <w:basedOn w:val="MarginNote"/>
    <w:rsid w:val="000061B9"/>
    <w:pPr>
      <w:spacing w:before="0" w:after="0"/>
    </w:pPr>
    <w:rPr>
      <w:rFonts w:ascii="Times New Roman" w:hAnsi="Times New Roman"/>
      <w:color w:val="999999"/>
    </w:rPr>
  </w:style>
  <w:style w:type="paragraph" w:customStyle="1" w:styleId="Spacer">
    <w:name w:val="Spacer"/>
    <w:basedOn w:val="Normal"/>
    <w:rsid w:val="000061B9"/>
    <w:rPr>
      <w:sz w:val="2"/>
      <w:szCs w:val="2"/>
    </w:rPr>
  </w:style>
  <w:style w:type="character" w:customStyle="1" w:styleId="Small">
    <w:name w:val="Small"/>
    <w:basedOn w:val="DefaultParagraphFont"/>
    <w:rsid w:val="000061B9"/>
    <w:rPr>
      <w:sz w:val="16"/>
    </w:rPr>
  </w:style>
  <w:style w:type="paragraph" w:customStyle="1" w:styleId="WideTable">
    <w:name w:val="Wide Table"/>
    <w:basedOn w:val="Normal"/>
    <w:rsid w:val="000061B9"/>
    <w:pPr>
      <w:ind w:left="-1418"/>
    </w:pPr>
    <w:rPr>
      <w:sz w:val="2"/>
      <w:szCs w:val="2"/>
    </w:rPr>
  </w:style>
  <w:style w:type="character" w:styleId="PageNumber">
    <w:name w:val="page number"/>
    <w:basedOn w:val="DefaultParagraphFont"/>
    <w:rsid w:val="000061B9"/>
  </w:style>
  <w:style w:type="paragraph" w:styleId="Quote">
    <w:name w:val="Quote"/>
    <w:basedOn w:val="Heading1"/>
    <w:link w:val="QuoteChar"/>
    <w:qFormat/>
    <w:rsid w:val="000061B9"/>
    <w:rPr>
      <w:b w:val="0"/>
      <w:sz w:val="72"/>
      <w:szCs w:val="72"/>
      <w:lang w:val="en-NZ"/>
    </w:rPr>
  </w:style>
  <w:style w:type="character" w:customStyle="1" w:styleId="QuoteChar">
    <w:name w:val="Quote Char"/>
    <w:basedOn w:val="DefaultParagraphFont"/>
    <w:link w:val="Quote"/>
    <w:rsid w:val="000061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1B9"/>
    <w:pPr>
      <w:pageBreakBefore/>
    </w:pPr>
  </w:style>
  <w:style w:type="paragraph" w:customStyle="1" w:styleId="Border">
    <w:name w:val="Border"/>
    <w:basedOn w:val="Normal"/>
    <w:qFormat/>
    <w:rsid w:val="000061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1B9"/>
    <w:rPr>
      <w:b/>
      <w:bCs/>
      <w:i/>
      <w:iCs/>
      <w:color w:val="auto"/>
    </w:rPr>
  </w:style>
  <w:style w:type="paragraph" w:styleId="IntenseQuote">
    <w:name w:val="Intense Quote"/>
    <w:basedOn w:val="Normal"/>
    <w:next w:val="Normal"/>
    <w:link w:val="IntenseQuoteChar"/>
    <w:uiPriority w:val="30"/>
    <w:qFormat/>
    <w:rsid w:val="000061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1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1B9"/>
    <w:rPr>
      <w:smallCaps/>
      <w:color w:val="auto"/>
      <w:u w:val="single"/>
    </w:rPr>
  </w:style>
  <w:style w:type="character" w:styleId="IntenseReference">
    <w:name w:val="Intense Reference"/>
    <w:basedOn w:val="DefaultParagraphFont"/>
    <w:uiPriority w:val="32"/>
    <w:qFormat/>
    <w:rsid w:val="000061B9"/>
    <w:rPr>
      <w:b/>
      <w:bCs/>
      <w:smallCaps/>
      <w:color w:val="auto"/>
      <w:spacing w:val="5"/>
      <w:u w:val="single"/>
    </w:rPr>
  </w:style>
  <w:style w:type="paragraph" w:customStyle="1" w:styleId="2ColumnHeading">
    <w:name w:val="2Column Heading"/>
    <w:basedOn w:val="BodyText"/>
    <w:qFormat/>
    <w:rsid w:val="000061B9"/>
    <w:pPr>
      <w:spacing w:after="60"/>
      <w:ind w:left="-2268"/>
    </w:pPr>
    <w:rPr>
      <w:b/>
    </w:rPr>
  </w:style>
  <w:style w:type="paragraph" w:customStyle="1" w:styleId="Heading1TOC">
    <w:name w:val="Heading1 TOC"/>
    <w:basedOn w:val="Normal"/>
    <w:qFormat/>
    <w:rsid w:val="000061B9"/>
    <w:pPr>
      <w:spacing w:before="240" w:after="120"/>
    </w:pPr>
    <w:rPr>
      <w:rFonts w:ascii="Times New Roman" w:hAnsi="Times New Roman"/>
      <w:b/>
      <w:sz w:val="32"/>
    </w:rPr>
  </w:style>
  <w:style w:type="paragraph" w:customStyle="1" w:styleId="Heading2TOC">
    <w:name w:val="Heading2 TOC"/>
    <w:basedOn w:val="Normal"/>
    <w:qFormat/>
    <w:rsid w:val="000061B9"/>
    <w:pPr>
      <w:spacing w:before="240" w:after="60"/>
    </w:pPr>
    <w:rPr>
      <w:rFonts w:ascii="Times New Roman" w:hAnsi="Times New Roman"/>
      <w:b/>
      <w:sz w:val="28"/>
    </w:rPr>
  </w:style>
  <w:style w:type="character" w:customStyle="1" w:styleId="Underline">
    <w:name w:val="Underline"/>
    <w:basedOn w:val="DefaultParagraphFont"/>
    <w:qFormat/>
    <w:rsid w:val="000061B9"/>
    <w:rPr>
      <w:u w:val="single"/>
    </w:rPr>
  </w:style>
  <w:style w:type="character" w:customStyle="1" w:styleId="BoldandItalics">
    <w:name w:val="Bold and Italics"/>
    <w:qFormat/>
    <w:rsid w:val="000061B9"/>
    <w:rPr>
      <w:b/>
      <w:i/>
      <w:u w:val="none"/>
    </w:rPr>
  </w:style>
  <w:style w:type="paragraph" w:styleId="BalloonText">
    <w:name w:val="Balloon Text"/>
    <w:basedOn w:val="Normal"/>
    <w:link w:val="BalloonTextChar"/>
    <w:rsid w:val="000061B9"/>
    <w:rPr>
      <w:rFonts w:ascii="Tahoma" w:hAnsi="Tahoma" w:cs="Tahoma"/>
      <w:sz w:val="16"/>
      <w:szCs w:val="16"/>
    </w:rPr>
  </w:style>
  <w:style w:type="character" w:customStyle="1" w:styleId="BalloonTextChar">
    <w:name w:val="Balloon Text Char"/>
    <w:basedOn w:val="DefaultParagraphFont"/>
    <w:link w:val="BalloonText"/>
    <w:rsid w:val="000061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1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1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1B9"/>
    <w:rPr>
      <w:b/>
      <w:color w:val="660033"/>
      <w:spacing w:val="0"/>
    </w:rPr>
  </w:style>
  <w:style w:type="paragraph" w:customStyle="1" w:styleId="Nameditemlist">
    <w:name w:val="Named item list"/>
    <w:basedOn w:val="BodyText"/>
    <w:qFormat/>
    <w:rsid w:val="000061B9"/>
    <w:pPr>
      <w:tabs>
        <w:tab w:val="left" w:pos="2835"/>
      </w:tabs>
      <w:ind w:left="2835" w:hanging="2835"/>
    </w:pPr>
  </w:style>
  <w:style w:type="paragraph" w:customStyle="1" w:styleId="BodyTextnopadding">
    <w:name w:val="Body Text no padding"/>
    <w:basedOn w:val="BodyText"/>
    <w:qFormat/>
    <w:rsid w:val="000061B9"/>
    <w:pPr>
      <w:spacing w:before="0" w:after="0"/>
    </w:pPr>
  </w:style>
  <w:style w:type="paragraph" w:customStyle="1" w:styleId="BodyTextBold">
    <w:name w:val="Body Text Bold"/>
    <w:basedOn w:val="BodyText"/>
    <w:qFormat/>
    <w:rsid w:val="000061B9"/>
    <w:rPr>
      <w:b/>
    </w:rPr>
  </w:style>
  <w:style w:type="character" w:styleId="Hyperlink">
    <w:name w:val="Hyperlink"/>
    <w:basedOn w:val="DefaultParagraphFont"/>
    <w:uiPriority w:val="99"/>
    <w:unhideWhenUsed/>
    <w:rsid w:val="000D71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4710</Characters>
  <Application>Microsoft Office Word</Application>
  <DocSecurity>0</DocSecurity>
  <Lines>188</Lines>
  <Paragraphs>90</Paragraphs>
  <ScaleCrop>false</ScaleCrop>
  <Company>Author-it Software Corporation Ltd.</Company>
  <LinksUpToDate>false</LinksUpToDate>
  <CharactersWithSpaces>5340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UEPMNT011 Maintain wind turbine electrical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2022-12-13T06:30:00Z</dcterms:created>
  <dcterms:modified xsi:type="dcterms:W3CDTF">2022-12-13T06:30:00Z</dcterms:modified>
</cp:coreProperties>
</file>