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E2398" w:rsidP="00BE2398">
      <w:pPr>
        <w:pStyle w:val="Title"/>
      </w:pPr>
      <w:r>
        <w:fldChar w:fldCharType="begin"/>
      </w:r>
      <w:r>
        <w:instrText xml:space="preserve"> TITLE   \* MERGEFORMAT </w:instrText>
      </w:r>
      <w:r>
        <w:fldChar w:fldCharType="separate"/>
      </w:r>
      <w:r>
        <w:t>UEPMNT011 Maintain wind turbine electrical systems</w:t>
      </w:r>
      <w:r>
        <w:fldChar w:fldCharType="end"/>
      </w:r>
    </w:p>
    <w:p w:rsidR="00BE2398" w:rsidP="00BE2398">
      <w:pPr>
        <w:pStyle w:val="Version"/>
        <w:sectPr w:rsidSect="00D5426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5426E" w:rsidP="00D5426E">
      <w:pPr>
        <w:pStyle w:val="SuperHeading"/>
      </w:pPr>
      <w:r w:rsidRPr="00D5426E">
        <w:t>UEPMNT011 Maintain wind turbine electrical systems</w:t>
      </w:r>
    </w:p>
    <w:p w:rsidR="00000000" w:rsidRPr="00D5426E" w:rsidP="00D5426E">
      <w:pPr>
        <w:pStyle w:val="Heading1"/>
      </w:pPr>
      <w:bookmarkStart w:id="1" w:name="O_1189870"/>
      <w:bookmarkEnd w:id="1"/>
      <w:r w:rsidRPr="00D5426E">
        <w:t>Modification History</w:t>
      </w:r>
    </w:p>
    <w:tbl>
      <w:tblPr>
        <w:tblW w:w="9497" w:type="dxa"/>
        <w:tblLayout w:type="fixed"/>
        <w:tblCellMar>
          <w:left w:w="62" w:type="dxa"/>
          <w:right w:w="62" w:type="dxa"/>
        </w:tblCellMar>
        <w:tblLook w:val="0000"/>
      </w:tblPr>
      <w:tblGrid>
        <w:gridCol w:w="9497"/>
      </w:tblGrid>
      <w:tr w:rsidTr="00D5426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5426E" w:rsidP="00D5426E">
            <w:pPr>
              <w:pStyle w:val="BodyText"/>
            </w:pPr>
            <w:r w:rsidRPr="00D5426E">
              <w:rPr>
                <w:rStyle w:val="SpecialBold"/>
              </w:rPr>
              <w:t>Release 1</w:t>
            </w:r>
            <w:r w:rsidRPr="00D5426E">
              <w:t>. This is the first release of this unit of competency in the UEP Electricity Supply Industry - Generation Sector Training Package Release 2.0.</w:t>
            </w:r>
          </w:p>
        </w:tc>
      </w:tr>
    </w:tbl>
    <w:p w:rsidR="00000000" w:rsidRPr="00D5426E" w:rsidP="00D5426E">
      <w:pPr>
        <w:pStyle w:val="NoPaddingFontSize1"/>
      </w:pPr>
    </w:p>
    <w:p w:rsidR="00000000" w:rsidRPr="00D5426E" w:rsidP="00D5426E">
      <w:pPr>
        <w:pStyle w:val="AllowPageBreak"/>
      </w:pPr>
    </w:p>
    <w:p w:rsidR="00000000" w:rsidRPr="00D5426E" w:rsidP="00D5426E">
      <w:pPr>
        <w:pStyle w:val="Heading1"/>
      </w:pPr>
      <w:bookmarkStart w:id="2" w:name="O_1189871"/>
      <w:bookmarkEnd w:id="2"/>
      <w:r w:rsidRPr="00D5426E">
        <w:t>Application</w:t>
      </w:r>
    </w:p>
    <w:tbl>
      <w:tblPr>
        <w:tblW w:w="9432" w:type="dxa"/>
        <w:tblLayout w:type="fixed"/>
        <w:tblCellMar>
          <w:left w:w="62" w:type="dxa"/>
          <w:right w:w="62" w:type="dxa"/>
        </w:tblCellMar>
        <w:tblLook w:val="0000"/>
      </w:tblPr>
      <w:tblGrid>
        <w:gridCol w:w="9432"/>
      </w:tblGrid>
      <w:tr w:rsidTr="00D5426E">
        <w:tblPrEx>
          <w:tblW w:w="9432" w:type="dxa"/>
          <w:tblLayout w:type="fixed"/>
          <w:tblCellMar>
            <w:left w:w="62" w:type="dxa"/>
            <w:right w:w="62" w:type="dxa"/>
          </w:tblCellMar>
          <w:tblLook w:val="0000"/>
        </w:tblPrEx>
        <w:trPr>
          <w:trHeight w:val="2953"/>
        </w:trPr>
        <w:tc>
          <w:tcPr>
            <w:tcW w:w="9432" w:type="dxa"/>
            <w:tcBorders>
              <w:top w:val="nil"/>
              <w:left w:val="nil"/>
              <w:bottom w:val="nil"/>
              <w:right w:val="nil"/>
            </w:tcBorders>
            <w:tcMar>
              <w:top w:w="0" w:type="dxa"/>
              <w:left w:w="62" w:type="dxa"/>
              <w:bottom w:w="0" w:type="dxa"/>
              <w:right w:w="62" w:type="dxa"/>
            </w:tcMar>
          </w:tcPr>
          <w:p w:rsidR="00000000" w:rsidRPr="00D5426E" w:rsidP="00D5426E">
            <w:pPr>
              <w:pStyle w:val="BodyText"/>
            </w:pPr>
            <w:r w:rsidRPr="00D5426E">
              <w:t>This unit involves the skills and knowle</w:t>
            </w:r>
            <w:r w:rsidRPr="00D5426E">
              <w:t>dge required to undertake scheduled maintenance of electrical systems in large scale wind turbines.</w:t>
            </w:r>
          </w:p>
          <w:p w:rsidR="00000000" w:rsidRPr="00D5426E" w:rsidP="00D5426E">
            <w:pPr>
              <w:pStyle w:val="BodyText"/>
            </w:pPr>
            <w:r w:rsidRPr="00D5426E">
              <w:t xml:space="preserve">Maintenance is the process of optimising power generation plant and equipment operations through regular inspections and verification of electrical systems </w:t>
            </w:r>
            <w:r w:rsidRPr="00D5426E">
              <w:t xml:space="preserve">in large scale wind turbines. </w:t>
            </w:r>
          </w:p>
          <w:p w:rsidR="00000000" w:rsidRPr="00D5426E" w:rsidP="00D5426E">
            <w:pPr>
              <w:pStyle w:val="BodyText"/>
            </w:pPr>
            <w:r w:rsidRPr="00D5426E">
              <w:t xml:space="preserve">Competency in this unit requires the ability to plan work, conduct maintenance on wind turbine electrical systems and complete all work tasks. Individuals will, in general, work under supervision in an electrical, electronic </w:t>
            </w:r>
            <w:r w:rsidRPr="00D5426E">
              <w:t xml:space="preserve">and/or mechanical equipment repair workshop or on site. </w:t>
            </w:r>
          </w:p>
          <w:p w:rsidR="00000000" w:rsidRPr="00D5426E" w:rsidP="00D5426E">
            <w:pPr>
              <w:pStyle w:val="BodyText"/>
            </w:pPr>
            <w:r w:rsidRPr="00D5426E">
              <w:t xml:space="preserve">Power generation maintenance personnel are trained and authorised to receive permits to work. </w:t>
            </w:r>
          </w:p>
          <w:p w:rsidR="00000000" w:rsidRPr="00D5426E" w:rsidP="00D5426E">
            <w:pPr>
              <w:pStyle w:val="BodyText"/>
            </w:pPr>
            <w:r w:rsidRPr="00D5426E">
              <w:rPr>
                <w:rStyle w:val="SpecialBold"/>
              </w:rPr>
              <w:t>Licensing/Certification Information</w:t>
            </w:r>
          </w:p>
          <w:p w:rsidR="00000000" w:rsidRPr="00D5426E" w:rsidP="00D5426E">
            <w:pPr>
              <w:pStyle w:val="BodyText"/>
            </w:pPr>
            <w:r w:rsidRPr="00D5426E">
              <w:t>The application of the skills and knowledge described within this un</w:t>
            </w:r>
            <w:r w:rsidRPr="00D5426E">
              <w:t>it may require a licence/registration to practice in the workplace.  Other conditions may also apply under State and Territory legislative and regulatory licencing requirements which must be confirmed prior to commencing this unit. For this unit persons mu</w:t>
            </w:r>
            <w:r w:rsidRPr="00D5426E">
              <w:t>st have one of the following as an entry requirement:</w:t>
            </w:r>
          </w:p>
          <w:p w:rsidR="00000000" w:rsidRPr="00D5426E" w:rsidP="00D5426E">
            <w:pPr>
              <w:pStyle w:val="ListBullet"/>
            </w:pPr>
            <w:r w:rsidRPr="00D5426E">
              <w:t xml:space="preserve">Unrestricted Electrical Licence issued in an Australian State or Territory, or </w:t>
            </w:r>
          </w:p>
          <w:p w:rsidR="00000000" w:rsidRPr="00D5426E" w:rsidP="00D5426E">
            <w:pPr>
              <w:pStyle w:val="ListBullet"/>
            </w:pPr>
            <w:r w:rsidRPr="00D5426E">
              <w:t>Electrical Fitter Occupational Licence issued in an Australian State or Territory, or</w:t>
            </w:r>
          </w:p>
          <w:p w:rsidR="00000000" w:rsidRPr="00D5426E" w:rsidP="00D5426E">
            <w:pPr>
              <w:pStyle w:val="ListBullet"/>
            </w:pPr>
            <w:r w:rsidRPr="00D5426E">
              <w:t>UEEEL0028 Conduct compliance and functional verification of electrical apparatus and existing circuits, or</w:t>
            </w:r>
          </w:p>
          <w:p w:rsidR="00000000" w:rsidRPr="00D5426E" w:rsidP="00D5426E">
            <w:pPr>
              <w:pStyle w:val="BodyText"/>
            </w:pPr>
            <w:r w:rsidRPr="00D5426E">
              <w:t>UEEEL0039 Design, install and verify compliance and functionality of general electrical installations.</w:t>
            </w:r>
          </w:p>
        </w:tc>
      </w:tr>
    </w:tbl>
    <w:p w:rsidR="00000000" w:rsidRPr="00D5426E" w:rsidP="00D5426E">
      <w:pPr>
        <w:pStyle w:val="NoPaddingFontSize1"/>
      </w:pPr>
    </w:p>
    <w:p w:rsidR="00000000" w:rsidRPr="00D5426E" w:rsidP="00D5426E">
      <w:pPr>
        <w:pStyle w:val="AllowPageBreak"/>
      </w:pPr>
    </w:p>
    <w:p w:rsidR="00000000" w:rsidRPr="00D5426E" w:rsidP="00D5426E">
      <w:pPr>
        <w:pStyle w:val="Heading1"/>
      </w:pPr>
      <w:bookmarkStart w:id="3" w:name="O_1189872"/>
      <w:bookmarkEnd w:id="3"/>
      <w:r w:rsidRPr="00D5426E">
        <w:t>Pre-requisite Unit</w:t>
      </w:r>
    </w:p>
    <w:tbl>
      <w:tblPr>
        <w:tblW w:w="9497" w:type="dxa"/>
        <w:tblLayout w:type="fixed"/>
        <w:tblCellMar>
          <w:left w:w="62" w:type="dxa"/>
          <w:right w:w="62" w:type="dxa"/>
        </w:tblCellMar>
        <w:tblLook w:val="0000"/>
      </w:tblPr>
      <w:tblGrid>
        <w:gridCol w:w="9497"/>
      </w:tblGrid>
      <w:tr w:rsidTr="00D5426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5426E" w:rsidP="00D5426E">
            <w:pPr>
              <w:pStyle w:val="BodyText"/>
            </w:pPr>
            <w:r w:rsidRPr="00D5426E">
              <w:t>Not ap</w:t>
            </w:r>
            <w:r w:rsidRPr="00D5426E">
              <w:t>plicable</w:t>
            </w:r>
          </w:p>
        </w:tc>
      </w:tr>
    </w:tbl>
    <w:p w:rsidR="00000000" w:rsidRPr="00D5426E" w:rsidP="00D5426E">
      <w:pPr>
        <w:pStyle w:val="NoPaddingFontSize1"/>
      </w:pPr>
    </w:p>
    <w:p w:rsidR="00000000" w:rsidRPr="00D5426E" w:rsidP="00D5426E">
      <w:pPr>
        <w:pStyle w:val="AllowPageBreak"/>
      </w:pPr>
    </w:p>
    <w:p w:rsidR="00000000" w:rsidRPr="00D5426E" w:rsidP="00D5426E">
      <w:pPr>
        <w:pStyle w:val="Heading1"/>
      </w:pPr>
      <w:bookmarkStart w:id="4" w:name="O_1189873"/>
      <w:bookmarkEnd w:id="4"/>
      <w:r w:rsidRPr="00D5426E">
        <w:t>Competency Field</w:t>
      </w:r>
    </w:p>
    <w:tbl>
      <w:tblPr>
        <w:tblW w:w="9497" w:type="dxa"/>
        <w:tblLayout w:type="fixed"/>
        <w:tblCellMar>
          <w:left w:w="62" w:type="dxa"/>
          <w:right w:w="62" w:type="dxa"/>
        </w:tblCellMar>
        <w:tblLook w:val="0000"/>
      </w:tblPr>
      <w:tblGrid>
        <w:gridCol w:w="9497"/>
      </w:tblGrid>
      <w:tr w:rsidTr="00D5426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5426E" w:rsidP="00D5426E">
            <w:pPr>
              <w:pStyle w:val="BodyText"/>
            </w:pPr>
            <w:r w:rsidRPr="00D5426E">
              <w:t>Maintenance</w:t>
            </w:r>
          </w:p>
        </w:tc>
      </w:tr>
    </w:tbl>
    <w:p w:rsidR="00000000" w:rsidRPr="00D5426E" w:rsidP="00D5426E">
      <w:pPr>
        <w:pStyle w:val="NoPaddingFontSize1"/>
      </w:pPr>
    </w:p>
    <w:p w:rsidR="00000000" w:rsidRPr="00D5426E" w:rsidP="00D5426E">
      <w:pPr>
        <w:pStyle w:val="AllowPageBreak"/>
      </w:pPr>
    </w:p>
    <w:p w:rsidR="00000000" w:rsidRPr="00D5426E" w:rsidP="00D5426E">
      <w:pPr>
        <w:pStyle w:val="Heading1"/>
      </w:pPr>
      <w:bookmarkStart w:id="5" w:name="O_1189874"/>
      <w:bookmarkEnd w:id="5"/>
      <w:r w:rsidRPr="00D5426E">
        <w:t>Unit Sector</w:t>
      </w:r>
    </w:p>
    <w:tbl>
      <w:tblPr>
        <w:tblW w:w="9497" w:type="dxa"/>
        <w:tblLayout w:type="fixed"/>
        <w:tblCellMar>
          <w:left w:w="62" w:type="dxa"/>
          <w:right w:w="62" w:type="dxa"/>
        </w:tblCellMar>
        <w:tblLook w:val="0000"/>
      </w:tblPr>
      <w:tblGrid>
        <w:gridCol w:w="9497"/>
      </w:tblGrid>
      <w:tr w:rsidTr="00D5426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5426E" w:rsidP="00D5426E">
            <w:pPr>
              <w:pStyle w:val="BodyText"/>
            </w:pPr>
            <w:r w:rsidRPr="00D5426E">
              <w:t>Electricity generation</w:t>
            </w:r>
          </w:p>
        </w:tc>
      </w:tr>
    </w:tbl>
    <w:p w:rsidR="00000000" w:rsidRPr="00D5426E" w:rsidP="00D5426E">
      <w:pPr>
        <w:pStyle w:val="NoPaddingFontSize1"/>
      </w:pPr>
    </w:p>
    <w:p w:rsidR="00000000" w:rsidRPr="00D5426E" w:rsidP="00D5426E">
      <w:pPr>
        <w:pStyle w:val="AllowPageBreak"/>
      </w:pPr>
    </w:p>
    <w:p w:rsidR="00000000" w:rsidRPr="00D5426E" w:rsidP="00D5426E">
      <w:pPr>
        <w:pStyle w:val="Heading1"/>
      </w:pPr>
      <w:bookmarkStart w:id="6" w:name="O_1189875"/>
      <w:bookmarkEnd w:id="6"/>
      <w:r w:rsidRPr="00D5426E">
        <w:t>Elements and Performance Criteria</w:t>
      </w:r>
    </w:p>
    <w:tbl>
      <w:tblPr>
        <w:tblW w:w="9498" w:type="dxa"/>
        <w:tblLayout w:type="fixed"/>
        <w:tblCellMar>
          <w:left w:w="62" w:type="dxa"/>
          <w:right w:w="62" w:type="dxa"/>
        </w:tblCellMar>
        <w:tblLook w:val="0000"/>
      </w:tblPr>
      <w:tblGrid>
        <w:gridCol w:w="279"/>
        <w:gridCol w:w="2889"/>
        <w:gridCol w:w="702"/>
        <w:gridCol w:w="5628"/>
      </w:tblGrid>
      <w:tr w:rsidTr="00D5426E">
        <w:tblPrEx>
          <w:tblW w:w="9498" w:type="dxa"/>
          <w:tblLayout w:type="fixed"/>
          <w:tblCellMar>
            <w:left w:w="62" w:type="dxa"/>
            <w:right w:w="62" w:type="dxa"/>
          </w:tblCellMar>
          <w:tblLook w:val="0000"/>
        </w:tblPrEx>
        <w:tc>
          <w:tcPr>
            <w:tcW w:w="3168" w:type="dxa"/>
            <w:gridSpan w:val="2"/>
            <w:tcBorders>
              <w:top w:val="nil"/>
              <w:left w:val="nil"/>
              <w:bottom w:val="nil"/>
              <w:right w:val="nil"/>
            </w:tcBorders>
            <w:tcMar>
              <w:top w:w="0" w:type="dxa"/>
              <w:left w:w="62" w:type="dxa"/>
              <w:bottom w:w="0" w:type="dxa"/>
              <w:right w:w="62" w:type="dxa"/>
            </w:tcMar>
          </w:tcPr>
          <w:p w:rsidR="00000000" w:rsidRPr="00D5426E" w:rsidP="00D5426E">
            <w:pPr>
              <w:pStyle w:val="BodyText"/>
            </w:pPr>
            <w:r w:rsidRPr="00D5426E">
              <w:rPr>
                <w:rStyle w:val="SpecialBold"/>
              </w:rPr>
              <w:t>ELEMENTS</w:t>
            </w:r>
          </w:p>
        </w:tc>
        <w:tc>
          <w:tcPr>
            <w:tcW w:w="6330" w:type="dxa"/>
            <w:gridSpan w:val="2"/>
            <w:tcBorders>
              <w:top w:val="nil"/>
              <w:left w:val="nil"/>
              <w:bottom w:val="nil"/>
              <w:right w:val="nil"/>
            </w:tcBorders>
            <w:tcMar>
              <w:top w:w="0" w:type="dxa"/>
              <w:left w:w="62" w:type="dxa"/>
              <w:bottom w:w="0" w:type="dxa"/>
              <w:right w:w="62" w:type="dxa"/>
            </w:tcMar>
          </w:tcPr>
          <w:p w:rsidR="00000000" w:rsidP="00D5426E">
            <w:pPr>
              <w:pStyle w:val="BodyText"/>
              <w:rPr>
                <w:lang w:val="en-NZ"/>
              </w:rPr>
            </w:pPr>
            <w:r w:rsidRPr="00D5426E">
              <w:rPr>
                <w:rStyle w:val="SpecialBold"/>
              </w:rPr>
              <w:t>PERFORMANCE CRITERIA</w:t>
            </w:r>
          </w:p>
        </w:tc>
      </w:tr>
      <w:tr w:rsidTr="00D5426E">
        <w:tblPrEx>
          <w:tblW w:w="9498" w:type="dxa"/>
          <w:tblLayout w:type="fixed"/>
          <w:tblCellMar>
            <w:left w:w="62" w:type="dxa"/>
            <w:right w:w="62" w:type="dxa"/>
          </w:tblCellMar>
          <w:tblLook w:val="0000"/>
        </w:tblPrEx>
        <w:tc>
          <w:tcPr>
            <w:tcW w:w="3168" w:type="dxa"/>
            <w:gridSpan w:val="2"/>
            <w:tcBorders>
              <w:top w:val="nil"/>
              <w:left w:val="nil"/>
              <w:bottom w:val="nil"/>
              <w:right w:val="nil"/>
            </w:tcBorders>
            <w:tcMar>
              <w:top w:w="0" w:type="dxa"/>
              <w:left w:w="62" w:type="dxa"/>
              <w:bottom w:w="0" w:type="dxa"/>
              <w:right w:w="62" w:type="dxa"/>
            </w:tcMar>
          </w:tcPr>
          <w:p w:rsidR="00000000" w:rsidP="00D5426E">
            <w:pPr>
              <w:pStyle w:val="BodyText"/>
              <w:rPr>
                <w:lang w:val="en-NZ"/>
              </w:rPr>
            </w:pPr>
            <w:r w:rsidRPr="00D5426E">
              <w:t>Elements describe the essential outcomes.</w:t>
            </w:r>
          </w:p>
        </w:tc>
        <w:tc>
          <w:tcPr>
            <w:tcW w:w="6330" w:type="dxa"/>
            <w:gridSpan w:val="2"/>
            <w:tcBorders>
              <w:top w:val="nil"/>
              <w:left w:val="nil"/>
              <w:bottom w:val="nil"/>
              <w:right w:val="nil"/>
            </w:tcBorders>
            <w:tcMar>
              <w:top w:w="0" w:type="dxa"/>
              <w:left w:w="62" w:type="dxa"/>
              <w:bottom w:w="0" w:type="dxa"/>
              <w:right w:w="62" w:type="dxa"/>
            </w:tcMar>
          </w:tcPr>
          <w:p w:rsidR="00000000" w:rsidP="00D5426E">
            <w:pPr>
              <w:pStyle w:val="BodyText"/>
              <w:rPr>
                <w:lang w:val="en-NZ"/>
              </w:rPr>
            </w:pPr>
            <w:r w:rsidRPr="00D5426E">
              <w:t>Performance criteria describe the performance needed to demonstrate achievement of the element.</w:t>
            </w:r>
          </w:p>
        </w:tc>
      </w:tr>
      <w:tr w:rsidTr="00D5426E">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D5426E" w:rsidP="00D5426E">
            <w:pPr>
              <w:pStyle w:val="BodyText"/>
            </w:pPr>
            <w:r w:rsidRPr="00D5426E">
              <w:rPr>
                <w:rStyle w:val="SpecialBold"/>
              </w:rPr>
              <w:t>1</w:t>
            </w:r>
          </w:p>
        </w:tc>
        <w:tc>
          <w:tcPr>
            <w:tcW w:w="2889" w:type="dxa"/>
            <w:tcBorders>
              <w:top w:val="nil"/>
              <w:left w:val="nil"/>
              <w:bottom w:val="nil"/>
              <w:right w:val="nil"/>
            </w:tcBorders>
            <w:tcMar>
              <w:top w:w="0" w:type="dxa"/>
              <w:left w:w="62" w:type="dxa"/>
              <w:bottom w:w="0" w:type="dxa"/>
              <w:right w:w="62" w:type="dxa"/>
            </w:tcMar>
          </w:tcPr>
          <w:p w:rsidR="00000000" w:rsidRPr="00D5426E" w:rsidP="00D5426E">
            <w:pPr>
              <w:pStyle w:val="BodyText"/>
            </w:pPr>
            <w:r w:rsidRPr="00D5426E">
              <w:rPr>
                <w:rStyle w:val="SpecialBold"/>
              </w:rPr>
              <w:t>Plan and prepare for work</w:t>
            </w:r>
          </w:p>
        </w:tc>
        <w:tc>
          <w:tcPr>
            <w:tcW w:w="702" w:type="dxa"/>
            <w:tcBorders>
              <w:top w:val="nil"/>
              <w:left w:val="nil"/>
              <w:bottom w:val="nil"/>
              <w:right w:val="nil"/>
            </w:tcBorders>
            <w:tcMar>
              <w:top w:w="0" w:type="dxa"/>
              <w:left w:w="62" w:type="dxa"/>
              <w:bottom w:w="0" w:type="dxa"/>
              <w:right w:w="62" w:type="dxa"/>
            </w:tcMar>
          </w:tcPr>
          <w:p w:rsidR="00000000" w:rsidP="00D5426E">
            <w:pPr>
              <w:pStyle w:val="BodyText"/>
              <w:rPr>
                <w:lang w:val="en-NZ"/>
              </w:rPr>
            </w:pPr>
            <w:r w:rsidRPr="00D5426E">
              <w:rPr>
                <w:rStyle w:val="SpecialBold"/>
              </w:rPr>
              <w:t>1.1</w:t>
            </w:r>
          </w:p>
        </w:tc>
        <w:tc>
          <w:tcPr>
            <w:tcW w:w="5628" w:type="dxa"/>
            <w:tcBorders>
              <w:top w:val="nil"/>
              <w:left w:val="nil"/>
              <w:bottom w:val="nil"/>
              <w:right w:val="nil"/>
            </w:tcBorders>
            <w:tcMar>
              <w:top w:w="0" w:type="dxa"/>
              <w:left w:w="62" w:type="dxa"/>
              <w:bottom w:w="0" w:type="dxa"/>
              <w:right w:w="62" w:type="dxa"/>
            </w:tcMar>
          </w:tcPr>
          <w:p w:rsidR="00000000" w:rsidP="00D5426E">
            <w:pPr>
              <w:pStyle w:val="BodyText"/>
              <w:rPr>
                <w:lang w:val="en-NZ"/>
              </w:rPr>
            </w:pPr>
            <w:r w:rsidRPr="00D5426E">
              <w:t>Requirements, including scope of work and assigned roles, are identified and are confirmed with appropriate personnel or by si</w:t>
            </w:r>
            <w:r w:rsidRPr="00D5426E">
              <w:t>te inspection in accordance with workplace procedures</w:t>
            </w:r>
          </w:p>
        </w:tc>
      </w:tr>
      <w:tr w:rsidTr="00D5426E">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D5426E">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D5426E">
            <w:pPr>
              <w:pStyle w:val="BodyText"/>
              <w:rPr>
                <w:lang w:val="en-NZ"/>
              </w:rPr>
            </w:pPr>
            <w:r w:rsidRPr="00D5426E">
              <w:rPr>
                <w:rStyle w:val="SpecialBold"/>
              </w:rPr>
              <w:t>1.2</w:t>
            </w:r>
          </w:p>
        </w:tc>
        <w:tc>
          <w:tcPr>
            <w:tcW w:w="5628" w:type="dxa"/>
            <w:tcBorders>
              <w:top w:val="nil"/>
              <w:left w:val="nil"/>
              <w:bottom w:val="nil"/>
              <w:right w:val="nil"/>
            </w:tcBorders>
            <w:tcMar>
              <w:top w:w="0" w:type="dxa"/>
              <w:left w:w="62" w:type="dxa"/>
              <w:bottom w:w="0" w:type="dxa"/>
              <w:right w:w="62" w:type="dxa"/>
            </w:tcMar>
          </w:tcPr>
          <w:p w:rsidR="00000000" w:rsidP="00D5426E">
            <w:pPr>
              <w:pStyle w:val="BodyText"/>
              <w:rPr>
                <w:lang w:val="en-NZ"/>
              </w:rPr>
            </w:pPr>
            <w:r w:rsidRPr="00D5426E">
              <w:t>Work health and safety (WHS)/occupational health and safety (OHS) regulations, legislative requirements, industry standards, codes of practice, manufacturers</w:t>
            </w:r>
            <w:r>
              <w:t>’</w:t>
            </w:r>
            <w:r w:rsidRPr="00D5426E">
              <w:t xml:space="preserve"> recommendations and specifications, </w:t>
            </w:r>
            <w:r w:rsidRPr="00D5426E">
              <w:t xml:space="preserve">environmental requirements and workplace procedures are reviewed in preparation for work </w:t>
            </w:r>
          </w:p>
        </w:tc>
      </w:tr>
      <w:tr w:rsidTr="00D5426E">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D5426E">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D5426E">
            <w:pPr>
              <w:pStyle w:val="BodyText"/>
              <w:rPr>
                <w:lang w:val="en-NZ"/>
              </w:rPr>
            </w:pPr>
            <w:r w:rsidRPr="00D5426E">
              <w:rPr>
                <w:rStyle w:val="SpecialBold"/>
              </w:rPr>
              <w:t>1.3</w:t>
            </w:r>
          </w:p>
        </w:tc>
        <w:tc>
          <w:tcPr>
            <w:tcW w:w="5628" w:type="dxa"/>
            <w:tcBorders>
              <w:top w:val="nil"/>
              <w:left w:val="nil"/>
              <w:bottom w:val="nil"/>
              <w:right w:val="nil"/>
            </w:tcBorders>
            <w:tcMar>
              <w:top w:w="0" w:type="dxa"/>
              <w:left w:w="62" w:type="dxa"/>
              <w:bottom w:w="0" w:type="dxa"/>
              <w:right w:w="62" w:type="dxa"/>
            </w:tcMar>
          </w:tcPr>
          <w:p w:rsidR="00000000" w:rsidP="00D5426E">
            <w:pPr>
              <w:pStyle w:val="BodyText"/>
              <w:rPr>
                <w:lang w:val="en-NZ"/>
              </w:rPr>
            </w:pPr>
            <w:r w:rsidRPr="00D5426E">
              <w:t>Resources are obtained and inspected for compliance with job specification</w:t>
            </w:r>
          </w:p>
        </w:tc>
      </w:tr>
      <w:tr w:rsidTr="00D5426E">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D5426E">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D5426E">
            <w:pPr>
              <w:pStyle w:val="BodyText"/>
              <w:rPr>
                <w:lang w:val="en-NZ"/>
              </w:rPr>
            </w:pPr>
            <w:r w:rsidRPr="00D5426E">
              <w:rPr>
                <w:rStyle w:val="SpecialBold"/>
              </w:rPr>
              <w:t>1.4</w:t>
            </w:r>
          </w:p>
        </w:tc>
        <w:tc>
          <w:tcPr>
            <w:tcW w:w="5628" w:type="dxa"/>
            <w:tcBorders>
              <w:top w:val="nil"/>
              <w:left w:val="nil"/>
              <w:bottom w:val="nil"/>
              <w:right w:val="nil"/>
            </w:tcBorders>
            <w:tcMar>
              <w:top w:w="0" w:type="dxa"/>
              <w:left w:w="62" w:type="dxa"/>
              <w:bottom w:w="0" w:type="dxa"/>
              <w:right w:w="62" w:type="dxa"/>
            </w:tcMar>
          </w:tcPr>
          <w:p w:rsidR="00000000" w:rsidP="00D5426E">
            <w:pPr>
              <w:pStyle w:val="BodyText"/>
              <w:rPr>
                <w:lang w:val="en-NZ"/>
              </w:rPr>
            </w:pPr>
            <w:r w:rsidRPr="00D5426E">
              <w:t xml:space="preserve">Relevant plans, drawings and manuals are selected and used in accordance with workplace procedures </w:t>
            </w:r>
          </w:p>
        </w:tc>
      </w:tr>
      <w:tr w:rsidTr="00D5426E">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D5426E">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D5426E">
            <w:pPr>
              <w:pStyle w:val="BodyText"/>
              <w:rPr>
                <w:lang w:val="en-NZ"/>
              </w:rPr>
            </w:pPr>
            <w:r w:rsidRPr="00D5426E">
              <w:rPr>
                <w:rStyle w:val="SpecialBold"/>
              </w:rPr>
              <w:t>1.5</w:t>
            </w:r>
          </w:p>
        </w:tc>
        <w:tc>
          <w:tcPr>
            <w:tcW w:w="5628" w:type="dxa"/>
            <w:tcBorders>
              <w:top w:val="nil"/>
              <w:left w:val="nil"/>
              <w:bottom w:val="nil"/>
              <w:right w:val="nil"/>
            </w:tcBorders>
            <w:tcMar>
              <w:top w:w="0" w:type="dxa"/>
              <w:left w:w="62" w:type="dxa"/>
              <w:bottom w:w="0" w:type="dxa"/>
              <w:right w:w="62" w:type="dxa"/>
            </w:tcMar>
          </w:tcPr>
          <w:p w:rsidR="00000000" w:rsidP="00D5426E">
            <w:pPr>
              <w:pStyle w:val="BodyText"/>
              <w:rPr>
                <w:lang w:val="en-NZ"/>
              </w:rPr>
            </w:pPr>
            <w:r w:rsidRPr="00D5426E">
              <w:t xml:space="preserve">Work is planned, sequenced and prioritised in accordance with workplace procedures </w:t>
            </w:r>
          </w:p>
        </w:tc>
      </w:tr>
      <w:tr w:rsidTr="00D5426E">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D5426E">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D5426E">
            <w:pPr>
              <w:pStyle w:val="BodyText"/>
              <w:rPr>
                <w:lang w:val="en-NZ"/>
              </w:rPr>
            </w:pPr>
            <w:r w:rsidRPr="00D5426E">
              <w:rPr>
                <w:rStyle w:val="SpecialBold"/>
              </w:rPr>
              <w:t>1.6</w:t>
            </w:r>
          </w:p>
        </w:tc>
        <w:tc>
          <w:tcPr>
            <w:tcW w:w="5628" w:type="dxa"/>
            <w:tcBorders>
              <w:top w:val="nil"/>
              <w:left w:val="nil"/>
              <w:bottom w:val="nil"/>
              <w:right w:val="nil"/>
            </w:tcBorders>
            <w:tcMar>
              <w:top w:w="0" w:type="dxa"/>
              <w:left w:w="62" w:type="dxa"/>
              <w:bottom w:w="0" w:type="dxa"/>
              <w:right w:w="62" w:type="dxa"/>
            </w:tcMar>
          </w:tcPr>
          <w:p w:rsidR="00000000" w:rsidP="00D5426E">
            <w:pPr>
              <w:pStyle w:val="BodyText"/>
              <w:rPr>
                <w:lang w:val="en-NZ"/>
              </w:rPr>
            </w:pPr>
            <w:r w:rsidRPr="00D5426E">
              <w:t>Work area is prepared in accordance with workplace procedu</w:t>
            </w:r>
            <w:r w:rsidRPr="00D5426E">
              <w:t>res</w:t>
            </w:r>
          </w:p>
        </w:tc>
      </w:tr>
      <w:tr w:rsidTr="00D5426E">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D5426E" w:rsidP="00D5426E">
            <w:pPr>
              <w:pStyle w:val="BodyText"/>
            </w:pPr>
            <w:r w:rsidRPr="00D5426E">
              <w:rPr>
                <w:rStyle w:val="SpecialBold"/>
              </w:rPr>
              <w:t>2</w:t>
            </w:r>
          </w:p>
        </w:tc>
        <w:tc>
          <w:tcPr>
            <w:tcW w:w="2889" w:type="dxa"/>
            <w:tcBorders>
              <w:top w:val="nil"/>
              <w:left w:val="nil"/>
              <w:bottom w:val="nil"/>
              <w:right w:val="nil"/>
            </w:tcBorders>
            <w:tcMar>
              <w:top w:w="0" w:type="dxa"/>
              <w:left w:w="62" w:type="dxa"/>
              <w:bottom w:w="0" w:type="dxa"/>
              <w:right w:w="62" w:type="dxa"/>
            </w:tcMar>
          </w:tcPr>
          <w:p w:rsidR="00000000" w:rsidRPr="00D5426E" w:rsidP="00D5426E">
            <w:pPr>
              <w:pStyle w:val="BodyText"/>
            </w:pPr>
            <w:r w:rsidRPr="00D5426E">
              <w:rPr>
                <w:rStyle w:val="SpecialBold"/>
              </w:rPr>
              <w:t>Conduct maintenance on wind turbine electrical system</w:t>
            </w:r>
            <w:r w:rsidRPr="00D5426E">
              <w:t xml:space="preserve"> </w:t>
            </w:r>
            <w:r w:rsidRPr="00D5426E">
              <w:rPr>
                <w:rStyle w:val="SpecialBold"/>
              </w:rPr>
              <w:t>components</w:t>
            </w:r>
          </w:p>
        </w:tc>
        <w:tc>
          <w:tcPr>
            <w:tcW w:w="702" w:type="dxa"/>
            <w:tcBorders>
              <w:top w:val="nil"/>
              <w:left w:val="nil"/>
              <w:bottom w:val="nil"/>
              <w:right w:val="nil"/>
            </w:tcBorders>
            <w:tcMar>
              <w:top w:w="0" w:type="dxa"/>
              <w:left w:w="62" w:type="dxa"/>
              <w:bottom w:w="0" w:type="dxa"/>
              <w:right w:w="62" w:type="dxa"/>
            </w:tcMar>
          </w:tcPr>
          <w:p w:rsidR="00000000" w:rsidP="00D5426E">
            <w:pPr>
              <w:pStyle w:val="BodyText"/>
              <w:rPr>
                <w:lang w:val="en-NZ"/>
              </w:rPr>
            </w:pPr>
            <w:r w:rsidRPr="00D5426E">
              <w:rPr>
                <w:rStyle w:val="SpecialBold"/>
              </w:rPr>
              <w:t>2.1</w:t>
            </w:r>
          </w:p>
        </w:tc>
        <w:tc>
          <w:tcPr>
            <w:tcW w:w="5628" w:type="dxa"/>
            <w:tcBorders>
              <w:top w:val="nil"/>
              <w:left w:val="nil"/>
              <w:bottom w:val="nil"/>
              <w:right w:val="nil"/>
            </w:tcBorders>
            <w:tcMar>
              <w:top w:w="0" w:type="dxa"/>
              <w:left w:w="62" w:type="dxa"/>
              <w:bottom w:w="0" w:type="dxa"/>
              <w:right w:w="62" w:type="dxa"/>
            </w:tcMar>
          </w:tcPr>
          <w:p w:rsidR="00000000" w:rsidP="00D5426E">
            <w:pPr>
              <w:pStyle w:val="BodyText"/>
              <w:rPr>
                <w:lang w:val="en-NZ"/>
              </w:rPr>
            </w:pPr>
            <w:r w:rsidRPr="00D5426E">
              <w:t xml:space="preserve">Wind turbine electrical system components are replaced, as required, due to faulty operation or maintenance plan requirements in accordance with workplace </w:t>
            </w:r>
            <w:r w:rsidRPr="00D5426E">
              <w:t>procedures and manufacturers</w:t>
            </w:r>
            <w:r>
              <w:t>’</w:t>
            </w:r>
            <w:r w:rsidRPr="00D5426E">
              <w:t xml:space="preserve"> recommendations and specifications </w:t>
            </w:r>
          </w:p>
        </w:tc>
      </w:tr>
      <w:tr w:rsidTr="00D5426E">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D5426E">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D5426E">
            <w:pPr>
              <w:pStyle w:val="BodyText"/>
              <w:rPr>
                <w:lang w:val="en-NZ"/>
              </w:rPr>
            </w:pPr>
            <w:r w:rsidRPr="00D5426E">
              <w:rPr>
                <w:rStyle w:val="SpecialBold"/>
              </w:rPr>
              <w:t>2.2</w:t>
            </w:r>
          </w:p>
        </w:tc>
        <w:tc>
          <w:tcPr>
            <w:tcW w:w="5628" w:type="dxa"/>
            <w:tcBorders>
              <w:top w:val="nil"/>
              <w:left w:val="nil"/>
              <w:bottom w:val="nil"/>
              <w:right w:val="nil"/>
            </w:tcBorders>
            <w:tcMar>
              <w:top w:w="0" w:type="dxa"/>
              <w:left w:w="62" w:type="dxa"/>
              <w:bottom w:w="0" w:type="dxa"/>
              <w:right w:w="62" w:type="dxa"/>
            </w:tcMar>
          </w:tcPr>
          <w:p w:rsidR="00000000" w:rsidP="00D5426E">
            <w:pPr>
              <w:pStyle w:val="BodyText"/>
              <w:rPr>
                <w:lang w:val="en-NZ"/>
              </w:rPr>
            </w:pPr>
            <w:r w:rsidRPr="00D5426E">
              <w:t>Documented service checklists, or similar, are followed in accordance with workplace procedures</w:t>
            </w:r>
          </w:p>
        </w:tc>
      </w:tr>
      <w:tr w:rsidTr="00D5426E">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D5426E">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D5426E">
            <w:pPr>
              <w:pStyle w:val="BodyText"/>
              <w:rPr>
                <w:lang w:val="en-NZ"/>
              </w:rPr>
            </w:pPr>
            <w:r w:rsidRPr="00D5426E">
              <w:rPr>
                <w:rStyle w:val="SpecialBold"/>
              </w:rPr>
              <w:t>2.3</w:t>
            </w:r>
          </w:p>
        </w:tc>
        <w:tc>
          <w:tcPr>
            <w:tcW w:w="5628" w:type="dxa"/>
            <w:tcBorders>
              <w:top w:val="nil"/>
              <w:left w:val="nil"/>
              <w:bottom w:val="nil"/>
              <w:right w:val="nil"/>
            </w:tcBorders>
            <w:tcMar>
              <w:top w:w="0" w:type="dxa"/>
              <w:left w:w="62" w:type="dxa"/>
              <w:bottom w:w="0" w:type="dxa"/>
              <w:right w:w="62" w:type="dxa"/>
            </w:tcMar>
          </w:tcPr>
          <w:p w:rsidR="00000000" w:rsidP="00D5426E">
            <w:pPr>
              <w:pStyle w:val="BodyText"/>
              <w:rPr>
                <w:lang w:val="en-NZ"/>
              </w:rPr>
            </w:pPr>
            <w:r w:rsidRPr="00D5426E">
              <w:t>Diagnostic testing and data from monitoring systems is used to identify those co</w:t>
            </w:r>
            <w:r w:rsidRPr="00D5426E">
              <w:t>mponents requiring maintenance</w:t>
            </w:r>
          </w:p>
        </w:tc>
      </w:tr>
      <w:tr w:rsidTr="00D5426E">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D5426E">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D5426E">
            <w:pPr>
              <w:pStyle w:val="BodyText"/>
              <w:rPr>
                <w:lang w:val="en-NZ"/>
              </w:rPr>
            </w:pPr>
            <w:r w:rsidRPr="00D5426E">
              <w:rPr>
                <w:rStyle w:val="SpecialBold"/>
              </w:rPr>
              <w:t>2.4</w:t>
            </w:r>
          </w:p>
        </w:tc>
        <w:tc>
          <w:tcPr>
            <w:tcW w:w="5628" w:type="dxa"/>
            <w:tcBorders>
              <w:top w:val="nil"/>
              <w:left w:val="nil"/>
              <w:bottom w:val="nil"/>
              <w:right w:val="nil"/>
            </w:tcBorders>
            <w:tcMar>
              <w:top w:w="0" w:type="dxa"/>
              <w:left w:w="62" w:type="dxa"/>
              <w:bottom w:w="0" w:type="dxa"/>
              <w:right w:w="62" w:type="dxa"/>
            </w:tcMar>
          </w:tcPr>
          <w:p w:rsidR="00000000" w:rsidP="00D5426E">
            <w:pPr>
              <w:pStyle w:val="BodyText"/>
              <w:rPr>
                <w:lang w:val="en-NZ"/>
              </w:rPr>
            </w:pPr>
            <w:r w:rsidRPr="00D5426E">
              <w:t>Wind turbine electrical system components are dismantled, as required, for maintenance in accordance with manufacturers</w:t>
            </w:r>
            <w:r>
              <w:t>’</w:t>
            </w:r>
            <w:r w:rsidRPr="00D5426E">
              <w:t xml:space="preserve"> recommendations and specifications </w:t>
            </w:r>
            <w:r w:rsidRPr="00D5426E">
              <w:t>and workplace procedures</w:t>
            </w:r>
          </w:p>
        </w:tc>
      </w:tr>
      <w:tr w:rsidTr="00D5426E">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D5426E">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D5426E">
            <w:pPr>
              <w:pStyle w:val="BodyText"/>
              <w:rPr>
                <w:lang w:val="en-NZ"/>
              </w:rPr>
            </w:pPr>
            <w:r w:rsidRPr="00D5426E">
              <w:rPr>
                <w:rStyle w:val="SpecialBold"/>
              </w:rPr>
              <w:t>2.5</w:t>
            </w:r>
          </w:p>
        </w:tc>
        <w:tc>
          <w:tcPr>
            <w:tcW w:w="5628" w:type="dxa"/>
            <w:tcBorders>
              <w:top w:val="nil"/>
              <w:left w:val="nil"/>
              <w:bottom w:val="nil"/>
              <w:right w:val="nil"/>
            </w:tcBorders>
            <w:tcMar>
              <w:top w:w="0" w:type="dxa"/>
              <w:left w:w="62" w:type="dxa"/>
              <w:bottom w:w="0" w:type="dxa"/>
              <w:right w:w="62" w:type="dxa"/>
            </w:tcMar>
          </w:tcPr>
          <w:p w:rsidR="00000000" w:rsidP="00D5426E">
            <w:pPr>
              <w:pStyle w:val="BodyText"/>
              <w:rPr>
                <w:lang w:val="en-NZ"/>
              </w:rPr>
            </w:pPr>
            <w:r w:rsidRPr="00D5426E">
              <w:t>Techniques are used to enable identification or reassembly of wind turbine electrical system components in accordance with workplace procedures</w:t>
            </w:r>
          </w:p>
        </w:tc>
      </w:tr>
      <w:tr w:rsidTr="00D5426E">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D5426E">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D5426E">
            <w:pPr>
              <w:pStyle w:val="BodyText"/>
              <w:rPr>
                <w:lang w:val="en-NZ"/>
              </w:rPr>
            </w:pPr>
            <w:r w:rsidRPr="00D5426E">
              <w:rPr>
                <w:rStyle w:val="SpecialBold"/>
              </w:rPr>
              <w:t>2.6</w:t>
            </w:r>
          </w:p>
        </w:tc>
        <w:tc>
          <w:tcPr>
            <w:tcW w:w="5628" w:type="dxa"/>
            <w:tcBorders>
              <w:top w:val="nil"/>
              <w:left w:val="nil"/>
              <w:bottom w:val="nil"/>
              <w:right w:val="nil"/>
            </w:tcBorders>
            <w:tcMar>
              <w:top w:w="0" w:type="dxa"/>
              <w:left w:w="62" w:type="dxa"/>
              <w:bottom w:w="0" w:type="dxa"/>
              <w:right w:w="62" w:type="dxa"/>
            </w:tcMar>
          </w:tcPr>
          <w:p w:rsidR="00000000" w:rsidP="00D5426E">
            <w:pPr>
              <w:pStyle w:val="BodyText"/>
              <w:rPr>
                <w:lang w:val="en-NZ"/>
              </w:rPr>
            </w:pPr>
            <w:r w:rsidRPr="00D5426E">
              <w:t>New components are obtained, as required, and are inspected for compliance with manufacturers</w:t>
            </w:r>
            <w:r>
              <w:t>’</w:t>
            </w:r>
            <w:r w:rsidRPr="00D5426E">
              <w:t xml:space="preserve"> recommendations and specifications</w:t>
            </w:r>
          </w:p>
        </w:tc>
      </w:tr>
      <w:tr w:rsidTr="00D5426E">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D5426E">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D5426E">
            <w:pPr>
              <w:pStyle w:val="BodyText"/>
              <w:rPr>
                <w:lang w:val="en-NZ"/>
              </w:rPr>
            </w:pPr>
            <w:r w:rsidRPr="00D5426E">
              <w:rPr>
                <w:rStyle w:val="SpecialBold"/>
              </w:rPr>
              <w:t>2.7</w:t>
            </w:r>
          </w:p>
        </w:tc>
        <w:tc>
          <w:tcPr>
            <w:tcW w:w="5628" w:type="dxa"/>
            <w:tcBorders>
              <w:top w:val="nil"/>
              <w:left w:val="nil"/>
              <w:bottom w:val="nil"/>
              <w:right w:val="nil"/>
            </w:tcBorders>
            <w:tcMar>
              <w:top w:w="0" w:type="dxa"/>
              <w:left w:w="62" w:type="dxa"/>
              <w:bottom w:w="0" w:type="dxa"/>
              <w:right w:w="62" w:type="dxa"/>
            </w:tcMar>
          </w:tcPr>
          <w:p w:rsidR="00000000" w:rsidP="00D5426E">
            <w:pPr>
              <w:pStyle w:val="BodyText"/>
              <w:rPr>
                <w:lang w:val="en-NZ"/>
              </w:rPr>
            </w:pPr>
            <w:r w:rsidRPr="00D5426E">
              <w:t>Wind turbine electrical system components are tested, monitored and adjusted, as required, in accordance with workplace</w:t>
            </w:r>
            <w:r w:rsidRPr="00D5426E">
              <w:t xml:space="preserve"> procedures and manufacturers</w:t>
            </w:r>
            <w:r>
              <w:t>’</w:t>
            </w:r>
            <w:r w:rsidRPr="00D5426E">
              <w:t xml:space="preserve"> recommendations and specifications </w:t>
            </w:r>
          </w:p>
        </w:tc>
      </w:tr>
      <w:tr w:rsidTr="00D5426E">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D5426E" w:rsidP="00D5426E">
            <w:pPr>
              <w:pStyle w:val="BodyText"/>
            </w:pPr>
            <w:r w:rsidRPr="00D5426E">
              <w:rPr>
                <w:rStyle w:val="SpecialBold"/>
              </w:rPr>
              <w:t>3</w:t>
            </w:r>
          </w:p>
        </w:tc>
        <w:tc>
          <w:tcPr>
            <w:tcW w:w="2889" w:type="dxa"/>
            <w:tcBorders>
              <w:top w:val="nil"/>
              <w:left w:val="nil"/>
              <w:bottom w:val="nil"/>
              <w:right w:val="nil"/>
            </w:tcBorders>
            <w:tcMar>
              <w:top w:w="0" w:type="dxa"/>
              <w:left w:w="62" w:type="dxa"/>
              <w:bottom w:w="0" w:type="dxa"/>
              <w:right w:w="62" w:type="dxa"/>
            </w:tcMar>
          </w:tcPr>
          <w:p w:rsidR="00000000" w:rsidRPr="00D5426E" w:rsidP="00D5426E">
            <w:pPr>
              <w:pStyle w:val="BodyText"/>
            </w:pPr>
            <w:r w:rsidRPr="00D5426E">
              <w:rPr>
                <w:rStyle w:val="SpecialBold"/>
              </w:rPr>
              <w:t>Complete work</w:t>
            </w:r>
          </w:p>
        </w:tc>
        <w:tc>
          <w:tcPr>
            <w:tcW w:w="702" w:type="dxa"/>
            <w:tcBorders>
              <w:top w:val="nil"/>
              <w:left w:val="nil"/>
              <w:bottom w:val="nil"/>
              <w:right w:val="nil"/>
            </w:tcBorders>
            <w:tcMar>
              <w:top w:w="0" w:type="dxa"/>
              <w:left w:w="62" w:type="dxa"/>
              <w:bottom w:w="0" w:type="dxa"/>
              <w:right w:w="62" w:type="dxa"/>
            </w:tcMar>
          </w:tcPr>
          <w:p w:rsidR="00000000" w:rsidP="00D5426E">
            <w:pPr>
              <w:pStyle w:val="BodyText"/>
              <w:rPr>
                <w:lang w:val="en-NZ"/>
              </w:rPr>
            </w:pPr>
            <w:r w:rsidRPr="00D5426E">
              <w:rPr>
                <w:rStyle w:val="SpecialBold"/>
              </w:rPr>
              <w:t>3.1</w:t>
            </w:r>
          </w:p>
        </w:tc>
        <w:tc>
          <w:tcPr>
            <w:tcW w:w="5628" w:type="dxa"/>
            <w:tcBorders>
              <w:top w:val="nil"/>
              <w:left w:val="nil"/>
              <w:bottom w:val="nil"/>
              <w:right w:val="nil"/>
            </w:tcBorders>
            <w:tcMar>
              <w:top w:w="0" w:type="dxa"/>
              <w:left w:w="62" w:type="dxa"/>
              <w:bottom w:w="0" w:type="dxa"/>
              <w:right w:w="62" w:type="dxa"/>
            </w:tcMar>
          </w:tcPr>
          <w:p w:rsidR="00000000" w:rsidP="00D5426E">
            <w:pPr>
              <w:pStyle w:val="BodyText"/>
              <w:rPr>
                <w:lang w:val="en-NZ"/>
              </w:rPr>
            </w:pPr>
            <w:r w:rsidRPr="00D5426E">
              <w:t>Work is completed and appropriate personnel are notified in accordance with workplace requirements</w:t>
            </w:r>
          </w:p>
        </w:tc>
      </w:tr>
      <w:tr w:rsidTr="00D5426E">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D5426E">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D5426E">
            <w:pPr>
              <w:pStyle w:val="BodyText"/>
              <w:rPr>
                <w:lang w:val="en-NZ"/>
              </w:rPr>
            </w:pPr>
            <w:r w:rsidRPr="00D5426E">
              <w:rPr>
                <w:rStyle w:val="SpecialBold"/>
              </w:rPr>
              <w:t>3.2</w:t>
            </w:r>
          </w:p>
        </w:tc>
        <w:tc>
          <w:tcPr>
            <w:tcW w:w="5628" w:type="dxa"/>
            <w:tcBorders>
              <w:top w:val="nil"/>
              <w:left w:val="nil"/>
              <w:bottom w:val="nil"/>
              <w:right w:val="nil"/>
            </w:tcBorders>
            <w:tcMar>
              <w:top w:w="0" w:type="dxa"/>
              <w:left w:w="62" w:type="dxa"/>
              <w:bottom w:w="0" w:type="dxa"/>
              <w:right w:w="62" w:type="dxa"/>
            </w:tcMar>
          </w:tcPr>
          <w:p w:rsidR="00000000" w:rsidP="00D5426E">
            <w:pPr>
              <w:pStyle w:val="BodyText"/>
              <w:rPr>
                <w:lang w:val="en-NZ"/>
              </w:rPr>
            </w:pPr>
            <w:r w:rsidRPr="00D5426E">
              <w:t>Work area is cleared of waste, cleaned, restored and secured i</w:t>
            </w:r>
            <w:r w:rsidRPr="00D5426E">
              <w:t>n accordance with workplace procedures</w:t>
            </w:r>
          </w:p>
        </w:tc>
      </w:tr>
      <w:tr w:rsidTr="00D5426E">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D5426E">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D5426E">
            <w:pPr>
              <w:pStyle w:val="BodyText"/>
              <w:rPr>
                <w:lang w:val="en-NZ"/>
              </w:rPr>
            </w:pPr>
            <w:r w:rsidRPr="00D5426E">
              <w:rPr>
                <w:rStyle w:val="SpecialBold"/>
              </w:rPr>
              <w:t>3.3</w:t>
            </w:r>
          </w:p>
        </w:tc>
        <w:tc>
          <w:tcPr>
            <w:tcW w:w="5628" w:type="dxa"/>
            <w:tcBorders>
              <w:top w:val="nil"/>
              <w:left w:val="nil"/>
              <w:bottom w:val="nil"/>
              <w:right w:val="nil"/>
            </w:tcBorders>
            <w:tcMar>
              <w:top w:w="0" w:type="dxa"/>
              <w:left w:w="62" w:type="dxa"/>
              <w:bottom w:w="0" w:type="dxa"/>
              <w:right w:w="62" w:type="dxa"/>
            </w:tcMar>
          </w:tcPr>
          <w:p w:rsidR="00000000" w:rsidP="00D5426E">
            <w:pPr>
              <w:pStyle w:val="BodyText"/>
              <w:rPr>
                <w:lang w:val="en-NZ"/>
              </w:rPr>
            </w:pPr>
            <w:r w:rsidRPr="00D5426E">
              <w:t>Tools and equipment are maintained and stored in accordance with workplace procedures</w:t>
            </w:r>
          </w:p>
        </w:tc>
      </w:tr>
      <w:tr w:rsidTr="00D5426E">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D5426E">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D5426E">
            <w:pPr>
              <w:pStyle w:val="BodyText"/>
              <w:rPr>
                <w:lang w:val="en-NZ"/>
              </w:rPr>
            </w:pPr>
            <w:r w:rsidRPr="00D5426E">
              <w:rPr>
                <w:rStyle w:val="SpecialBold"/>
              </w:rPr>
              <w:t>3.4</w:t>
            </w:r>
          </w:p>
        </w:tc>
        <w:tc>
          <w:tcPr>
            <w:tcW w:w="5628" w:type="dxa"/>
            <w:tcBorders>
              <w:top w:val="nil"/>
              <w:left w:val="nil"/>
              <w:bottom w:val="nil"/>
              <w:right w:val="nil"/>
            </w:tcBorders>
            <w:tcMar>
              <w:top w:w="0" w:type="dxa"/>
              <w:left w:w="62" w:type="dxa"/>
              <w:bottom w:w="0" w:type="dxa"/>
              <w:right w:w="62" w:type="dxa"/>
            </w:tcMar>
          </w:tcPr>
          <w:p w:rsidR="00000000" w:rsidRPr="00D5426E" w:rsidP="00D5426E">
            <w:pPr>
              <w:pStyle w:val="BodyText"/>
            </w:pPr>
            <w:r w:rsidRPr="00D5426E">
              <w:t>Work completion details are finalised in accordance with workplace procedures</w:t>
            </w:r>
          </w:p>
        </w:tc>
      </w:tr>
    </w:tbl>
    <w:p w:rsidR="00000000" w:rsidRPr="00D5426E" w:rsidP="00D5426E">
      <w:pPr>
        <w:pStyle w:val="NoPaddingFontSize1"/>
      </w:pPr>
    </w:p>
    <w:p w:rsidR="00000000" w:rsidRPr="00D5426E" w:rsidP="00D5426E">
      <w:pPr>
        <w:pStyle w:val="AllowPageBreak"/>
      </w:pPr>
    </w:p>
    <w:p w:rsidR="00000000" w:rsidRPr="00D5426E" w:rsidP="00D5426E">
      <w:pPr>
        <w:pStyle w:val="Heading1"/>
      </w:pPr>
      <w:bookmarkStart w:id="7" w:name="O_1189876"/>
      <w:bookmarkEnd w:id="7"/>
      <w:r w:rsidRPr="00D5426E">
        <w:t>Foundation Skills</w:t>
      </w:r>
    </w:p>
    <w:tbl>
      <w:tblPr>
        <w:tblW w:w="9497" w:type="dxa"/>
        <w:tblLayout w:type="fixed"/>
        <w:tblCellMar>
          <w:left w:w="62" w:type="dxa"/>
          <w:right w:w="62" w:type="dxa"/>
        </w:tblCellMar>
        <w:tblLook w:val="0000"/>
      </w:tblPr>
      <w:tblGrid>
        <w:gridCol w:w="9497"/>
      </w:tblGrid>
      <w:tr w:rsidTr="00D5426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5426E" w:rsidP="00D5426E">
            <w:pPr>
              <w:pStyle w:val="BodyText"/>
            </w:pPr>
            <w:r w:rsidRPr="00D5426E">
              <w:t>Foundation skills essential to performance are explicit in the performance criteria of this unit of competency.</w:t>
            </w:r>
          </w:p>
        </w:tc>
      </w:tr>
    </w:tbl>
    <w:p w:rsidR="00000000" w:rsidRPr="00D5426E" w:rsidP="00D5426E">
      <w:pPr>
        <w:pStyle w:val="NoPaddingFontSize1"/>
      </w:pPr>
    </w:p>
    <w:p w:rsidR="00000000" w:rsidRPr="00D5426E" w:rsidP="00D5426E">
      <w:pPr>
        <w:pStyle w:val="AllowPageBreak"/>
      </w:pPr>
    </w:p>
    <w:p w:rsidR="00000000" w:rsidRPr="00D5426E" w:rsidP="00D5426E">
      <w:pPr>
        <w:pStyle w:val="Heading1"/>
      </w:pPr>
      <w:bookmarkStart w:id="8" w:name="O_1189877"/>
      <w:bookmarkEnd w:id="8"/>
      <w:r w:rsidRPr="00D5426E">
        <w:t>Range of Conditions</w:t>
      </w:r>
    </w:p>
    <w:tbl>
      <w:tblPr>
        <w:tblW w:w="9497" w:type="dxa"/>
        <w:tblLayout w:type="fixed"/>
        <w:tblCellMar>
          <w:left w:w="62" w:type="dxa"/>
          <w:right w:w="62" w:type="dxa"/>
        </w:tblCellMar>
        <w:tblLook w:val="0000"/>
      </w:tblPr>
      <w:tblGrid>
        <w:gridCol w:w="9497"/>
      </w:tblGrid>
      <w:tr w:rsidTr="00D5426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5426E" w:rsidP="00D5426E">
            <w:pPr>
              <w:pStyle w:val="BodyText"/>
            </w:pPr>
            <w:r w:rsidRPr="00D5426E">
              <w:t xml:space="preserve">Range is </w:t>
            </w:r>
            <w:r w:rsidRPr="00D5426E">
              <w:t>restricted to essential operating conditions and any other variables essential to the work environment.</w:t>
            </w:r>
          </w:p>
          <w:p w:rsidR="00000000" w:rsidRPr="00D5426E" w:rsidP="00D5426E">
            <w:pPr>
              <w:pStyle w:val="BodyText"/>
            </w:pPr>
            <w:r w:rsidRPr="00D5426E">
              <w:t>Non-essential conditions may be found in the UEP Electricity Supply Industry - Generation Sector Training Package Companion Volume Implementation Guide.</w:t>
            </w:r>
          </w:p>
        </w:tc>
      </w:tr>
    </w:tbl>
    <w:p w:rsidR="00000000" w:rsidRPr="00D5426E" w:rsidP="00D5426E">
      <w:pPr>
        <w:pStyle w:val="NoPaddingFontSize1"/>
      </w:pPr>
    </w:p>
    <w:p w:rsidR="00000000" w:rsidRPr="00D5426E" w:rsidP="00D5426E">
      <w:pPr>
        <w:pStyle w:val="AllowPageBreak"/>
      </w:pPr>
    </w:p>
    <w:p w:rsidR="00000000" w:rsidRPr="00D5426E" w:rsidP="00D5426E">
      <w:pPr>
        <w:pStyle w:val="Heading1"/>
      </w:pPr>
      <w:bookmarkStart w:id="9" w:name="O_1189878"/>
      <w:bookmarkEnd w:id="9"/>
      <w:r w:rsidRPr="00D5426E">
        <w:t>Unit Mapping Information</w:t>
      </w:r>
    </w:p>
    <w:tbl>
      <w:tblPr>
        <w:tblW w:w="9497" w:type="dxa"/>
        <w:tblLayout w:type="fixed"/>
        <w:tblCellMar>
          <w:left w:w="62" w:type="dxa"/>
          <w:right w:w="62" w:type="dxa"/>
        </w:tblCellMar>
        <w:tblLook w:val="0000"/>
      </w:tblPr>
      <w:tblGrid>
        <w:gridCol w:w="9497"/>
      </w:tblGrid>
      <w:tr w:rsidTr="00D5426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5426E" w:rsidP="00D5426E">
            <w:pPr>
              <w:pStyle w:val="BodyText"/>
            </w:pPr>
            <w:r w:rsidRPr="00D5426E">
              <w:t>This unit replaces and is equivalent to UEPMNT442 Maintain wind turbine generator electrical systems.</w:t>
            </w:r>
          </w:p>
        </w:tc>
      </w:tr>
    </w:tbl>
    <w:p w:rsidR="00000000" w:rsidRPr="00D5426E" w:rsidP="00D5426E">
      <w:pPr>
        <w:pStyle w:val="NoPaddingFontSize1"/>
      </w:pPr>
    </w:p>
    <w:p w:rsidR="00000000" w:rsidRPr="00D5426E" w:rsidP="00D5426E">
      <w:pPr>
        <w:pStyle w:val="AllowPageBreak"/>
      </w:pPr>
    </w:p>
    <w:p w:rsidR="00000000" w:rsidRPr="00D5426E" w:rsidP="00D5426E">
      <w:pPr>
        <w:pStyle w:val="Heading1"/>
      </w:pPr>
      <w:bookmarkStart w:id="10" w:name="O_1189885"/>
      <w:bookmarkEnd w:id="10"/>
      <w:r w:rsidRPr="00D5426E">
        <w:t>Links</w:t>
      </w:r>
    </w:p>
    <w:p w:rsidR="00000000" w:rsidRPr="00D5426E" w:rsidP="00BE2398">
      <w:pPr>
        <w:pStyle w:val="BodyText"/>
      </w:pPr>
      <w:r w:rsidRPr="00D5426E">
        <w:t xml:space="preserve">Companion Volume implementation guides are found in VETNet - </w:t>
      </w:r>
      <w:r>
        <w:fldChar w:fldCharType="begin"/>
      </w:r>
      <w:r>
        <w:instrText xml:space="preserve"> HYPERLINK "https://vetnet.gov.au/Pages/TrainingDocs.aspx?q=1715b9fa-e7bd-441c-bb8d-cf22c9c825a8" </w:instrText>
      </w:r>
      <w:r>
        <w:fldChar w:fldCharType="separate"/>
      </w:r>
      <w:r w:rsidRPr="009A05DF">
        <w:rPr>
          <w:rStyle w:val="Hyperlink"/>
        </w:rPr>
        <w:t>https://vetnet.gov.au/Pages/TrainingDocs.aspx?q=1715b9fa-e7bd-441c-bb8d-cf22c9c825a8</w:t>
      </w:r>
      <w:r>
        <w:fldChar w:fldCharType="end"/>
      </w:r>
    </w:p>
    <w:p w:rsidR="00000000" w:rsidRPr="00D5426E" w:rsidP="00BE2398">
      <w:pPr>
        <w:pStyle w:val="BodyText"/>
        <w:sectPr w:rsidSect="00D5426E">
          <w:headerReference w:type="default" r:id="rId10"/>
          <w:footerReference w:type="default" r:id="rId11"/>
          <w:pgSz w:w="11908" w:h="16833"/>
          <w:pgMar w:top="1702" w:right="1418" w:bottom="1702" w:left="1418" w:header="992" w:footer="992" w:gutter="0"/>
          <w:cols w:space="720"/>
          <w:noEndnote/>
          <w:docGrid w:linePitch="299"/>
        </w:sectPr>
      </w:pPr>
    </w:p>
    <w:p w:rsidR="00000000" w:rsidRPr="00D5426E" w:rsidP="00D5426E">
      <w:pPr>
        <w:pStyle w:val="SuperHeading"/>
      </w:pPr>
      <w:r w:rsidRPr="00D5426E">
        <w:t>Assessment Requirements for UEPMNT011 Maintain wind turbine electrical systems</w:t>
      </w:r>
    </w:p>
    <w:p w:rsidR="00000000" w:rsidRPr="00D5426E" w:rsidP="00D5426E">
      <w:pPr>
        <w:pStyle w:val="Heading1"/>
      </w:pPr>
      <w:bookmarkStart w:id="11" w:name="O_1189880"/>
      <w:bookmarkEnd w:id="11"/>
      <w:r w:rsidRPr="00D5426E">
        <w:t>Modification History</w:t>
      </w:r>
    </w:p>
    <w:tbl>
      <w:tblPr>
        <w:tblW w:w="9497" w:type="dxa"/>
        <w:tblLayout w:type="fixed"/>
        <w:tblCellMar>
          <w:left w:w="62" w:type="dxa"/>
          <w:right w:w="62" w:type="dxa"/>
        </w:tblCellMar>
        <w:tblLook w:val="0000"/>
      </w:tblPr>
      <w:tblGrid>
        <w:gridCol w:w="9497"/>
      </w:tblGrid>
      <w:tr w:rsidTr="00D5426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5426E" w:rsidP="00D5426E">
            <w:pPr>
              <w:pStyle w:val="BodyText"/>
            </w:pPr>
            <w:r w:rsidRPr="00D5426E">
              <w:rPr>
                <w:rStyle w:val="SpecialBold"/>
              </w:rPr>
              <w:t>Release 1.</w:t>
            </w:r>
            <w:r w:rsidRPr="00D5426E">
              <w:t xml:space="preserve"> This is the fi</w:t>
            </w:r>
            <w:r w:rsidRPr="00D5426E">
              <w:t>rst release of this unit of competency in the UEP Electricity Supply Industry - Generation Sector Training Package Release 2.0.</w:t>
            </w:r>
          </w:p>
        </w:tc>
      </w:tr>
    </w:tbl>
    <w:p w:rsidR="00000000" w:rsidRPr="00D5426E" w:rsidP="00D5426E">
      <w:pPr>
        <w:pStyle w:val="NoPaddingFontSize1"/>
      </w:pPr>
    </w:p>
    <w:p w:rsidR="00000000" w:rsidRPr="00D5426E" w:rsidP="00D5426E">
      <w:pPr>
        <w:pStyle w:val="AllowPageBreak"/>
      </w:pPr>
    </w:p>
    <w:p w:rsidR="00000000" w:rsidRPr="00D5426E" w:rsidP="00D5426E">
      <w:pPr>
        <w:pStyle w:val="Heading1"/>
      </w:pPr>
      <w:bookmarkStart w:id="12" w:name="O_1189881"/>
      <w:bookmarkEnd w:id="12"/>
      <w:r w:rsidRPr="00D5426E">
        <w:t>Performance Evidence</w:t>
      </w:r>
    </w:p>
    <w:tbl>
      <w:tblPr>
        <w:tblW w:w="9497" w:type="dxa"/>
        <w:tblLayout w:type="fixed"/>
        <w:tblCellMar>
          <w:left w:w="62" w:type="dxa"/>
          <w:right w:w="62" w:type="dxa"/>
        </w:tblCellMar>
        <w:tblLook w:val="0000"/>
      </w:tblPr>
      <w:tblGrid>
        <w:gridCol w:w="9497"/>
      </w:tblGrid>
      <w:tr w:rsidTr="00D5426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D5426E">
            <w:pPr>
              <w:pStyle w:val="BodyText"/>
              <w:rPr>
                <w:lang w:val="en-NZ"/>
              </w:rPr>
            </w:pPr>
            <w:r w:rsidRPr="00D5426E">
              <w:t xml:space="preserve">Evidence required to demonstrate competence in this unit must be relevant to and satisfy all the requirements of the elements and performance criteria on at least two separate occasions and include: </w:t>
            </w:r>
          </w:p>
        </w:tc>
      </w:tr>
      <w:tr w:rsidTr="00D5426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5426E" w:rsidP="00D5426E">
            <w:pPr>
              <w:pStyle w:val="ListBullet"/>
            </w:pPr>
            <w:r w:rsidRPr="00D5426E">
              <w:t>applying work health and safety (WHS)/occupational hea</w:t>
            </w:r>
            <w:r w:rsidRPr="00D5426E">
              <w:t>lth and safety (OHS) requirements, including:</w:t>
            </w:r>
          </w:p>
          <w:p w:rsidR="00000000" w:rsidRPr="00D5426E" w:rsidP="00D5426E">
            <w:pPr>
              <w:pStyle w:val="ListBullet2"/>
            </w:pPr>
            <w:r w:rsidRPr="00D5426E">
              <w:t>emergency procedures</w:t>
            </w:r>
          </w:p>
          <w:p w:rsidR="00000000" w:rsidRPr="00D5426E" w:rsidP="00D5426E">
            <w:pPr>
              <w:pStyle w:val="ListBullet2"/>
            </w:pPr>
            <w:r w:rsidRPr="00D5426E">
              <w:t>hazard identification</w:t>
            </w:r>
          </w:p>
          <w:p w:rsidR="00000000" w:rsidRPr="00D5426E" w:rsidP="00D5426E">
            <w:pPr>
              <w:pStyle w:val="ListBullet2"/>
            </w:pPr>
            <w:r w:rsidRPr="00D5426E">
              <w:t>risk control measures</w:t>
            </w:r>
          </w:p>
          <w:p w:rsidR="00000000" w:rsidRPr="00D5426E" w:rsidP="00D5426E">
            <w:pPr>
              <w:pStyle w:val="ListBullet2"/>
            </w:pPr>
            <w:r w:rsidRPr="00D5426E">
              <w:t>safe working practices</w:t>
            </w:r>
          </w:p>
          <w:p w:rsidR="00000000" w:rsidRPr="00D5426E" w:rsidP="00D5426E">
            <w:pPr>
              <w:pStyle w:val="ListBullet"/>
            </w:pPr>
            <w:r w:rsidRPr="00D5426E">
              <w:t xml:space="preserve">communicating with personnel </w:t>
            </w:r>
          </w:p>
          <w:p w:rsidR="00000000" w:rsidRPr="00D5426E" w:rsidP="00D5426E">
            <w:pPr>
              <w:pStyle w:val="ListBullet"/>
            </w:pPr>
            <w:r w:rsidRPr="00D5426E">
              <w:t xml:space="preserve">completing work in accordance with scheduled requirements </w:t>
            </w:r>
          </w:p>
          <w:p w:rsidR="00000000" w:rsidRPr="00D5426E" w:rsidP="00D5426E">
            <w:pPr>
              <w:pStyle w:val="ListBullet"/>
            </w:pPr>
            <w:r w:rsidRPr="00D5426E">
              <w:t>conducting mai</w:t>
            </w:r>
            <w:r w:rsidRPr="00D5426E">
              <w:t>ntenance on wind turbine generator (WTG) electrical systems</w:t>
            </w:r>
          </w:p>
          <w:p w:rsidR="00000000" w:rsidRPr="00D5426E" w:rsidP="00D5426E">
            <w:pPr>
              <w:pStyle w:val="ListBullet"/>
            </w:pPr>
            <w:r w:rsidRPr="00D5426E">
              <w:t>determining work to permit requirements</w:t>
            </w:r>
          </w:p>
          <w:p w:rsidR="00000000" w:rsidRPr="00D5426E" w:rsidP="00D5426E">
            <w:pPr>
              <w:pStyle w:val="ListBullet"/>
            </w:pPr>
            <w:r w:rsidRPr="00D5426E">
              <w:t>identifying new components for use</w:t>
            </w:r>
          </w:p>
          <w:p w:rsidR="00000000" w:rsidRPr="00D5426E" w:rsidP="00D5426E">
            <w:pPr>
              <w:pStyle w:val="ListBullet"/>
            </w:pPr>
            <w:r w:rsidRPr="00D5426E">
              <w:t>complying with regulations, industry standards, legislative requirements, codes of practice, manufacturers’ recommendatio</w:t>
            </w:r>
            <w:r w:rsidRPr="00D5426E">
              <w:t>ns and specifications, and environmental requirements</w:t>
            </w:r>
          </w:p>
          <w:p w:rsidR="00000000" w:rsidRPr="00D5426E" w:rsidP="00D5426E">
            <w:pPr>
              <w:pStyle w:val="ListBullet"/>
            </w:pPr>
            <w:r w:rsidRPr="00D5426E">
              <w:t xml:space="preserve">measuring, inspecting and recording WTG electrical system </w:t>
            </w:r>
          </w:p>
          <w:p w:rsidR="00000000" w:rsidRPr="00D5426E" w:rsidP="00D5426E">
            <w:pPr>
              <w:pStyle w:val="ListBullet"/>
            </w:pPr>
            <w:r w:rsidRPr="00D5426E">
              <w:t>performing isolations</w:t>
            </w:r>
          </w:p>
          <w:p w:rsidR="00000000" w:rsidRPr="00D5426E" w:rsidP="00D5426E">
            <w:pPr>
              <w:pStyle w:val="ListBullet"/>
            </w:pPr>
            <w:r w:rsidRPr="00D5426E">
              <w:t xml:space="preserve">planning for wind turbine electrical system work </w:t>
            </w:r>
          </w:p>
          <w:p w:rsidR="00000000" w:rsidRPr="00D5426E" w:rsidP="00D5426E">
            <w:pPr>
              <w:pStyle w:val="ListBullet"/>
            </w:pPr>
            <w:r w:rsidRPr="00D5426E">
              <w:t xml:space="preserve">reassembling and readjusting </w:t>
            </w:r>
            <w:r w:rsidRPr="00D5426E">
              <w:t>equipment and components in wind turbine electrical systems</w:t>
            </w:r>
          </w:p>
          <w:p w:rsidR="00000000" w:rsidRPr="00D5426E" w:rsidP="00D5426E">
            <w:pPr>
              <w:pStyle w:val="ListBullet"/>
            </w:pPr>
            <w:r w:rsidRPr="00D5426E">
              <w:t>undertaking diagnostic testing.</w:t>
            </w:r>
          </w:p>
        </w:tc>
      </w:tr>
    </w:tbl>
    <w:p w:rsidR="00000000" w:rsidRPr="00D5426E" w:rsidP="00D5426E">
      <w:pPr>
        <w:pStyle w:val="NoPaddingFontSize1"/>
      </w:pPr>
    </w:p>
    <w:p w:rsidR="00000000" w:rsidRPr="00D5426E" w:rsidP="00D5426E">
      <w:pPr>
        <w:pStyle w:val="AllowPageBreak"/>
      </w:pPr>
    </w:p>
    <w:p w:rsidR="00000000" w:rsidRPr="00D5426E" w:rsidP="00D5426E">
      <w:pPr>
        <w:pStyle w:val="Heading1"/>
      </w:pPr>
      <w:bookmarkStart w:id="13" w:name="O_1189882"/>
      <w:bookmarkEnd w:id="13"/>
      <w:r w:rsidRPr="00D5426E">
        <w:t>Knowledge Evidence</w:t>
      </w:r>
    </w:p>
    <w:tbl>
      <w:tblPr>
        <w:tblW w:w="9497" w:type="dxa"/>
        <w:tblLayout w:type="fixed"/>
        <w:tblCellMar>
          <w:left w:w="62" w:type="dxa"/>
          <w:right w:w="62" w:type="dxa"/>
        </w:tblCellMar>
        <w:tblLook w:val="0000"/>
      </w:tblPr>
      <w:tblGrid>
        <w:gridCol w:w="9497"/>
      </w:tblGrid>
      <w:tr w:rsidTr="00D5426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D5426E">
            <w:pPr>
              <w:pStyle w:val="BodyText"/>
              <w:rPr>
                <w:lang w:val="en-NZ"/>
              </w:rPr>
            </w:pPr>
            <w:r w:rsidRPr="00D5426E">
              <w:t>Evidence required to demonstrate competence in this unit must be relevant to and satisfy all the requirements of the element</w:t>
            </w:r>
            <w:r w:rsidRPr="00D5426E">
              <w:t xml:space="preserve">s and performance criteria and include knowledge of: </w:t>
            </w:r>
          </w:p>
        </w:tc>
      </w:tr>
      <w:tr w:rsidTr="00D5426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5426E" w:rsidP="00D5426E">
            <w:pPr>
              <w:pStyle w:val="ListBullet"/>
            </w:pPr>
            <w:r w:rsidRPr="00D5426E">
              <w:t>analysis and diagnostic methods and tools</w:t>
            </w:r>
          </w:p>
          <w:p w:rsidR="00000000" w:rsidRPr="00D5426E" w:rsidP="00D5426E">
            <w:pPr>
              <w:pStyle w:val="ListBullet"/>
            </w:pPr>
            <w:r w:rsidRPr="00D5426E">
              <w:t>component identification and replacement</w:t>
            </w:r>
          </w:p>
          <w:p w:rsidR="00000000" w:rsidRPr="00D5426E" w:rsidP="00D5426E">
            <w:pPr>
              <w:pStyle w:val="ListBullet"/>
            </w:pPr>
            <w:r w:rsidRPr="00D5426E">
              <w:t>isolations</w:t>
            </w:r>
          </w:p>
          <w:p w:rsidR="00000000" w:rsidRPr="00D5426E" w:rsidP="00D5426E">
            <w:pPr>
              <w:pStyle w:val="ListBullet"/>
            </w:pPr>
            <w:r w:rsidRPr="00D5426E">
              <w:t xml:space="preserve">maintenance of wind turbine electrical systems </w:t>
            </w:r>
          </w:p>
          <w:p w:rsidR="00000000" w:rsidRPr="00D5426E" w:rsidP="00D5426E">
            <w:pPr>
              <w:pStyle w:val="ListBullet"/>
            </w:pPr>
            <w:r w:rsidRPr="00D5426E">
              <w:t>measurement techniques</w:t>
            </w:r>
          </w:p>
          <w:p w:rsidR="00000000" w:rsidRPr="00D5426E" w:rsidP="00D5426E">
            <w:pPr>
              <w:pStyle w:val="ListBullet"/>
            </w:pPr>
            <w:r w:rsidRPr="00D5426E">
              <w:t>permit to work system</w:t>
            </w:r>
          </w:p>
          <w:p w:rsidR="00000000" w:rsidRPr="00D5426E" w:rsidP="00D5426E">
            <w:pPr>
              <w:pStyle w:val="ListBullet"/>
            </w:pPr>
            <w:r w:rsidRPr="00D5426E">
              <w:t>regulations, industry standards, legislative requirements, codes of practice, manufacturers’ recommendations and specifications, and environmental requirements</w:t>
            </w:r>
          </w:p>
          <w:p w:rsidR="00000000" w:rsidRPr="00D5426E" w:rsidP="00D5426E">
            <w:pPr>
              <w:pStyle w:val="ListBullet"/>
            </w:pPr>
            <w:r w:rsidRPr="00D5426E">
              <w:t>techniques for recognising wiring failure or potential for failure of wind turbine electrical sy</w:t>
            </w:r>
            <w:r w:rsidRPr="00D5426E">
              <w:t xml:space="preserve">stem and components </w:t>
            </w:r>
          </w:p>
          <w:p w:rsidR="00000000" w:rsidRPr="00D5426E" w:rsidP="00D5426E">
            <w:pPr>
              <w:pStyle w:val="ListBullet"/>
            </w:pPr>
            <w:r w:rsidRPr="00D5426E">
              <w:t>test requirements of wind turbine electrical system</w:t>
            </w:r>
          </w:p>
          <w:p w:rsidR="00000000" w:rsidRPr="00D5426E" w:rsidP="00D5426E">
            <w:pPr>
              <w:pStyle w:val="ListBullet"/>
            </w:pPr>
            <w:r w:rsidRPr="00D5426E">
              <w:t>WHS/OHS legislated requirements, including:</w:t>
            </w:r>
          </w:p>
          <w:p w:rsidR="00000000" w:rsidRPr="00D5426E" w:rsidP="00D5426E">
            <w:pPr>
              <w:pStyle w:val="ListBullet2"/>
            </w:pPr>
            <w:r w:rsidRPr="00D5426E">
              <w:t>emergency procedures</w:t>
            </w:r>
          </w:p>
          <w:p w:rsidR="00000000" w:rsidRPr="00D5426E" w:rsidP="00D5426E">
            <w:pPr>
              <w:pStyle w:val="ListBullet2"/>
            </w:pPr>
            <w:r w:rsidRPr="00D5426E">
              <w:t>risk control measures</w:t>
            </w:r>
          </w:p>
          <w:p w:rsidR="00000000" w:rsidRPr="00D5426E" w:rsidP="00D5426E">
            <w:pPr>
              <w:pStyle w:val="ListBullet2"/>
            </w:pPr>
            <w:r w:rsidRPr="00D5426E">
              <w:t>hazard identification</w:t>
            </w:r>
          </w:p>
          <w:p w:rsidR="00000000" w:rsidRPr="00D5426E" w:rsidP="00D5426E">
            <w:pPr>
              <w:pStyle w:val="ListBullet2"/>
            </w:pPr>
            <w:r w:rsidRPr="00D5426E">
              <w:t>safe working practices</w:t>
            </w:r>
          </w:p>
          <w:p w:rsidR="00000000" w:rsidRPr="00D5426E" w:rsidP="00D5426E">
            <w:pPr>
              <w:pStyle w:val="ListBullet"/>
            </w:pPr>
            <w:r w:rsidRPr="00D5426E">
              <w:t xml:space="preserve">wind turbine plant and its location at site </w:t>
            </w:r>
          </w:p>
          <w:p w:rsidR="00000000" w:rsidRPr="00D5426E" w:rsidP="00D5426E">
            <w:pPr>
              <w:pStyle w:val="ListBullet"/>
            </w:pPr>
            <w:r w:rsidRPr="00D5426E">
              <w:t>wind</w:t>
            </w:r>
            <w:r w:rsidRPr="00D5426E">
              <w:t xml:space="preserve"> turbine system types and characteristics</w:t>
            </w:r>
          </w:p>
          <w:p w:rsidR="00000000" w:rsidRPr="00D5426E" w:rsidP="00D5426E">
            <w:pPr>
              <w:pStyle w:val="ListBullet"/>
            </w:pPr>
            <w:r w:rsidRPr="00D5426E">
              <w:t>workplace documentation</w:t>
            </w:r>
          </w:p>
          <w:p w:rsidR="00000000" w:rsidRPr="00D5426E" w:rsidP="00D5426E">
            <w:pPr>
              <w:pStyle w:val="ListBullet"/>
            </w:pPr>
            <w:r w:rsidRPr="00D5426E">
              <w:t>workplace policies and procedures.</w:t>
            </w:r>
          </w:p>
        </w:tc>
      </w:tr>
    </w:tbl>
    <w:p w:rsidR="00000000" w:rsidRPr="00D5426E" w:rsidP="00D5426E">
      <w:pPr>
        <w:pStyle w:val="NoPaddingFontSize1"/>
      </w:pPr>
    </w:p>
    <w:p w:rsidR="00000000" w:rsidRPr="00D5426E" w:rsidP="00D5426E">
      <w:pPr>
        <w:pStyle w:val="AllowPageBreak"/>
      </w:pPr>
    </w:p>
    <w:p w:rsidR="00000000" w:rsidRPr="00D5426E" w:rsidP="00D5426E">
      <w:pPr>
        <w:pStyle w:val="Heading1"/>
      </w:pPr>
      <w:bookmarkStart w:id="14" w:name="O_1189883"/>
      <w:bookmarkEnd w:id="14"/>
      <w:r w:rsidRPr="00D5426E">
        <w:t>Assessment Conditions</w:t>
      </w:r>
    </w:p>
    <w:tbl>
      <w:tblPr>
        <w:tblW w:w="9497" w:type="dxa"/>
        <w:tblLayout w:type="fixed"/>
        <w:tblCellMar>
          <w:left w:w="62" w:type="dxa"/>
          <w:right w:w="62" w:type="dxa"/>
        </w:tblCellMar>
        <w:tblLook w:val="0000"/>
      </w:tblPr>
      <w:tblGrid>
        <w:gridCol w:w="9497"/>
      </w:tblGrid>
      <w:tr w:rsidTr="00D5426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5426E" w:rsidP="00D5426E">
            <w:pPr>
              <w:pStyle w:val="BodyText"/>
            </w:pPr>
            <w:r w:rsidRPr="00D5426E">
              <w:t xml:space="preserve">Assessors must hold credentials specified within the Standards for Registered Training Organisations current at the time of assessment. </w:t>
            </w:r>
          </w:p>
          <w:p w:rsidR="00000000" w:rsidRPr="00D5426E" w:rsidP="00D5426E">
            <w:pPr>
              <w:pStyle w:val="BodyText"/>
            </w:pPr>
            <w:r w:rsidRPr="00D5426E">
              <w:t>Assessment must satisfy the Principles of Assessment and Rules of Evidence and all regulatory requirements included wit</w:t>
            </w:r>
            <w:r w:rsidRPr="00D5426E">
              <w:t>hin the Standards for Registered Training Organisations current at the time of assessment.</w:t>
            </w:r>
          </w:p>
          <w:p w:rsidR="00000000" w:rsidRPr="00D5426E" w:rsidP="00D5426E">
            <w:pPr>
              <w:pStyle w:val="BodyText"/>
            </w:pPr>
            <w:r w:rsidRPr="00D5426E">
              <w:t>Assessment must occur in workplace operational situations. Where this is not appropriate, assessment must occur in simulated workplace operational situations that re</w:t>
            </w:r>
            <w:r w:rsidRPr="00D5426E">
              <w:t>flect workplace conditions.</w:t>
            </w:r>
          </w:p>
          <w:p w:rsidR="00000000" w:rsidRPr="00D5426E" w:rsidP="00D5426E">
            <w:pPr>
              <w:pStyle w:val="BodyText"/>
            </w:pPr>
            <w:r w:rsidRPr="00D5426E">
              <w:t>Assessment processes and techniques must be appropriate to the language, literacy and numeracy requirements of the work being performed and the needs of the candidate.</w:t>
            </w:r>
          </w:p>
          <w:p w:rsidR="00000000" w:rsidRPr="00D5426E" w:rsidP="00D5426E">
            <w:pPr>
              <w:pStyle w:val="BodyText"/>
            </w:pPr>
            <w:r w:rsidRPr="00D5426E">
              <w:t>Resources for assessment must include access to:</w:t>
            </w:r>
          </w:p>
          <w:p w:rsidR="00000000" w:rsidRPr="00D5426E" w:rsidP="00D5426E">
            <w:pPr>
              <w:pStyle w:val="ListBullet"/>
            </w:pPr>
            <w:r w:rsidRPr="00D5426E">
              <w:t>a range of</w:t>
            </w:r>
            <w:r w:rsidRPr="00D5426E">
              <w:t xml:space="preserve"> relevant exercises, case studies and/or other simulations</w:t>
            </w:r>
          </w:p>
          <w:p w:rsidR="00000000" w:rsidRPr="00D5426E" w:rsidP="00D5426E">
            <w:pPr>
              <w:pStyle w:val="ListBullet"/>
            </w:pPr>
            <w:r w:rsidRPr="00D5426E">
              <w:t xml:space="preserve">relevant and appropriate materials, tools, equipment and personal protective equipment (PPE) currently used in industry </w:t>
            </w:r>
          </w:p>
          <w:p w:rsidR="00000000" w:rsidRPr="00D5426E" w:rsidP="00D5426E">
            <w:pPr>
              <w:pStyle w:val="ListBullet"/>
            </w:pPr>
            <w:r w:rsidRPr="00D5426E">
              <w:t>applicable documentation, including workplace procedures, industry standards</w:t>
            </w:r>
            <w:r w:rsidRPr="00D5426E">
              <w:t>, equipment specifications, regulations, codes of practice and operation manuals.</w:t>
            </w:r>
          </w:p>
        </w:tc>
      </w:tr>
    </w:tbl>
    <w:p w:rsidR="00000000" w:rsidRPr="00D5426E" w:rsidP="00D5426E">
      <w:pPr>
        <w:pStyle w:val="NoPaddingFontSize1"/>
      </w:pPr>
    </w:p>
    <w:p w:rsidR="00000000" w:rsidRPr="00D5426E" w:rsidP="00D5426E">
      <w:pPr>
        <w:pStyle w:val="AllowPageBreak"/>
      </w:pPr>
    </w:p>
    <w:p w:rsidR="00000000" w:rsidRPr="00D5426E" w:rsidP="00D5426E">
      <w:pPr>
        <w:pStyle w:val="Heading1"/>
      </w:pPr>
      <w:bookmarkStart w:id="15" w:name="O_1189886"/>
      <w:bookmarkEnd w:id="15"/>
      <w:r w:rsidRPr="00D5426E">
        <w:t>Links</w:t>
      </w:r>
    </w:p>
    <w:p w:rsidR="00000000" w:rsidRPr="00D5426E" w:rsidP="00BE2398">
      <w:pPr>
        <w:pStyle w:val="BodyText"/>
      </w:pPr>
      <w:r w:rsidRPr="00D5426E">
        <w:t xml:space="preserve">Companion Volume implementation guides are found in VETNet - </w:t>
      </w:r>
      <w:r>
        <w:fldChar w:fldCharType="begin"/>
      </w:r>
      <w:r>
        <w:instrText xml:space="preserve"> HYPERLINK "https://vetnet.gov.au/Pages/TrainingDocs.aspx?q=1715b9fa-e7bd-441c-bb8d-cf22c9c825a8" </w:instrText>
      </w:r>
      <w:r>
        <w:fldChar w:fldCharType="separate"/>
      </w:r>
      <w:r w:rsidRPr="009A05DF">
        <w:rPr>
          <w:rStyle w:val="Hyperlink"/>
        </w:rPr>
        <w:t>https://vetnet.gov.au/Pages/TrainingDocs.aspx?q=1715b9fa-e7bd-441c-bb8d-cf22c9c825a8</w:t>
      </w:r>
      <w:r>
        <w:fldChar w:fldCharType="end"/>
      </w:r>
    </w:p>
    <w:p w:rsidR="00000000" w:rsidRPr="00D5426E" w:rsidP="00D5426E"/>
    <w:sectPr w:rsidSect="00D5426E">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426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426E" w:rsidRPr="00BE2398" w:rsidP="00BE239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426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2398" w:rsidP="00D5426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BE2398" w:rsidP="00D5426E">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Powering Skills Organisation</w:t>
    </w:r>
    <w:r>
      <w:fldChar w:fldCharType="end"/>
    </w:r>
  </w:p>
  <w:p w:rsidR="00BE2398" w:rsidP="00D5426E">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426E" w:rsidP="00D5426E">
    <w:pPr>
      <w:pStyle w:val="Footer"/>
      <w:framePr w:wrap="around"/>
    </w:pPr>
    <w:r>
      <w:fldChar w:fldCharType="begin"/>
    </w:r>
    <w:r>
      <w:instrText xml:space="preserve"> DOCPROPERTY  Subject  \* MERGEFORMAT </w:instrText>
    </w:r>
    <w:r>
      <w:fldChar w:fldCharType="separate"/>
    </w:r>
    <w:r w:rsidR="00BE2398">
      <w:t>Approved</w:t>
    </w:r>
    <w:r w:rsidR="00BE2398">
      <w:fldChar w:fldCharType="end"/>
    </w:r>
    <w:r>
      <w:tab/>
      <w:t xml:space="preserve">Page </w:t>
    </w:r>
    <w:r>
      <w:fldChar w:fldCharType="begin"/>
    </w:r>
    <w:r>
      <w:instrText xml:space="preserve"> PAGE  \* Arabic  \* MERGEFORMAT </w:instrText>
    </w:r>
    <w:r>
      <w:fldChar w:fldCharType="separate"/>
    </w:r>
    <w:r w:rsidR="00BE2398">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BE2398">
      <w:rPr>
        <w:noProof/>
      </w:rPr>
      <w:t>5</w:t>
    </w:r>
    <w:r>
      <w:rPr>
        <w:noProof/>
      </w:rPr>
      <w:fldChar w:fldCharType="end"/>
    </w:r>
  </w:p>
  <w:p w:rsidR="00D5426E" w:rsidP="00D5426E">
    <w:pPr>
      <w:pStyle w:val="Footer"/>
      <w:framePr w:wrap="around"/>
    </w:pPr>
    <w:r>
      <w:t xml:space="preserve">© Commonwealth of Australia, </w:t>
    </w:r>
    <w:r>
      <w:fldChar w:fldCharType="begin"/>
    </w:r>
    <w:r>
      <w:instrText xml:space="preserve"> DATE  \@ "yyyy"  \* MERGEFORMAT </w:instrText>
    </w:r>
    <w:r>
      <w:fldChar w:fldCharType="separate"/>
    </w:r>
    <w:r w:rsidR="00BE2398">
      <w:rPr>
        <w:noProof/>
      </w:rPr>
      <w:t>2025</w:t>
    </w:r>
    <w:r>
      <w:fldChar w:fldCharType="end"/>
    </w:r>
    <w:r>
      <w:tab/>
    </w:r>
    <w:r>
      <w:fldChar w:fldCharType="begin"/>
    </w:r>
    <w:r>
      <w:instrText xml:space="preserve"> DOCPROPERTY  Author  \* MERGEFORMAT </w:instrText>
    </w:r>
    <w:r>
      <w:fldChar w:fldCharType="separate"/>
    </w:r>
    <w:r w:rsidR="00BE2398">
      <w:t>Powering Skills Organisation</w:t>
    </w:r>
    <w:r w:rsidR="00BE2398">
      <w:fldChar w:fldCharType="end"/>
    </w:r>
  </w:p>
  <w:p w:rsidR="00D5426E" w:rsidP="00D5426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426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239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5426E" w:rsidRPr="00BE2398" w:rsidP="00BE239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426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2398" w:rsidRPr="002D2AF8" w:rsidP="00D5426E">
    <w:pPr>
      <w:pStyle w:val="Header"/>
      <w:framePr w:wrap="around"/>
    </w:pPr>
    <w:r>
      <w:fldChar w:fldCharType="begin"/>
    </w:r>
    <w:r>
      <w:instrText xml:space="preserve"> TITLE   \* MERGEFORMAT </w:instrText>
    </w:r>
    <w:r>
      <w:fldChar w:fldCharType="separate"/>
    </w:r>
    <w:r>
      <w:t>UEPMNT011 Maintain wind turbine electrical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BE2398" w:rsidP="00D5426E">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426E" w:rsidRPr="002D2AF8" w:rsidP="00D5426E">
    <w:pPr>
      <w:pStyle w:val="Header"/>
      <w:framePr w:wrap="around"/>
    </w:pPr>
    <w:r>
      <w:fldChar w:fldCharType="begin"/>
    </w:r>
    <w:r>
      <w:instrText xml:space="preserve"> TITLE   \* MERGEFORMAT </w:instrText>
    </w:r>
    <w:r>
      <w:fldChar w:fldCharType="separate"/>
    </w:r>
    <w:r w:rsidR="00BE2398">
      <w:t>UEPMNT011 Maintain wind turbine electrical systems</w:t>
    </w:r>
    <w:r w:rsidR="00BE2398">
      <w:fldChar w:fldCharType="end"/>
    </w:r>
    <w:r>
      <w:tab/>
      <w:t xml:space="preserve">Date this document was generated: </w:t>
    </w:r>
    <w:r>
      <w:fldChar w:fldCharType="begin"/>
    </w:r>
    <w:r>
      <w:instrText xml:space="preserve"> CREATEDATE  \@ "d MMMM yyyy"  \* MERGEFORMAT </w:instrText>
    </w:r>
    <w:r>
      <w:fldChar w:fldCharType="separate"/>
    </w:r>
    <w:r w:rsidR="00BE2398">
      <w:rPr>
        <w:noProof/>
      </w:rPr>
      <w:t>2 March 2025</w:t>
    </w:r>
    <w:r>
      <w:fldChar w:fldCharType="end"/>
    </w:r>
  </w:p>
  <w:p w:rsidR="00D5426E" w:rsidP="00D5426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CEA91E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750559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EAE1D3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5426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5426E"/>
    <w:pPr>
      <w:spacing w:before="360" w:after="60"/>
      <w:outlineLvl w:val="0"/>
    </w:pPr>
    <w:rPr>
      <w:sz w:val="32"/>
    </w:rPr>
  </w:style>
  <w:style w:type="paragraph" w:styleId="Heading2">
    <w:name w:val="heading 2"/>
    <w:basedOn w:val="HeadingBase"/>
    <w:next w:val="BodyText"/>
    <w:link w:val="Heading2Char"/>
    <w:qFormat/>
    <w:rsid w:val="00D5426E"/>
    <w:pPr>
      <w:keepLines/>
      <w:spacing w:before="240" w:after="120"/>
      <w:outlineLvl w:val="1"/>
    </w:pPr>
    <w:rPr>
      <w:sz w:val="28"/>
      <w:szCs w:val="40"/>
    </w:rPr>
  </w:style>
  <w:style w:type="paragraph" w:styleId="Heading3">
    <w:name w:val="heading 3"/>
    <w:basedOn w:val="HeadingBase"/>
    <w:next w:val="BodyText"/>
    <w:link w:val="Heading3Char"/>
    <w:qFormat/>
    <w:rsid w:val="00D5426E"/>
    <w:pPr>
      <w:spacing w:before="180" w:after="120"/>
      <w:outlineLvl w:val="2"/>
    </w:pPr>
    <w:rPr>
      <w:spacing w:val="-10"/>
      <w:kern w:val="32"/>
    </w:rPr>
  </w:style>
  <w:style w:type="paragraph" w:styleId="Heading4">
    <w:name w:val="heading 4"/>
    <w:basedOn w:val="HeadingBase"/>
    <w:next w:val="BodyText"/>
    <w:link w:val="Heading4Char"/>
    <w:qFormat/>
    <w:rsid w:val="00D5426E"/>
    <w:pPr>
      <w:spacing w:before="160" w:after="120"/>
      <w:outlineLvl w:val="3"/>
    </w:pPr>
    <w:rPr>
      <w:sz w:val="22"/>
    </w:rPr>
  </w:style>
  <w:style w:type="paragraph" w:styleId="Heading5">
    <w:name w:val="heading 5"/>
    <w:basedOn w:val="HeadingBase"/>
    <w:next w:val="Normal"/>
    <w:link w:val="Heading5Char"/>
    <w:qFormat/>
    <w:rsid w:val="00D5426E"/>
    <w:pPr>
      <w:spacing w:before="80"/>
      <w:outlineLvl w:val="4"/>
    </w:pPr>
    <w:rPr>
      <w:color w:val="918585"/>
      <w:sz w:val="20"/>
    </w:rPr>
  </w:style>
  <w:style w:type="paragraph" w:styleId="Heading6">
    <w:name w:val="heading 6"/>
    <w:basedOn w:val="HeadingBase"/>
    <w:next w:val="Normal"/>
    <w:link w:val="Heading6Char"/>
    <w:qFormat/>
    <w:rsid w:val="00D5426E"/>
    <w:pPr>
      <w:spacing w:before="60"/>
      <w:outlineLvl w:val="5"/>
    </w:pPr>
    <w:rPr>
      <w:color w:val="918585"/>
      <w:sz w:val="20"/>
    </w:rPr>
  </w:style>
  <w:style w:type="paragraph" w:styleId="Heading7">
    <w:name w:val="heading 7"/>
    <w:basedOn w:val="Normal"/>
    <w:next w:val="Normal"/>
    <w:link w:val="Heading7Char"/>
    <w:qFormat/>
    <w:rsid w:val="00D5426E"/>
    <w:pPr>
      <w:ind w:left="720"/>
      <w:outlineLvl w:val="6"/>
    </w:pPr>
    <w:rPr>
      <w:i/>
    </w:rPr>
  </w:style>
  <w:style w:type="paragraph" w:styleId="Heading8">
    <w:name w:val="heading 8"/>
    <w:basedOn w:val="Normal"/>
    <w:next w:val="Normal"/>
    <w:link w:val="Heading8Char"/>
    <w:qFormat/>
    <w:rsid w:val="00D5426E"/>
    <w:pPr>
      <w:ind w:left="720"/>
      <w:outlineLvl w:val="7"/>
    </w:pPr>
    <w:rPr>
      <w:i/>
    </w:rPr>
  </w:style>
  <w:style w:type="paragraph" w:styleId="Heading9">
    <w:name w:val="heading 9"/>
    <w:basedOn w:val="Normal"/>
    <w:next w:val="Normal"/>
    <w:link w:val="Heading9Char"/>
    <w:qFormat/>
    <w:rsid w:val="00D5426E"/>
    <w:pPr>
      <w:ind w:left="720"/>
      <w:outlineLvl w:val="8"/>
    </w:pPr>
    <w:rPr>
      <w:i/>
    </w:rPr>
  </w:style>
  <w:style w:type="character" w:default="1" w:styleId="DefaultParagraphFont">
    <w:name w:val="Default Paragraph Font"/>
    <w:uiPriority w:val="1"/>
    <w:unhideWhenUsed/>
    <w:rsid w:val="00D5426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5426E"/>
  </w:style>
  <w:style w:type="character" w:customStyle="1" w:styleId="Heading1Char">
    <w:name w:val="Heading 1 Char"/>
    <w:basedOn w:val="DefaultParagraphFont"/>
    <w:link w:val="Heading1"/>
    <w:rsid w:val="00D5426E"/>
    <w:rPr>
      <w:rFonts w:ascii="Times New Roman" w:eastAsia="Times New Roman" w:hAnsi="Times New Roman" w:cs="Times New Roman"/>
      <w:b/>
      <w:sz w:val="32"/>
      <w:szCs w:val="20"/>
      <w:lang w:eastAsia="en-US"/>
    </w:rPr>
  </w:style>
  <w:style w:type="paragraph" w:styleId="BodyText">
    <w:name w:val="Body Text"/>
    <w:basedOn w:val="Normal"/>
    <w:link w:val="BodyTextChar"/>
    <w:rsid w:val="00D5426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5426E"/>
    <w:rPr>
      <w:rFonts w:ascii="Times New Roman" w:eastAsia="Times New Roman" w:hAnsi="Times New Roman" w:cs="Times New Roman"/>
      <w:sz w:val="24"/>
      <w:lang w:eastAsia="en-US"/>
    </w:rPr>
  </w:style>
  <w:style w:type="paragraph" w:styleId="ListBullet">
    <w:name w:val="List Bullet"/>
    <w:basedOn w:val="List"/>
    <w:rsid w:val="00D5426E"/>
    <w:pPr>
      <w:numPr>
        <w:numId w:val="12"/>
      </w:numPr>
      <w:tabs>
        <w:tab w:val="clear" w:pos="340"/>
      </w:tabs>
      <w:spacing w:before="40" w:after="40"/>
    </w:pPr>
  </w:style>
  <w:style w:type="character" w:customStyle="1" w:styleId="SpecialBold">
    <w:name w:val="Special Bold"/>
    <w:basedOn w:val="DefaultParagraphFont"/>
    <w:rsid w:val="00D5426E"/>
    <w:rPr>
      <w:b/>
      <w:spacing w:val="0"/>
    </w:rPr>
  </w:style>
  <w:style w:type="paragraph" w:styleId="ListBullet2">
    <w:name w:val="List Bullet 2"/>
    <w:basedOn w:val="List2"/>
    <w:rsid w:val="00D5426E"/>
    <w:pPr>
      <w:numPr>
        <w:numId w:val="13"/>
      </w:numPr>
      <w:tabs>
        <w:tab w:val="clear" w:pos="680"/>
      </w:tabs>
    </w:pPr>
  </w:style>
  <w:style w:type="paragraph" w:customStyle="1" w:styleId="SuperHeading">
    <w:name w:val="SuperHeading"/>
    <w:basedOn w:val="Normal"/>
    <w:rsid w:val="00D5426E"/>
    <w:pPr>
      <w:spacing w:before="240" w:after="120"/>
      <w:outlineLvl w:val="0"/>
    </w:pPr>
    <w:rPr>
      <w:rFonts w:ascii="Times New Roman" w:hAnsi="Times New Roman"/>
      <w:b/>
      <w:sz w:val="32"/>
    </w:rPr>
  </w:style>
  <w:style w:type="paragraph" w:customStyle="1" w:styleId="AllowPageBreak">
    <w:name w:val="AllowPageBreak"/>
    <w:rsid w:val="00D5426E"/>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D5426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5426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5426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5426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5426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5426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5426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5426E"/>
    <w:rPr>
      <w:rFonts w:ascii="Courier New" w:eastAsia="Times New Roman" w:hAnsi="Courier New" w:cs="Times New Roman"/>
      <w:i/>
      <w:szCs w:val="20"/>
      <w:lang w:eastAsia="en-US"/>
    </w:rPr>
  </w:style>
  <w:style w:type="paragraph" w:customStyle="1" w:styleId="HeadingBase">
    <w:name w:val="Heading Base"/>
    <w:rsid w:val="00D5426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5426E"/>
    <w:pPr>
      <w:tabs>
        <w:tab w:val="right" w:leader="dot" w:pos="9072"/>
      </w:tabs>
      <w:ind w:left="567"/>
    </w:pPr>
    <w:rPr>
      <w:szCs w:val="22"/>
    </w:rPr>
  </w:style>
  <w:style w:type="paragraph" w:customStyle="1" w:styleId="TOCBase">
    <w:name w:val="TOC Base"/>
    <w:rsid w:val="00D5426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5426E"/>
    <w:pPr>
      <w:tabs>
        <w:tab w:val="right" w:leader="dot" w:pos="9072"/>
      </w:tabs>
      <w:spacing w:before="40" w:after="40"/>
      <w:ind w:left="284"/>
    </w:pPr>
    <w:rPr>
      <w:rFonts w:ascii="Times New Roman" w:hAnsi="Times New Roman"/>
    </w:rPr>
  </w:style>
  <w:style w:type="paragraph" w:styleId="TOC1">
    <w:name w:val="toc 1"/>
    <w:basedOn w:val="TOCBase"/>
    <w:next w:val="Normal"/>
    <w:rsid w:val="00D5426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5426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5426E"/>
    <w:rPr>
      <w:rFonts w:ascii="Times New Roman" w:eastAsia="Times New Roman" w:hAnsi="Times New Roman" w:cs="Times New Roman"/>
      <w:sz w:val="16"/>
      <w:lang w:eastAsia="en-US"/>
    </w:rPr>
  </w:style>
  <w:style w:type="paragraph" w:styleId="Title">
    <w:name w:val="Title"/>
    <w:basedOn w:val="HeadingBase"/>
    <w:link w:val="TitleChar"/>
    <w:qFormat/>
    <w:rsid w:val="00D5426E"/>
    <w:pPr>
      <w:spacing w:before="5040"/>
      <w:jc w:val="center"/>
    </w:pPr>
    <w:rPr>
      <w:sz w:val="48"/>
      <w:szCs w:val="72"/>
      <w:lang w:val="en-US"/>
    </w:rPr>
  </w:style>
  <w:style w:type="character" w:customStyle="1" w:styleId="TitleChar">
    <w:name w:val="Title Char"/>
    <w:basedOn w:val="DefaultParagraphFont"/>
    <w:link w:val="Title"/>
    <w:rsid w:val="00D5426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5426E"/>
    <w:pPr>
      <w:tabs>
        <w:tab w:val="left" w:pos="3600"/>
        <w:tab w:val="left" w:pos="3958"/>
      </w:tabs>
    </w:pPr>
  </w:style>
  <w:style w:type="paragraph" w:styleId="List">
    <w:name w:val="List"/>
    <w:basedOn w:val="BodyText"/>
    <w:next w:val="BodyText"/>
    <w:rsid w:val="00D5426E"/>
    <w:pPr>
      <w:tabs>
        <w:tab w:val="left" w:pos="340"/>
      </w:tabs>
      <w:spacing w:before="60" w:after="60"/>
      <w:ind w:left="340" w:hanging="340"/>
    </w:pPr>
  </w:style>
  <w:style w:type="paragraph" w:customStyle="1" w:styleId="Note">
    <w:name w:val="Note"/>
    <w:basedOn w:val="BodyText"/>
    <w:rsid w:val="00D5426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5426E"/>
    <w:pPr>
      <w:framePr w:wrap="auto" w:hAnchor="text" w:y="6049"/>
    </w:pPr>
    <w:rPr>
      <w:color w:val="000000"/>
      <w:sz w:val="40"/>
    </w:rPr>
  </w:style>
  <w:style w:type="paragraph" w:customStyle="1" w:styleId="TOCTitle">
    <w:name w:val="TOCTitle"/>
    <w:basedOn w:val="Heading1"/>
    <w:rsid w:val="00D5426E"/>
    <w:pPr>
      <w:spacing w:after="240"/>
      <w:jc w:val="center"/>
      <w:outlineLvl w:val="9"/>
    </w:pPr>
    <w:rPr>
      <w:caps/>
    </w:rPr>
  </w:style>
  <w:style w:type="paragraph" w:customStyle="1" w:styleId="Version">
    <w:name w:val="Version"/>
    <w:rsid w:val="00D5426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5426E"/>
    <w:pPr>
      <w:keepNext w:val="0"/>
      <w:tabs>
        <w:tab w:val="right" w:pos="4176"/>
      </w:tabs>
      <w:ind w:left="198" w:hanging="198"/>
    </w:pPr>
    <w:rPr>
      <w:rFonts w:ascii="Garamond" w:hAnsi="Garamond"/>
    </w:rPr>
  </w:style>
  <w:style w:type="paragraph" w:styleId="IndexHeading">
    <w:name w:val="index heading"/>
    <w:basedOn w:val="Normal"/>
    <w:next w:val="Index1"/>
    <w:semiHidden/>
    <w:rsid w:val="00D5426E"/>
    <w:pPr>
      <w:spacing w:before="120" w:after="120"/>
    </w:pPr>
    <w:rPr>
      <w:rFonts w:ascii="Arial" w:hAnsi="Arial"/>
      <w:b/>
      <w:color w:val="918585"/>
      <w:sz w:val="24"/>
    </w:rPr>
  </w:style>
  <w:style w:type="paragraph" w:styleId="Header">
    <w:name w:val="header"/>
    <w:basedOn w:val="Normal"/>
    <w:link w:val="HeaderChar"/>
    <w:rsid w:val="00D5426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5426E"/>
    <w:rPr>
      <w:rFonts w:ascii="Times New Roman" w:eastAsia="Times New Roman" w:hAnsi="Times New Roman" w:cs="Times New Roman"/>
      <w:sz w:val="16"/>
      <w:szCs w:val="20"/>
      <w:lang w:val="en-GB" w:eastAsia="en-US"/>
    </w:rPr>
  </w:style>
  <w:style w:type="paragraph" w:customStyle="1" w:styleId="Chapter">
    <w:name w:val="Chapter"/>
    <w:basedOn w:val="Normal"/>
    <w:rsid w:val="00D5426E"/>
    <w:pPr>
      <w:spacing w:before="240"/>
    </w:pPr>
    <w:rPr>
      <w:rFonts w:ascii="Times New Roman" w:hAnsi="Times New Roman"/>
      <w:smallCaps/>
      <w:spacing w:val="80"/>
      <w:sz w:val="28"/>
    </w:rPr>
  </w:style>
  <w:style w:type="paragraph" w:customStyle="1" w:styleId="InChapter">
    <w:name w:val="InChapter"/>
    <w:basedOn w:val="Heading3"/>
    <w:rsid w:val="00D5426E"/>
    <w:pPr>
      <w:spacing w:after="240"/>
      <w:outlineLvl w:val="9"/>
    </w:pPr>
    <w:rPr>
      <w:noProof/>
    </w:rPr>
  </w:style>
  <w:style w:type="paragraph" w:styleId="Index2">
    <w:name w:val="index 2"/>
    <w:basedOn w:val="Normal"/>
    <w:next w:val="Normal"/>
    <w:semiHidden/>
    <w:rsid w:val="00D5426E"/>
    <w:pPr>
      <w:tabs>
        <w:tab w:val="right" w:pos="4176"/>
      </w:tabs>
      <w:ind w:left="568" w:hanging="284"/>
    </w:pPr>
    <w:rPr>
      <w:rFonts w:ascii="Garamond" w:hAnsi="Garamond"/>
    </w:rPr>
  </w:style>
  <w:style w:type="paragraph" w:customStyle="1" w:styleId="Byline">
    <w:name w:val="Byline"/>
    <w:rsid w:val="00D5426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5426E"/>
    <w:pPr>
      <w:tabs>
        <w:tab w:val="clear" w:pos="3600"/>
        <w:tab w:val="clear" w:pos="3958"/>
      </w:tabs>
      <w:jc w:val="right"/>
    </w:pPr>
  </w:style>
  <w:style w:type="character" w:styleId="Emphasis">
    <w:name w:val="Emphasis"/>
    <w:basedOn w:val="DefaultParagraphFont"/>
    <w:qFormat/>
    <w:rsid w:val="00D5426E"/>
    <w:rPr>
      <w:i/>
    </w:rPr>
  </w:style>
  <w:style w:type="paragraph" w:styleId="Caption">
    <w:name w:val="caption"/>
    <w:basedOn w:val="BodyText"/>
    <w:next w:val="Normal"/>
    <w:qFormat/>
    <w:rsid w:val="00D5426E"/>
    <w:pPr>
      <w:framePr w:w="2268" w:hSpace="181" w:vSpace="181" w:wrap="around" w:vAnchor="text" w:hAnchor="page" w:x="1135" w:y="285" w:anchorLock="1"/>
    </w:pPr>
    <w:rPr>
      <w:i/>
    </w:rPr>
  </w:style>
  <w:style w:type="paragraph" w:customStyle="1" w:styleId="MiniTOCTitle">
    <w:name w:val="MiniTOCTitle"/>
    <w:basedOn w:val="Heading4"/>
    <w:rsid w:val="00D5426E"/>
    <w:pPr>
      <w:spacing w:before="240"/>
      <w:outlineLvl w:val="9"/>
    </w:pPr>
    <w:rPr>
      <w:noProof/>
      <w:sz w:val="24"/>
    </w:rPr>
  </w:style>
  <w:style w:type="paragraph" w:customStyle="1" w:styleId="MiniTOCItem">
    <w:name w:val="MiniTOCItem"/>
    <w:basedOn w:val="ListBullet"/>
    <w:rsid w:val="00D5426E"/>
    <w:pPr>
      <w:numPr>
        <w:numId w:val="0"/>
      </w:numPr>
      <w:tabs>
        <w:tab w:val="right" w:leader="dot" w:pos="6521"/>
      </w:tabs>
      <w:spacing w:before="0" w:after="0"/>
    </w:pPr>
  </w:style>
  <w:style w:type="paragraph" w:customStyle="1" w:styleId="TOFTitle">
    <w:name w:val="TOFTitle"/>
    <w:basedOn w:val="TOCTitle"/>
    <w:rsid w:val="00D5426E"/>
  </w:style>
  <w:style w:type="paragraph" w:styleId="TableofFigures">
    <w:name w:val="table of figures"/>
    <w:basedOn w:val="Normal"/>
    <w:next w:val="Normal"/>
    <w:semiHidden/>
    <w:rsid w:val="00D5426E"/>
    <w:pPr>
      <w:tabs>
        <w:tab w:val="right" w:leader="dot" w:pos="9072"/>
      </w:tabs>
      <w:ind w:left="970" w:hanging="403"/>
    </w:pPr>
    <w:rPr>
      <w:rFonts w:ascii="Times New Roman" w:hAnsi="Times New Roman"/>
      <w:b/>
    </w:rPr>
  </w:style>
  <w:style w:type="paragraph" w:styleId="ListNumber">
    <w:name w:val="List Number"/>
    <w:basedOn w:val="List"/>
    <w:rsid w:val="00D5426E"/>
    <w:pPr>
      <w:numPr>
        <w:numId w:val="15"/>
      </w:numPr>
      <w:tabs>
        <w:tab w:val="clear" w:pos="340"/>
      </w:tabs>
    </w:pPr>
  </w:style>
  <w:style w:type="character" w:customStyle="1" w:styleId="WingdingSymbols">
    <w:name w:val="Wingding Symbols"/>
    <w:rsid w:val="00D5426E"/>
    <w:rPr>
      <w:rFonts w:ascii="Wingdings" w:hAnsi="Wingdings"/>
    </w:rPr>
  </w:style>
  <w:style w:type="paragraph" w:customStyle="1" w:styleId="TableHeading">
    <w:name w:val="Table Heading"/>
    <w:basedOn w:val="HeadingBase"/>
    <w:rsid w:val="00D5426E"/>
    <w:pPr>
      <w:keepLines/>
      <w:pBdr>
        <w:bottom w:val="single" w:sz="6" w:space="1" w:color="918585"/>
      </w:pBdr>
      <w:spacing w:before="240"/>
    </w:pPr>
  </w:style>
  <w:style w:type="character" w:customStyle="1" w:styleId="HotSpot">
    <w:name w:val="HotSpot"/>
    <w:rsid w:val="00D5426E"/>
    <w:rPr>
      <w:color w:val="0033CC"/>
      <w:u w:val="none"/>
    </w:rPr>
  </w:style>
  <w:style w:type="paragraph" w:customStyle="1" w:styleId="BodyTextRight">
    <w:name w:val="Body Text Right"/>
    <w:basedOn w:val="BodyText"/>
    <w:rsid w:val="00D5426E"/>
    <w:pPr>
      <w:spacing w:before="0" w:after="0"/>
      <w:jc w:val="right"/>
    </w:pPr>
  </w:style>
  <w:style w:type="paragraph" w:styleId="Index3">
    <w:name w:val="index 3"/>
    <w:basedOn w:val="ListNumber2"/>
    <w:next w:val="Normal"/>
    <w:semiHidden/>
    <w:rsid w:val="00D5426E"/>
    <w:pPr>
      <w:numPr>
        <w:numId w:val="0"/>
      </w:numPr>
      <w:tabs>
        <w:tab w:val="right" w:leader="dot" w:pos="4176"/>
      </w:tabs>
    </w:pPr>
  </w:style>
  <w:style w:type="paragraph" w:styleId="ListNumber2">
    <w:name w:val="List Number 2"/>
    <w:basedOn w:val="List2"/>
    <w:rsid w:val="00D5426E"/>
    <w:pPr>
      <w:numPr>
        <w:numId w:val="10"/>
      </w:numPr>
      <w:tabs>
        <w:tab w:val="clear" w:pos="1060"/>
      </w:tabs>
    </w:pPr>
  </w:style>
  <w:style w:type="paragraph" w:customStyle="1" w:styleId="MarginNote">
    <w:name w:val="Margin Note"/>
    <w:basedOn w:val="BodyText"/>
    <w:rsid w:val="00D5426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5426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5426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5426E"/>
    <w:rPr>
      <w:sz w:val="32"/>
    </w:rPr>
  </w:style>
  <w:style w:type="paragraph" w:customStyle="1" w:styleId="HeadingProcedure">
    <w:name w:val="Heading Procedure"/>
    <w:basedOn w:val="HeadingBase"/>
    <w:next w:val="Normal"/>
    <w:rsid w:val="00D5426E"/>
    <w:pPr>
      <w:tabs>
        <w:tab w:val="left" w:pos="0"/>
      </w:tabs>
      <w:spacing w:before="120" w:after="60"/>
    </w:pPr>
    <w:rPr>
      <w:i/>
      <w:color w:val="918585"/>
      <w:sz w:val="22"/>
    </w:rPr>
  </w:style>
  <w:style w:type="paragraph" w:customStyle="1" w:styleId="TableBodyText">
    <w:name w:val="Table Body Text"/>
    <w:basedOn w:val="BodyText"/>
    <w:rsid w:val="00D5426E"/>
    <w:pPr>
      <w:spacing w:before="60" w:after="60"/>
    </w:pPr>
  </w:style>
  <w:style w:type="paragraph" w:styleId="ListContinue">
    <w:name w:val="List Continue"/>
    <w:basedOn w:val="List"/>
    <w:rsid w:val="00D5426E"/>
    <w:pPr>
      <w:ind w:firstLine="0"/>
    </w:pPr>
  </w:style>
  <w:style w:type="paragraph" w:customStyle="1" w:styleId="ListNote">
    <w:name w:val="List Note"/>
    <w:basedOn w:val="List"/>
    <w:rsid w:val="00D5426E"/>
    <w:pPr>
      <w:pBdr>
        <w:top w:val="single" w:sz="6" w:space="2" w:color="918585"/>
        <w:bottom w:val="single" w:sz="6" w:space="2" w:color="918585"/>
      </w:pBdr>
      <w:tabs>
        <w:tab w:val="left" w:pos="1021"/>
      </w:tabs>
      <w:ind w:firstLine="0"/>
    </w:pPr>
  </w:style>
  <w:style w:type="paragraph" w:customStyle="1" w:styleId="Warning">
    <w:name w:val="Warning"/>
    <w:basedOn w:val="BodyText"/>
    <w:rsid w:val="00D5426E"/>
    <w:pPr>
      <w:shd w:val="clear" w:color="auto" w:fill="D9D9D9"/>
      <w:tabs>
        <w:tab w:val="left" w:pos="992"/>
      </w:tabs>
      <w:ind w:left="119" w:right="119"/>
    </w:pPr>
    <w:rPr>
      <w:sz w:val="20"/>
    </w:rPr>
  </w:style>
  <w:style w:type="paragraph" w:customStyle="1" w:styleId="MarginIcons">
    <w:name w:val="Margin Icons"/>
    <w:basedOn w:val="BodyText"/>
    <w:rsid w:val="00D5426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5426E"/>
    <w:rPr>
      <w:rFonts w:ascii="Courier New" w:hAnsi="Courier New"/>
    </w:rPr>
  </w:style>
  <w:style w:type="paragraph" w:customStyle="1" w:styleId="NoteBullet">
    <w:name w:val="Note Bullet"/>
    <w:basedOn w:val="Note"/>
    <w:rsid w:val="00D5426E"/>
    <w:pPr>
      <w:tabs>
        <w:tab w:val="clear" w:pos="680"/>
      </w:tabs>
      <w:spacing w:before="60" w:after="60"/>
    </w:pPr>
  </w:style>
  <w:style w:type="paragraph" w:customStyle="1" w:styleId="SubHeading2">
    <w:name w:val="SubHeading2"/>
    <w:basedOn w:val="HeadingBase"/>
    <w:rsid w:val="00D5426E"/>
    <w:pPr>
      <w:spacing w:before="240" w:after="60"/>
    </w:pPr>
    <w:rPr>
      <w:sz w:val="20"/>
    </w:rPr>
  </w:style>
  <w:style w:type="paragraph" w:customStyle="1" w:styleId="SubHeading1">
    <w:name w:val="SubHeading1"/>
    <w:basedOn w:val="HeadingBase"/>
    <w:rsid w:val="00D5426E"/>
    <w:pPr>
      <w:spacing w:before="240" w:after="60"/>
    </w:pPr>
    <w:rPr>
      <w:color w:val="918585"/>
      <w:sz w:val="22"/>
    </w:rPr>
  </w:style>
  <w:style w:type="paragraph" w:customStyle="1" w:styleId="SideHeading">
    <w:name w:val="Side Heading"/>
    <w:basedOn w:val="HeadingBase"/>
    <w:rsid w:val="00D5426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5426E"/>
    <w:pPr>
      <w:tabs>
        <w:tab w:val="num" w:pos="360"/>
      </w:tabs>
    </w:pPr>
  </w:style>
  <w:style w:type="paragraph" w:styleId="PlainText">
    <w:name w:val="Plain Text"/>
    <w:basedOn w:val="Normal"/>
    <w:link w:val="PlainTextChar"/>
    <w:rsid w:val="00D5426E"/>
    <w:rPr>
      <w:sz w:val="20"/>
    </w:rPr>
  </w:style>
  <w:style w:type="character" w:customStyle="1" w:styleId="PlainTextChar">
    <w:name w:val="Plain Text Char"/>
    <w:basedOn w:val="DefaultParagraphFont"/>
    <w:link w:val="PlainText"/>
    <w:rsid w:val="00D5426E"/>
    <w:rPr>
      <w:rFonts w:ascii="Courier New" w:eastAsia="Times New Roman" w:hAnsi="Courier New" w:cs="Times New Roman"/>
      <w:sz w:val="20"/>
      <w:szCs w:val="20"/>
      <w:lang w:eastAsia="en-US"/>
    </w:rPr>
  </w:style>
  <w:style w:type="character" w:customStyle="1" w:styleId="MenuOption">
    <w:name w:val="Menu Option"/>
    <w:basedOn w:val="DefaultParagraphFont"/>
    <w:rsid w:val="00D5426E"/>
    <w:rPr>
      <w:b/>
      <w:smallCaps/>
    </w:rPr>
  </w:style>
  <w:style w:type="paragraph" w:customStyle="1" w:styleId="TableListNumber">
    <w:name w:val="Table List Number"/>
    <w:basedOn w:val="ListNumber"/>
    <w:rsid w:val="00D5426E"/>
    <w:pPr>
      <w:numPr>
        <w:numId w:val="0"/>
      </w:numPr>
    </w:pPr>
  </w:style>
  <w:style w:type="paragraph" w:styleId="TOC4">
    <w:name w:val="toc 4"/>
    <w:basedOn w:val="TOCBase"/>
    <w:next w:val="Normal"/>
    <w:semiHidden/>
    <w:rsid w:val="00D5426E"/>
    <w:pPr>
      <w:tabs>
        <w:tab w:val="right" w:leader="dot" w:pos="9071"/>
      </w:tabs>
      <w:ind w:left="1701"/>
    </w:pPr>
  </w:style>
  <w:style w:type="paragraph" w:customStyle="1" w:styleId="ListAlpha">
    <w:name w:val="List Alpha"/>
    <w:basedOn w:val="List"/>
    <w:rsid w:val="00D5426E"/>
    <w:pPr>
      <w:numPr>
        <w:numId w:val="9"/>
      </w:numPr>
    </w:pPr>
  </w:style>
  <w:style w:type="paragraph" w:customStyle="1" w:styleId="ListAlpha2">
    <w:name w:val="List Alpha 2"/>
    <w:basedOn w:val="List2"/>
    <w:rsid w:val="00D5426E"/>
    <w:pPr>
      <w:numPr>
        <w:numId w:val="8"/>
      </w:numPr>
    </w:pPr>
  </w:style>
  <w:style w:type="paragraph" w:styleId="List2">
    <w:name w:val="List 2"/>
    <w:basedOn w:val="BodyText"/>
    <w:rsid w:val="00D5426E"/>
    <w:pPr>
      <w:tabs>
        <w:tab w:val="left" w:pos="680"/>
      </w:tabs>
      <w:spacing w:before="60" w:after="60"/>
      <w:ind w:left="680" w:hanging="340"/>
    </w:pPr>
  </w:style>
  <w:style w:type="paragraph" w:styleId="List3">
    <w:name w:val="List 3"/>
    <w:basedOn w:val="BodyText"/>
    <w:rsid w:val="00D5426E"/>
    <w:pPr>
      <w:tabs>
        <w:tab w:val="left" w:pos="1021"/>
      </w:tabs>
      <w:spacing w:before="60" w:after="60"/>
      <w:ind w:left="1020" w:hanging="340"/>
    </w:pPr>
  </w:style>
  <w:style w:type="paragraph" w:styleId="List4">
    <w:name w:val="List 4"/>
    <w:basedOn w:val="BodyText"/>
    <w:rsid w:val="00D5426E"/>
    <w:pPr>
      <w:tabs>
        <w:tab w:val="left" w:pos="1361"/>
      </w:tabs>
      <w:spacing w:before="60" w:after="60"/>
      <w:ind w:left="1361" w:hanging="340"/>
    </w:pPr>
  </w:style>
  <w:style w:type="paragraph" w:styleId="List5">
    <w:name w:val="List 5"/>
    <w:basedOn w:val="BodyText"/>
    <w:rsid w:val="00D5426E"/>
    <w:pPr>
      <w:tabs>
        <w:tab w:val="left" w:pos="1701"/>
      </w:tabs>
      <w:spacing w:before="60" w:after="60"/>
      <w:ind w:left="1701" w:hanging="340"/>
    </w:pPr>
  </w:style>
  <w:style w:type="paragraph" w:styleId="ListBullet3">
    <w:name w:val="List Bullet 3"/>
    <w:basedOn w:val="List3"/>
    <w:rsid w:val="00D5426E"/>
    <w:pPr>
      <w:numPr>
        <w:numId w:val="14"/>
      </w:numPr>
      <w:tabs>
        <w:tab w:val="clear" w:pos="1021"/>
      </w:tabs>
      <w:ind w:left="1037" w:hanging="357"/>
    </w:pPr>
  </w:style>
  <w:style w:type="paragraph" w:styleId="ListBullet4">
    <w:name w:val="List Bullet 4"/>
    <w:basedOn w:val="List4"/>
    <w:rsid w:val="00D5426E"/>
    <w:pPr>
      <w:numPr>
        <w:numId w:val="3"/>
      </w:numPr>
      <w:tabs>
        <w:tab w:val="clear" w:pos="1361"/>
      </w:tabs>
    </w:pPr>
  </w:style>
  <w:style w:type="paragraph" w:styleId="ListBullet5">
    <w:name w:val="List Bullet 5"/>
    <w:basedOn w:val="List5"/>
    <w:rsid w:val="00D5426E"/>
    <w:pPr>
      <w:numPr>
        <w:numId w:val="4"/>
      </w:numPr>
    </w:pPr>
  </w:style>
  <w:style w:type="paragraph" w:styleId="ListContinue2">
    <w:name w:val="List Continue 2"/>
    <w:basedOn w:val="List2"/>
    <w:rsid w:val="00D5426E"/>
    <w:pPr>
      <w:ind w:firstLine="0"/>
    </w:pPr>
  </w:style>
  <w:style w:type="paragraph" w:styleId="ListContinue3">
    <w:name w:val="List Continue 3"/>
    <w:basedOn w:val="List3"/>
    <w:rsid w:val="00D5426E"/>
    <w:pPr>
      <w:ind w:left="1021" w:firstLine="0"/>
    </w:pPr>
  </w:style>
  <w:style w:type="paragraph" w:styleId="ListContinue4">
    <w:name w:val="List Continue 4"/>
    <w:basedOn w:val="List4"/>
    <w:rsid w:val="00D5426E"/>
    <w:pPr>
      <w:ind w:firstLine="0"/>
    </w:pPr>
  </w:style>
  <w:style w:type="paragraph" w:styleId="ListContinue5">
    <w:name w:val="List Continue 5"/>
    <w:basedOn w:val="List5"/>
    <w:rsid w:val="00D5426E"/>
    <w:pPr>
      <w:ind w:firstLine="0"/>
    </w:pPr>
  </w:style>
  <w:style w:type="paragraph" w:styleId="ListNumber3">
    <w:name w:val="List Number 3"/>
    <w:basedOn w:val="List3"/>
    <w:rsid w:val="00D5426E"/>
    <w:pPr>
      <w:numPr>
        <w:numId w:val="5"/>
      </w:numPr>
    </w:pPr>
  </w:style>
  <w:style w:type="paragraph" w:styleId="ListNumber4">
    <w:name w:val="List Number 4"/>
    <w:basedOn w:val="List4"/>
    <w:rsid w:val="00D5426E"/>
    <w:pPr>
      <w:numPr>
        <w:numId w:val="6"/>
      </w:numPr>
    </w:pPr>
  </w:style>
  <w:style w:type="paragraph" w:styleId="ListNumber5">
    <w:name w:val="List Number 5"/>
    <w:basedOn w:val="List5"/>
    <w:rsid w:val="00D5426E"/>
    <w:pPr>
      <w:numPr>
        <w:numId w:val="7"/>
      </w:numPr>
    </w:pPr>
  </w:style>
  <w:style w:type="paragraph" w:styleId="BlockText">
    <w:name w:val="Block Text"/>
    <w:basedOn w:val="Normal"/>
    <w:rsid w:val="00D5426E"/>
    <w:pPr>
      <w:spacing w:after="120"/>
      <w:ind w:left="1440" w:right="1440"/>
    </w:pPr>
  </w:style>
  <w:style w:type="character" w:customStyle="1" w:styleId="Subscript">
    <w:name w:val="Subscript"/>
    <w:basedOn w:val="DefaultParagraphFont"/>
    <w:rsid w:val="00D5426E"/>
    <w:rPr>
      <w:sz w:val="16"/>
      <w:vertAlign w:val="subscript"/>
    </w:rPr>
  </w:style>
  <w:style w:type="character" w:customStyle="1" w:styleId="Superscript">
    <w:name w:val="Superscript"/>
    <w:basedOn w:val="DefaultParagraphFont"/>
    <w:rsid w:val="00D5426E"/>
    <w:rPr>
      <w:sz w:val="16"/>
      <w:vertAlign w:val="superscript"/>
    </w:rPr>
  </w:style>
  <w:style w:type="character" w:customStyle="1" w:styleId="Symbols">
    <w:name w:val="Symbols"/>
    <w:basedOn w:val="DefaultParagraphFont"/>
    <w:rsid w:val="00D5426E"/>
    <w:rPr>
      <w:rFonts w:ascii="Symbol" w:hAnsi="Symbol"/>
    </w:rPr>
  </w:style>
  <w:style w:type="character" w:customStyle="1" w:styleId="MenuOptions">
    <w:name w:val="Menu Options"/>
    <w:basedOn w:val="DefaultParagraphFont"/>
    <w:rsid w:val="00D5426E"/>
    <w:rPr>
      <w:rFonts w:ascii="Arial Narrow" w:hAnsi="Arial Narrow"/>
      <w:smallCaps/>
    </w:rPr>
  </w:style>
  <w:style w:type="character" w:customStyle="1" w:styleId="Buttons">
    <w:name w:val="Buttons"/>
    <w:basedOn w:val="DefaultParagraphFont"/>
    <w:rsid w:val="00D5426E"/>
    <w:rPr>
      <w:b/>
    </w:rPr>
  </w:style>
  <w:style w:type="character" w:customStyle="1" w:styleId="Underlined">
    <w:name w:val="Underlined"/>
    <w:basedOn w:val="DefaultParagraphFont"/>
    <w:rsid w:val="00D5426E"/>
    <w:rPr>
      <w:u w:val="single"/>
    </w:rPr>
  </w:style>
  <w:style w:type="paragraph" w:customStyle="1" w:styleId="TableBodyTextRight">
    <w:name w:val="Table Body Text Right"/>
    <w:basedOn w:val="TableBodyText"/>
    <w:rsid w:val="00D5426E"/>
    <w:pPr>
      <w:widowControl w:val="0"/>
      <w:autoSpaceDE w:val="0"/>
      <w:autoSpaceDN w:val="0"/>
      <w:adjustRightInd w:val="0"/>
      <w:jc w:val="right"/>
    </w:pPr>
    <w:rPr>
      <w:rFonts w:cs="Arial"/>
      <w:szCs w:val="18"/>
    </w:rPr>
  </w:style>
  <w:style w:type="paragraph" w:customStyle="1" w:styleId="CopyrightText">
    <w:name w:val="Copyright Text"/>
    <w:basedOn w:val="BodyText"/>
    <w:rsid w:val="00D5426E"/>
    <w:rPr>
      <w:sz w:val="18"/>
    </w:rPr>
  </w:style>
  <w:style w:type="paragraph" w:customStyle="1" w:styleId="BodySmallRight">
    <w:name w:val="Body Small Right"/>
    <w:basedOn w:val="BodyTextRight"/>
    <w:rsid w:val="00D5426E"/>
    <w:rPr>
      <w:sz w:val="18"/>
      <w:szCs w:val="18"/>
    </w:rPr>
  </w:style>
  <w:style w:type="paragraph" w:customStyle="1" w:styleId="MarginEdition">
    <w:name w:val="Margin Edition"/>
    <w:basedOn w:val="MarginNote"/>
    <w:rsid w:val="00D5426E"/>
    <w:pPr>
      <w:spacing w:before="0" w:after="0"/>
    </w:pPr>
    <w:rPr>
      <w:rFonts w:ascii="Times New Roman" w:hAnsi="Times New Roman"/>
      <w:color w:val="999999"/>
    </w:rPr>
  </w:style>
  <w:style w:type="paragraph" w:customStyle="1" w:styleId="Spacer">
    <w:name w:val="Spacer"/>
    <w:basedOn w:val="Normal"/>
    <w:rsid w:val="00D5426E"/>
    <w:rPr>
      <w:sz w:val="2"/>
      <w:szCs w:val="2"/>
    </w:rPr>
  </w:style>
  <w:style w:type="character" w:customStyle="1" w:styleId="Small">
    <w:name w:val="Small"/>
    <w:basedOn w:val="DefaultParagraphFont"/>
    <w:rsid w:val="00D5426E"/>
    <w:rPr>
      <w:sz w:val="16"/>
    </w:rPr>
  </w:style>
  <w:style w:type="paragraph" w:customStyle="1" w:styleId="WideTable">
    <w:name w:val="Wide Table"/>
    <w:basedOn w:val="Normal"/>
    <w:rsid w:val="00D5426E"/>
    <w:pPr>
      <w:ind w:left="-1418"/>
    </w:pPr>
    <w:rPr>
      <w:sz w:val="2"/>
      <w:szCs w:val="2"/>
    </w:rPr>
  </w:style>
  <w:style w:type="character" w:styleId="PageNumber">
    <w:name w:val="page number"/>
    <w:basedOn w:val="DefaultParagraphFont"/>
    <w:rsid w:val="00D5426E"/>
  </w:style>
  <w:style w:type="paragraph" w:styleId="Quote">
    <w:name w:val="Quote"/>
    <w:basedOn w:val="Heading1"/>
    <w:link w:val="QuoteChar"/>
    <w:qFormat/>
    <w:rsid w:val="00D5426E"/>
    <w:rPr>
      <w:b w:val="0"/>
      <w:sz w:val="72"/>
      <w:szCs w:val="72"/>
      <w:lang w:val="en-NZ"/>
    </w:rPr>
  </w:style>
  <w:style w:type="character" w:customStyle="1" w:styleId="QuoteChar">
    <w:name w:val="Quote Char"/>
    <w:basedOn w:val="DefaultParagraphFont"/>
    <w:link w:val="Quote"/>
    <w:rsid w:val="00D5426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5426E"/>
    <w:pPr>
      <w:pageBreakBefore/>
    </w:pPr>
  </w:style>
  <w:style w:type="paragraph" w:customStyle="1" w:styleId="Border">
    <w:name w:val="Border"/>
    <w:basedOn w:val="Normal"/>
    <w:qFormat/>
    <w:rsid w:val="00D5426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5426E"/>
    <w:rPr>
      <w:b/>
      <w:bCs/>
      <w:i/>
      <w:iCs/>
      <w:color w:val="auto"/>
    </w:rPr>
  </w:style>
  <w:style w:type="paragraph" w:styleId="IntenseQuote">
    <w:name w:val="Intense Quote"/>
    <w:basedOn w:val="Normal"/>
    <w:next w:val="Normal"/>
    <w:link w:val="IntenseQuoteChar"/>
    <w:uiPriority w:val="30"/>
    <w:qFormat/>
    <w:rsid w:val="00D5426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5426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5426E"/>
    <w:rPr>
      <w:smallCaps/>
      <w:color w:val="auto"/>
      <w:u w:val="single"/>
    </w:rPr>
  </w:style>
  <w:style w:type="character" w:styleId="IntenseReference">
    <w:name w:val="Intense Reference"/>
    <w:basedOn w:val="DefaultParagraphFont"/>
    <w:uiPriority w:val="32"/>
    <w:qFormat/>
    <w:rsid w:val="00D5426E"/>
    <w:rPr>
      <w:b/>
      <w:bCs/>
      <w:smallCaps/>
      <w:color w:val="auto"/>
      <w:spacing w:val="5"/>
      <w:u w:val="single"/>
    </w:rPr>
  </w:style>
  <w:style w:type="paragraph" w:customStyle="1" w:styleId="2ColumnHeading">
    <w:name w:val="2Column Heading"/>
    <w:basedOn w:val="BodyText"/>
    <w:qFormat/>
    <w:rsid w:val="00D5426E"/>
    <w:pPr>
      <w:spacing w:after="60"/>
      <w:ind w:left="-2268"/>
    </w:pPr>
    <w:rPr>
      <w:b/>
    </w:rPr>
  </w:style>
  <w:style w:type="paragraph" w:customStyle="1" w:styleId="Heading1TOC">
    <w:name w:val="Heading1 TOC"/>
    <w:basedOn w:val="Normal"/>
    <w:qFormat/>
    <w:rsid w:val="00D5426E"/>
    <w:pPr>
      <w:spacing w:before="240" w:after="120"/>
    </w:pPr>
    <w:rPr>
      <w:rFonts w:ascii="Times New Roman" w:hAnsi="Times New Roman"/>
      <w:b/>
      <w:sz w:val="32"/>
    </w:rPr>
  </w:style>
  <w:style w:type="paragraph" w:customStyle="1" w:styleId="Heading2TOC">
    <w:name w:val="Heading2 TOC"/>
    <w:basedOn w:val="Normal"/>
    <w:qFormat/>
    <w:rsid w:val="00D5426E"/>
    <w:pPr>
      <w:spacing w:before="240" w:after="60"/>
    </w:pPr>
    <w:rPr>
      <w:rFonts w:ascii="Times New Roman" w:hAnsi="Times New Roman"/>
      <w:b/>
      <w:sz w:val="28"/>
    </w:rPr>
  </w:style>
  <w:style w:type="character" w:customStyle="1" w:styleId="Underline">
    <w:name w:val="Underline"/>
    <w:basedOn w:val="DefaultParagraphFont"/>
    <w:qFormat/>
    <w:rsid w:val="00D5426E"/>
    <w:rPr>
      <w:u w:val="single"/>
    </w:rPr>
  </w:style>
  <w:style w:type="character" w:customStyle="1" w:styleId="BoldandItalics">
    <w:name w:val="Bold and Italics"/>
    <w:qFormat/>
    <w:rsid w:val="00D5426E"/>
    <w:rPr>
      <w:b/>
      <w:i/>
      <w:u w:val="none"/>
    </w:rPr>
  </w:style>
  <w:style w:type="paragraph" w:styleId="BalloonText">
    <w:name w:val="Balloon Text"/>
    <w:basedOn w:val="Normal"/>
    <w:link w:val="BalloonTextChar"/>
    <w:rsid w:val="00D5426E"/>
    <w:rPr>
      <w:rFonts w:ascii="Tahoma" w:hAnsi="Tahoma" w:cs="Tahoma"/>
      <w:sz w:val="16"/>
      <w:szCs w:val="16"/>
    </w:rPr>
  </w:style>
  <w:style w:type="character" w:customStyle="1" w:styleId="BalloonTextChar">
    <w:name w:val="Balloon Text Char"/>
    <w:basedOn w:val="DefaultParagraphFont"/>
    <w:link w:val="BalloonText"/>
    <w:rsid w:val="00D5426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5426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5426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5426E"/>
    <w:rPr>
      <w:b/>
      <w:color w:val="660033"/>
      <w:spacing w:val="0"/>
    </w:rPr>
  </w:style>
  <w:style w:type="paragraph" w:customStyle="1" w:styleId="Nameditemlist">
    <w:name w:val="Named item list"/>
    <w:basedOn w:val="BodyText"/>
    <w:qFormat/>
    <w:rsid w:val="00D5426E"/>
    <w:pPr>
      <w:tabs>
        <w:tab w:val="left" w:pos="2835"/>
      </w:tabs>
      <w:ind w:left="2835" w:hanging="2835"/>
    </w:pPr>
  </w:style>
  <w:style w:type="paragraph" w:customStyle="1" w:styleId="BodyTextnopadding">
    <w:name w:val="Body Text no padding"/>
    <w:basedOn w:val="BodyText"/>
    <w:qFormat/>
    <w:rsid w:val="00D5426E"/>
    <w:pPr>
      <w:spacing w:before="0" w:after="0"/>
    </w:pPr>
  </w:style>
  <w:style w:type="paragraph" w:customStyle="1" w:styleId="BodyTextBold">
    <w:name w:val="Body Text Bold"/>
    <w:basedOn w:val="BodyText"/>
    <w:qFormat/>
    <w:rsid w:val="00D5426E"/>
    <w:rPr>
      <w:b/>
    </w:rPr>
  </w:style>
  <w:style w:type="character" w:styleId="Hyperlink">
    <w:name w:val="Hyperlink"/>
    <w:basedOn w:val="DefaultParagraphFont"/>
    <w:uiPriority w:val="99"/>
    <w:unhideWhenUsed/>
    <w:rsid w:val="00BE239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1178</Words>
  <Characters>7969</Characters>
  <Application>Microsoft Office Word</Application>
  <DocSecurity>0</DocSecurity>
  <Lines>265</Lines>
  <Paragraphs>152</Paragraphs>
  <ScaleCrop>false</ScaleCrop>
  <Company>Author-it Software Corporation Ltd.</Company>
  <LinksUpToDate>false</LinksUpToDate>
  <CharactersWithSpaces>8995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UEPMNT011 Maintain wind turbine electrical systems</dc:title>
  <dc:subject>Approved</dc:subject>
  <dc:creator>Powering Skills Organisation</dc:creator>
  <cp:keywords>Release: 1</cp:keywords>
  <dc:description>Review Date: 12 April 2008</dc:description>
  <cp:lastModifiedBy>HSD_TPCMSd.prod</cp:lastModifiedBy>
  <cp:revision>3</cp:revision>
  <dcterms:created xsi:type="dcterms:W3CDTF">2025-03-01T19:26:00Z</dcterms:created>
  <dcterms:modified xsi:type="dcterms:W3CDTF">2025-03-01T19:26:00Z</dcterms:modified>
</cp:coreProperties>
</file>