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7D5A" w:rsidP="00687D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UEPMNT008 Maintain and monitor wind farm civil assets</w:t>
      </w:r>
      <w:r>
        <w:fldChar w:fldCharType="end"/>
      </w:r>
    </w:p>
    <w:p w:rsidR="00687D5A" w:rsidP="00687D5A">
      <w:pPr>
        <w:pStyle w:val="Version"/>
        <w:sectPr w:rsidSect="005032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323B" w:rsidP="0050323B">
      <w:pPr>
        <w:pStyle w:val="SuperHeading"/>
      </w:pPr>
      <w:r w:rsidRPr="0050323B">
        <w:t>UEPMNT008 Maintain and monitor wind farm civil assets</w:t>
      </w:r>
    </w:p>
    <w:p w:rsidR="00000000" w:rsidRPr="0050323B" w:rsidP="0050323B">
      <w:pPr>
        <w:pStyle w:val="Heading1"/>
      </w:pPr>
      <w:bookmarkStart w:id="1" w:name="O_1189813"/>
      <w:bookmarkEnd w:id="1"/>
      <w:r w:rsidRPr="0050323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32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23B" w:rsidP="0050323B">
            <w:pPr>
              <w:pStyle w:val="BodyText"/>
            </w:pPr>
            <w:r w:rsidRPr="0050323B">
              <w:rPr>
                <w:rStyle w:val="SpecialBold"/>
              </w:rPr>
              <w:t>Release 1</w:t>
            </w:r>
            <w:r w:rsidRPr="0050323B">
              <w:t>. This is the first release of this unit of competency in the UEP Electricity Supply Industry - Generation Sector Training Package Release 2.0.</w:t>
            </w:r>
          </w:p>
        </w:tc>
      </w:tr>
    </w:tbl>
    <w:p w:rsidR="00000000" w:rsidRPr="0050323B" w:rsidP="0050323B">
      <w:pPr>
        <w:pStyle w:val="NoPaddingFontSize1"/>
      </w:pPr>
    </w:p>
    <w:p w:rsidR="00000000" w:rsidRPr="0050323B" w:rsidP="0050323B">
      <w:pPr>
        <w:pStyle w:val="AllowPageBreak"/>
      </w:pPr>
    </w:p>
    <w:p w:rsidR="00000000" w:rsidRPr="0050323B" w:rsidP="0050323B">
      <w:pPr>
        <w:pStyle w:val="Heading1"/>
      </w:pPr>
      <w:bookmarkStart w:id="2" w:name="O_1189814"/>
      <w:bookmarkEnd w:id="2"/>
      <w:r w:rsidRPr="0050323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32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23B" w:rsidP="0050323B">
            <w:pPr>
              <w:pStyle w:val="BodyText"/>
            </w:pPr>
            <w:r w:rsidRPr="0050323B">
              <w:t>This unit involves the skills a</w:t>
            </w:r>
            <w:r w:rsidRPr="0050323B">
              <w:t>nd knowledge required to condition, monitor and conduct preventative and remedial maintenance to ensure the integrity of civil assets associated with a wind farm.</w:t>
            </w:r>
          </w:p>
          <w:p w:rsidR="00000000" w:rsidRPr="0050323B" w:rsidP="0050323B">
            <w:pPr>
              <w:pStyle w:val="BodyText"/>
            </w:pPr>
            <w:r w:rsidRPr="0050323B">
              <w:t>Civil assets include infrastructure such as water treatment facilities, sewer pipelines, road</w:t>
            </w:r>
            <w:r w:rsidRPr="0050323B">
              <w:t>s, utility grids, bridges, tunnels and railways. Maintenance involves the use of strategies and procedures to preserve and extend the service life of civil asset infrastructure at a wind farm. </w:t>
            </w:r>
          </w:p>
          <w:p w:rsidR="00000000" w:rsidRPr="0050323B" w:rsidP="0050323B">
            <w:pPr>
              <w:pStyle w:val="BodyText"/>
            </w:pPr>
            <w:r w:rsidRPr="0050323B">
              <w:t>Competency in this unit requires the ability to plan work, dis</w:t>
            </w:r>
            <w:r w:rsidRPr="0050323B">
              <w:t>assemble wind turbine, inspect wind turbine components, repair wind turbine and/or components and report on all completed work tasks. Individuals will, in general, work under supervision in a maintenance operative in a power generation facility.</w:t>
            </w:r>
          </w:p>
          <w:p w:rsidR="00000000" w:rsidRPr="0050323B" w:rsidP="0050323B">
            <w:pPr>
              <w:pStyle w:val="BodyText"/>
            </w:pPr>
            <w:r w:rsidRPr="0050323B">
              <w:t>Power gene</w:t>
            </w:r>
            <w:r w:rsidRPr="0050323B">
              <w:t>ration maintenance personnel are trained and authorised to receive permits to work.</w:t>
            </w:r>
          </w:p>
          <w:p w:rsidR="00000000" w:rsidRPr="0050323B" w:rsidP="0050323B">
            <w:pPr>
              <w:pStyle w:val="BodyText"/>
            </w:pPr>
            <w:r w:rsidRPr="0050323B">
              <w:t xml:space="preserve">The application of the skills and knowledge described in this unit may require a licence/registration to practice in the workplace. </w:t>
            </w:r>
          </w:p>
          <w:p w:rsidR="00000000" w:rsidRPr="0050323B" w:rsidP="0050323B">
            <w:pPr>
              <w:pStyle w:val="BodyText"/>
            </w:pPr>
            <w:r w:rsidRPr="0050323B">
              <w:t xml:space="preserve">Other conditions may apply under state </w:t>
            </w:r>
            <w:r w:rsidRPr="0050323B">
              <w:t>and territory legislative and regulatory licensing requirements which must be confirmed prior to commencing this unit.</w:t>
            </w:r>
          </w:p>
        </w:tc>
      </w:tr>
    </w:tbl>
    <w:p w:rsidR="00000000" w:rsidRPr="0050323B" w:rsidP="0050323B">
      <w:pPr>
        <w:pStyle w:val="NoPaddingFontSize1"/>
      </w:pPr>
    </w:p>
    <w:p w:rsidR="00000000" w:rsidRPr="0050323B" w:rsidP="0050323B">
      <w:pPr>
        <w:pStyle w:val="AllowPageBreak"/>
      </w:pPr>
    </w:p>
    <w:p w:rsidR="00000000" w:rsidRPr="0050323B" w:rsidP="0050323B">
      <w:pPr>
        <w:pStyle w:val="Heading1"/>
      </w:pPr>
      <w:bookmarkStart w:id="3" w:name="O_1189815"/>
      <w:bookmarkEnd w:id="3"/>
      <w:r w:rsidRPr="0050323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32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23B" w:rsidP="0050323B">
            <w:pPr>
              <w:pStyle w:val="BodyText"/>
            </w:pPr>
            <w:r w:rsidRPr="0050323B">
              <w:t>Not applicable</w:t>
            </w:r>
          </w:p>
        </w:tc>
      </w:tr>
    </w:tbl>
    <w:p w:rsidR="00000000" w:rsidRPr="0050323B" w:rsidP="0050323B">
      <w:pPr>
        <w:pStyle w:val="NoPaddingFontSize1"/>
      </w:pPr>
    </w:p>
    <w:p w:rsidR="00000000" w:rsidRPr="0050323B" w:rsidP="0050323B">
      <w:pPr>
        <w:pStyle w:val="AllowPageBreak"/>
      </w:pPr>
    </w:p>
    <w:p w:rsidR="00000000" w:rsidRPr="0050323B" w:rsidP="0050323B">
      <w:pPr>
        <w:pStyle w:val="Heading1"/>
      </w:pPr>
      <w:bookmarkStart w:id="4" w:name="O_1189816"/>
      <w:bookmarkEnd w:id="4"/>
      <w:r w:rsidRPr="0050323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32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23B" w:rsidP="0050323B">
            <w:pPr>
              <w:pStyle w:val="BodyText"/>
            </w:pPr>
            <w:r w:rsidRPr="0050323B">
              <w:t>Maintenance</w:t>
            </w:r>
          </w:p>
        </w:tc>
      </w:tr>
    </w:tbl>
    <w:p w:rsidR="00000000" w:rsidRPr="0050323B" w:rsidP="0050323B">
      <w:pPr>
        <w:pStyle w:val="NoPaddingFontSize1"/>
      </w:pPr>
    </w:p>
    <w:p w:rsidR="00000000" w:rsidRPr="0050323B" w:rsidP="0050323B">
      <w:pPr>
        <w:pStyle w:val="AllowPageBreak"/>
      </w:pPr>
    </w:p>
    <w:p w:rsidR="00000000" w:rsidRPr="0050323B" w:rsidP="0050323B">
      <w:pPr>
        <w:pStyle w:val="Heading1"/>
      </w:pPr>
      <w:bookmarkStart w:id="5" w:name="O_1189817"/>
      <w:bookmarkEnd w:id="5"/>
      <w:r w:rsidRPr="0050323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32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23B" w:rsidP="0050323B">
            <w:pPr>
              <w:pStyle w:val="BodyText"/>
            </w:pPr>
            <w:r w:rsidRPr="0050323B">
              <w:t>Electricity generation</w:t>
            </w:r>
          </w:p>
        </w:tc>
      </w:tr>
    </w:tbl>
    <w:p w:rsidR="00000000" w:rsidRPr="0050323B" w:rsidP="0050323B">
      <w:pPr>
        <w:pStyle w:val="NoPaddingFontSize1"/>
      </w:pPr>
    </w:p>
    <w:p w:rsidR="00000000" w:rsidRPr="0050323B" w:rsidP="0050323B">
      <w:pPr>
        <w:pStyle w:val="AllowPageBreak"/>
      </w:pPr>
    </w:p>
    <w:p w:rsidR="00000000" w:rsidRPr="0050323B" w:rsidP="0050323B">
      <w:pPr>
        <w:pStyle w:val="Heading1"/>
      </w:pPr>
      <w:bookmarkStart w:id="6" w:name="O_1189818"/>
      <w:bookmarkEnd w:id="6"/>
      <w:r w:rsidRPr="0050323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5032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23B" w:rsidP="0050323B">
            <w:pPr>
              <w:pStyle w:val="BodyText"/>
            </w:pPr>
            <w:r w:rsidRPr="0050323B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3B">
            <w:pPr>
              <w:pStyle w:val="BodyText"/>
              <w:rPr>
                <w:lang w:val="en-NZ"/>
              </w:rPr>
            </w:pPr>
            <w:r w:rsidRPr="0050323B">
              <w:rPr>
                <w:rStyle w:val="SpecialBold"/>
              </w:rPr>
              <w:t>PERFORMANCE CRITERIA</w:t>
            </w:r>
          </w:p>
        </w:tc>
      </w:tr>
      <w:tr w:rsidTr="005032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3B">
            <w:pPr>
              <w:pStyle w:val="BodyText"/>
              <w:rPr>
                <w:lang w:val="en-NZ"/>
              </w:rPr>
            </w:pPr>
            <w:r w:rsidRPr="0050323B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3B">
            <w:pPr>
              <w:pStyle w:val="BodyText"/>
              <w:rPr>
                <w:lang w:val="en-NZ"/>
              </w:rPr>
            </w:pPr>
            <w:r w:rsidRPr="0050323B">
              <w:t>Performance criteria describe the performance needed to demonstrate achievement of the element.</w:t>
            </w:r>
          </w:p>
        </w:tc>
      </w:tr>
      <w:tr w:rsidTr="005032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23B" w:rsidP="0050323B">
            <w:pPr>
              <w:pStyle w:val="BodyText"/>
            </w:pPr>
            <w:r w:rsidRPr="0050323B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23B" w:rsidP="0050323B">
            <w:pPr>
              <w:pStyle w:val="BodyText"/>
            </w:pPr>
            <w:r w:rsidRPr="0050323B">
              <w:rPr>
                <w:rStyle w:val="SpecialBold"/>
              </w:rPr>
              <w:t>Plan and prepare for the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3B">
            <w:pPr>
              <w:pStyle w:val="BodyText"/>
              <w:rPr>
                <w:lang w:val="en-NZ"/>
              </w:rPr>
            </w:pPr>
            <w:r w:rsidRPr="0050323B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3B">
            <w:pPr>
              <w:pStyle w:val="BodyText"/>
              <w:rPr>
                <w:lang w:val="en-NZ"/>
              </w:rPr>
            </w:pPr>
            <w:r w:rsidRPr="0050323B">
              <w:t>Work health and safety (WHS)/occupational health and safety (OHS) regulations, legislative requirements, industry standards, codes of practice, manufacturers</w:t>
            </w:r>
            <w:r>
              <w:t>’</w:t>
            </w:r>
            <w:r w:rsidRPr="0050323B">
              <w:t xml:space="preserve"> recommendations and specifications, environmental requirements </w:t>
            </w:r>
            <w:r w:rsidRPr="0050323B">
              <w:t xml:space="preserve">and workplace procedures are reviewed in preparation for work </w:t>
            </w:r>
          </w:p>
        </w:tc>
      </w:tr>
      <w:tr w:rsidTr="005032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23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3B">
            <w:pPr>
              <w:pStyle w:val="BodyText"/>
              <w:rPr>
                <w:lang w:val="en-NZ"/>
              </w:rPr>
            </w:pPr>
            <w:r w:rsidRPr="0050323B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3B">
            <w:pPr>
              <w:pStyle w:val="BodyText"/>
              <w:rPr>
                <w:lang w:val="en-NZ"/>
              </w:rPr>
            </w:pPr>
            <w:r w:rsidRPr="0050323B">
              <w:t>Requirements, including scope of work and assigned roles, are identified and confirmed with appropriate personnel or by site inspection in accordance with workplace procedures</w:t>
            </w:r>
          </w:p>
        </w:tc>
      </w:tr>
      <w:tr w:rsidTr="005032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23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3B">
            <w:pPr>
              <w:pStyle w:val="BodyText"/>
              <w:rPr>
                <w:lang w:val="en-NZ"/>
              </w:rPr>
            </w:pPr>
            <w:r w:rsidRPr="0050323B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3B">
            <w:pPr>
              <w:pStyle w:val="BodyText"/>
              <w:rPr>
                <w:lang w:val="en-NZ"/>
              </w:rPr>
            </w:pPr>
            <w:r w:rsidRPr="0050323B">
              <w:t>Resources are obtained and inspected for compliance in accordance with workplace procedures</w:t>
            </w:r>
          </w:p>
        </w:tc>
      </w:tr>
      <w:tr w:rsidTr="005032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23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3B">
            <w:pPr>
              <w:pStyle w:val="BodyText"/>
              <w:rPr>
                <w:lang w:val="en-NZ"/>
              </w:rPr>
            </w:pPr>
            <w:r w:rsidRPr="0050323B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3B">
            <w:pPr>
              <w:pStyle w:val="BodyText"/>
              <w:rPr>
                <w:lang w:val="en-NZ"/>
              </w:rPr>
            </w:pPr>
            <w:r w:rsidRPr="0050323B">
              <w:t>Potential hazards are identified and risk control measures are selected and implemented in accordance with workplace procedures</w:t>
            </w:r>
          </w:p>
        </w:tc>
      </w:tr>
      <w:tr w:rsidTr="005032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23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3B">
            <w:pPr>
              <w:pStyle w:val="BodyText"/>
              <w:rPr>
                <w:lang w:val="en-NZ"/>
              </w:rPr>
            </w:pPr>
            <w:r w:rsidRPr="0050323B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3B">
            <w:pPr>
              <w:pStyle w:val="BodyText"/>
              <w:rPr>
                <w:lang w:val="en-NZ"/>
              </w:rPr>
            </w:pPr>
            <w:r w:rsidRPr="0050323B">
              <w:t>Work is planned sequen</w:t>
            </w:r>
            <w:r w:rsidRPr="0050323B">
              <w:t xml:space="preserve">ced and prioritised in accordance with workplace procedures </w:t>
            </w:r>
          </w:p>
        </w:tc>
      </w:tr>
      <w:tr w:rsidTr="005032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23B" w:rsidP="0050323B">
            <w:pPr>
              <w:pStyle w:val="BodyText"/>
            </w:pPr>
            <w:r w:rsidRPr="0050323B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23B" w:rsidP="0050323B">
            <w:pPr>
              <w:pStyle w:val="BodyText"/>
            </w:pPr>
            <w:r w:rsidRPr="0050323B">
              <w:rPr>
                <w:rStyle w:val="SpecialBold"/>
              </w:rPr>
              <w:t>Monitor civil assets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3B">
            <w:pPr>
              <w:pStyle w:val="BodyText"/>
              <w:rPr>
                <w:lang w:val="en-NZ"/>
              </w:rPr>
            </w:pPr>
            <w:r w:rsidRPr="0050323B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3B">
            <w:pPr>
              <w:pStyle w:val="BodyText"/>
              <w:rPr>
                <w:lang w:val="en-NZ"/>
              </w:rPr>
            </w:pPr>
            <w:r w:rsidRPr="0050323B">
              <w:t xml:space="preserve">Inspection of civil assets is completed in accordance with workplace procedures </w:t>
            </w:r>
          </w:p>
        </w:tc>
      </w:tr>
      <w:tr w:rsidTr="005032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23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3B">
            <w:pPr>
              <w:pStyle w:val="BodyText"/>
              <w:rPr>
                <w:lang w:val="en-NZ"/>
              </w:rPr>
            </w:pPr>
            <w:r w:rsidRPr="0050323B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3B">
            <w:pPr>
              <w:pStyle w:val="BodyText"/>
              <w:rPr>
                <w:lang w:val="en-NZ"/>
              </w:rPr>
            </w:pPr>
            <w:r w:rsidRPr="0050323B">
              <w:t xml:space="preserve">Inspection results are reported in accordance with workplace procedures </w:t>
            </w:r>
          </w:p>
        </w:tc>
      </w:tr>
      <w:tr w:rsidTr="005032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23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3B">
            <w:pPr>
              <w:pStyle w:val="BodyText"/>
              <w:rPr>
                <w:lang w:val="en-NZ"/>
              </w:rPr>
            </w:pPr>
            <w:r w:rsidRPr="0050323B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3B">
            <w:pPr>
              <w:pStyle w:val="BodyText"/>
              <w:rPr>
                <w:lang w:val="en-NZ"/>
              </w:rPr>
            </w:pPr>
            <w:r w:rsidRPr="0050323B">
              <w:t>Defects are reported in accordance with workplace procedures</w:t>
            </w:r>
          </w:p>
        </w:tc>
      </w:tr>
      <w:tr w:rsidTr="005032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23B" w:rsidP="0050323B">
            <w:pPr>
              <w:pStyle w:val="BodyText"/>
            </w:pPr>
            <w:r w:rsidRPr="0050323B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23B" w:rsidP="0050323B">
            <w:pPr>
              <w:pStyle w:val="BodyText"/>
            </w:pPr>
            <w:r w:rsidRPr="0050323B">
              <w:rPr>
                <w:rStyle w:val="SpecialBold"/>
              </w:rPr>
              <w:t>Maintain civil assets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3B">
            <w:pPr>
              <w:pStyle w:val="BodyText"/>
              <w:rPr>
                <w:lang w:val="en-NZ"/>
              </w:rPr>
            </w:pPr>
            <w:r w:rsidRPr="0050323B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3B">
            <w:pPr>
              <w:pStyle w:val="BodyText"/>
              <w:rPr>
                <w:lang w:val="en-NZ"/>
              </w:rPr>
            </w:pPr>
            <w:r w:rsidRPr="0050323B">
              <w:t xml:space="preserve">Maintenance work on civil assets is undertaken in accordance with workplace procedures and site requirements </w:t>
            </w:r>
          </w:p>
        </w:tc>
      </w:tr>
      <w:tr w:rsidTr="005032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23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3B">
            <w:pPr>
              <w:pStyle w:val="BodyText"/>
              <w:rPr>
                <w:lang w:val="en-NZ"/>
              </w:rPr>
            </w:pPr>
            <w:r w:rsidRPr="0050323B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3B">
            <w:pPr>
              <w:pStyle w:val="BodyText"/>
              <w:rPr>
                <w:lang w:val="en-NZ"/>
              </w:rPr>
            </w:pPr>
            <w:r w:rsidRPr="0050323B">
              <w:t>Tools and equipment to maintain civil assets are utilised in accordance with manufacturers</w:t>
            </w:r>
            <w:r>
              <w:t>’</w:t>
            </w:r>
            <w:r w:rsidRPr="0050323B">
              <w:t xml:space="preserve"> recommendations and specifications, and job requirements.</w:t>
            </w:r>
          </w:p>
        </w:tc>
      </w:tr>
      <w:tr w:rsidTr="005032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23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3B">
            <w:pPr>
              <w:pStyle w:val="BodyText"/>
              <w:rPr>
                <w:lang w:val="en-NZ"/>
              </w:rPr>
            </w:pPr>
            <w:r w:rsidRPr="0050323B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3B">
            <w:pPr>
              <w:pStyle w:val="BodyText"/>
              <w:rPr>
                <w:lang w:val="en-NZ"/>
              </w:rPr>
            </w:pPr>
            <w:r w:rsidRPr="0050323B">
              <w:t xml:space="preserve">Defects are repaired in accordance with workplace procedures </w:t>
            </w:r>
          </w:p>
        </w:tc>
      </w:tr>
      <w:tr w:rsidTr="005032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23B" w:rsidP="0050323B">
            <w:pPr>
              <w:pStyle w:val="BodyText"/>
            </w:pPr>
            <w:r w:rsidRPr="0050323B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23B" w:rsidP="0050323B">
            <w:pPr>
              <w:pStyle w:val="BodyText"/>
            </w:pPr>
            <w:r w:rsidRPr="0050323B">
              <w:rPr>
                <w:rStyle w:val="SpecialBold"/>
              </w:rPr>
              <w:t>Complete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3B">
            <w:pPr>
              <w:pStyle w:val="BodyText"/>
              <w:rPr>
                <w:lang w:val="en-NZ"/>
              </w:rPr>
            </w:pPr>
            <w:r w:rsidRPr="0050323B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3B">
            <w:pPr>
              <w:pStyle w:val="BodyText"/>
              <w:rPr>
                <w:lang w:val="en-NZ"/>
              </w:rPr>
            </w:pPr>
            <w:r w:rsidRPr="0050323B">
              <w:t xml:space="preserve">Work is completed and appropriate personnel are notified in accordance with workplace procedures </w:t>
            </w:r>
          </w:p>
        </w:tc>
      </w:tr>
      <w:tr w:rsidTr="005032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23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3B">
            <w:pPr>
              <w:pStyle w:val="BodyText"/>
              <w:rPr>
                <w:lang w:val="en-NZ"/>
              </w:rPr>
            </w:pPr>
            <w:r w:rsidRPr="0050323B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3B">
            <w:pPr>
              <w:pStyle w:val="BodyText"/>
              <w:rPr>
                <w:lang w:val="en-NZ"/>
              </w:rPr>
            </w:pPr>
            <w:r w:rsidRPr="0050323B">
              <w:t xml:space="preserve">Work area is cleared of waste, cleaned, restored and </w:t>
            </w:r>
            <w:r w:rsidRPr="0050323B">
              <w:t xml:space="preserve">secured in accordance with workplace procedures </w:t>
            </w:r>
          </w:p>
        </w:tc>
      </w:tr>
      <w:tr w:rsidTr="005032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23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3B">
            <w:pPr>
              <w:pStyle w:val="BodyText"/>
              <w:rPr>
                <w:lang w:val="en-NZ"/>
              </w:rPr>
            </w:pPr>
            <w:r w:rsidRPr="0050323B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3B">
            <w:pPr>
              <w:pStyle w:val="BodyText"/>
              <w:rPr>
                <w:lang w:val="en-NZ"/>
              </w:rPr>
            </w:pPr>
            <w:r w:rsidRPr="0050323B">
              <w:t>Tools and equipment are maintained in acco</w:t>
            </w:r>
            <w:r w:rsidRPr="0050323B">
              <w:t>rdance with manufacturers</w:t>
            </w:r>
            <w:r>
              <w:t>’</w:t>
            </w:r>
            <w:r w:rsidRPr="0050323B">
              <w:t xml:space="preserve"> recommendations and specifications, and workplace procedures</w:t>
            </w:r>
          </w:p>
        </w:tc>
      </w:tr>
      <w:tr w:rsidTr="0050323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23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23B">
            <w:pPr>
              <w:pStyle w:val="BodyText"/>
              <w:rPr>
                <w:lang w:val="en-NZ"/>
              </w:rPr>
            </w:pPr>
            <w:r w:rsidRPr="0050323B">
              <w:rPr>
                <w:rStyle w:val="SpecialBold"/>
              </w:rPr>
              <w:t>4.4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23B" w:rsidP="0050323B">
            <w:pPr>
              <w:pStyle w:val="BodyText"/>
            </w:pPr>
            <w:r w:rsidRPr="0050323B">
              <w:t>Work completion details are finalised in accordance with workplace procedures</w:t>
            </w:r>
          </w:p>
        </w:tc>
      </w:tr>
    </w:tbl>
    <w:p w:rsidR="00000000" w:rsidRPr="0050323B" w:rsidP="0050323B">
      <w:pPr>
        <w:pStyle w:val="NoPaddingFontSize1"/>
      </w:pPr>
    </w:p>
    <w:p w:rsidR="00000000" w:rsidRPr="0050323B" w:rsidP="0050323B">
      <w:pPr>
        <w:pStyle w:val="AllowPageBreak"/>
      </w:pPr>
    </w:p>
    <w:p w:rsidR="00000000" w:rsidRPr="0050323B" w:rsidP="0050323B">
      <w:pPr>
        <w:pStyle w:val="Heading1"/>
      </w:pPr>
      <w:bookmarkStart w:id="7" w:name="O_1189819"/>
      <w:bookmarkEnd w:id="7"/>
      <w:r w:rsidRPr="0050323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32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23B" w:rsidP="0050323B">
            <w:pPr>
              <w:pStyle w:val="BodyText"/>
            </w:pPr>
            <w:r w:rsidRPr="0050323B">
              <w:t>Foundation skills essential to performance are explicit in the performance criteria of this unit of competency.</w:t>
            </w:r>
          </w:p>
        </w:tc>
      </w:tr>
    </w:tbl>
    <w:p w:rsidR="00000000" w:rsidRPr="0050323B" w:rsidP="0050323B">
      <w:pPr>
        <w:pStyle w:val="NoPaddingFontSize1"/>
      </w:pPr>
    </w:p>
    <w:p w:rsidR="00000000" w:rsidRPr="0050323B" w:rsidP="0050323B">
      <w:pPr>
        <w:pStyle w:val="AllowPageBreak"/>
      </w:pPr>
    </w:p>
    <w:p w:rsidR="00000000" w:rsidRPr="0050323B" w:rsidP="0050323B">
      <w:pPr>
        <w:pStyle w:val="Heading1"/>
      </w:pPr>
      <w:bookmarkStart w:id="8" w:name="O_1189820"/>
      <w:bookmarkEnd w:id="8"/>
      <w:r w:rsidRPr="0050323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32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23B" w:rsidP="0050323B">
            <w:pPr>
              <w:pStyle w:val="BodyText"/>
            </w:pPr>
            <w:r w:rsidRPr="0050323B">
              <w:t>Range is restricted to essential operating conditions and any other variables essential to the work env</w:t>
            </w:r>
            <w:r w:rsidRPr="0050323B">
              <w:t>ironment.</w:t>
            </w:r>
          </w:p>
          <w:p w:rsidR="00000000" w:rsidRPr="0050323B" w:rsidP="0050323B">
            <w:pPr>
              <w:pStyle w:val="BodyText"/>
            </w:pPr>
            <w:r w:rsidRPr="0050323B">
              <w:t>Non-essential conditions may be found in the UEP Electricity Supply Industry - Generation Sector Training Package Companion Volume Implementation Guide.</w:t>
            </w:r>
          </w:p>
        </w:tc>
      </w:tr>
    </w:tbl>
    <w:p w:rsidR="00000000" w:rsidRPr="0050323B" w:rsidP="0050323B">
      <w:pPr>
        <w:pStyle w:val="NoPaddingFontSize1"/>
      </w:pPr>
    </w:p>
    <w:p w:rsidR="00000000" w:rsidRPr="0050323B" w:rsidP="0050323B">
      <w:pPr>
        <w:pStyle w:val="AllowPageBreak"/>
      </w:pPr>
    </w:p>
    <w:p w:rsidR="00000000" w:rsidRPr="0050323B" w:rsidP="0050323B">
      <w:pPr>
        <w:pStyle w:val="Heading1"/>
      </w:pPr>
      <w:bookmarkStart w:id="9" w:name="O_1189821"/>
      <w:bookmarkEnd w:id="9"/>
      <w:r w:rsidRPr="0050323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32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23B" w:rsidP="0050323B">
            <w:pPr>
              <w:pStyle w:val="BodyText"/>
            </w:pPr>
            <w:r w:rsidRPr="0050323B">
              <w:t>This unit replaces and is equivalent to UEPMNT3</w:t>
            </w:r>
            <w:r w:rsidRPr="0050323B">
              <w:t>70 Maintain and monitor wind farm civil assets.</w:t>
            </w:r>
          </w:p>
        </w:tc>
      </w:tr>
    </w:tbl>
    <w:p w:rsidR="00000000" w:rsidRPr="0050323B" w:rsidP="0050323B">
      <w:pPr>
        <w:pStyle w:val="NoPaddingFontSize1"/>
      </w:pPr>
    </w:p>
    <w:p w:rsidR="00000000" w:rsidRPr="0050323B" w:rsidP="0050323B">
      <w:pPr>
        <w:pStyle w:val="AllowPageBreak"/>
      </w:pPr>
    </w:p>
    <w:p w:rsidR="00000000" w:rsidRPr="0050323B" w:rsidP="0050323B">
      <w:pPr>
        <w:pStyle w:val="Heading1"/>
      </w:pPr>
      <w:bookmarkStart w:id="10" w:name="O_1189828"/>
      <w:bookmarkEnd w:id="10"/>
      <w:r w:rsidRPr="0050323B">
        <w:t>Links</w:t>
      </w:r>
    </w:p>
    <w:p w:rsidR="00000000" w:rsidRPr="0050323B" w:rsidP="00687D5A">
      <w:pPr>
        <w:pStyle w:val="BodyText"/>
      </w:pPr>
      <w:r w:rsidRPr="005032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7D7DA6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50323B" w:rsidP="0050323B"/>
    <w:sectPr w:rsidSect="005032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2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23B" w:rsidRPr="00687D5A" w:rsidP="00687D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2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D5A" w:rsidP="005032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7D5A" w:rsidP="005032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87D5A" w:rsidP="005032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2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D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323B" w:rsidRPr="00687D5A" w:rsidP="00687D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2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D5A" w:rsidRPr="002D2AF8" w:rsidP="005032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UEPMNT008 Maintain and monitor wind farm civil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87D5A" w:rsidP="005032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32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32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32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32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32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32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32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32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32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32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32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323B"/>
  </w:style>
  <w:style w:type="character" w:customStyle="1" w:styleId="Heading1Char">
    <w:name w:val="Heading 1 Char"/>
    <w:basedOn w:val="DefaultParagraphFont"/>
    <w:link w:val="Heading1"/>
    <w:rsid w:val="005032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32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323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0323B"/>
    <w:rPr>
      <w:b/>
      <w:spacing w:val="0"/>
    </w:rPr>
  </w:style>
  <w:style w:type="paragraph" w:customStyle="1" w:styleId="SuperHeading">
    <w:name w:val="SuperHeading"/>
    <w:basedOn w:val="Normal"/>
    <w:rsid w:val="005032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32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032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32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32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32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32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32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32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32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32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32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32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32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32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32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32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32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32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32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323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0323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032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32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32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32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323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32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32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32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32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32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32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32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32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32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323B"/>
    <w:rPr>
      <w:i/>
    </w:rPr>
  </w:style>
  <w:style w:type="paragraph" w:styleId="Caption">
    <w:name w:val="caption"/>
    <w:basedOn w:val="BodyText"/>
    <w:next w:val="Normal"/>
    <w:qFormat/>
    <w:rsid w:val="005032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32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32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323B"/>
  </w:style>
  <w:style w:type="paragraph" w:styleId="TableofFigures">
    <w:name w:val="table of figures"/>
    <w:basedOn w:val="Normal"/>
    <w:next w:val="Normal"/>
    <w:semiHidden/>
    <w:rsid w:val="005032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323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0323B"/>
    <w:rPr>
      <w:rFonts w:ascii="Wingdings" w:hAnsi="Wingdings"/>
    </w:rPr>
  </w:style>
  <w:style w:type="paragraph" w:customStyle="1" w:styleId="TableHeading">
    <w:name w:val="Table Heading"/>
    <w:basedOn w:val="HeadingBase"/>
    <w:rsid w:val="005032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323B"/>
    <w:rPr>
      <w:color w:val="0033CC"/>
      <w:u w:val="none"/>
    </w:rPr>
  </w:style>
  <w:style w:type="paragraph" w:customStyle="1" w:styleId="BodyTextRight">
    <w:name w:val="Body Text Right"/>
    <w:basedOn w:val="BodyText"/>
    <w:rsid w:val="005032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32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323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32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32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32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323B"/>
    <w:rPr>
      <w:sz w:val="32"/>
    </w:rPr>
  </w:style>
  <w:style w:type="paragraph" w:customStyle="1" w:styleId="HeadingProcedure">
    <w:name w:val="Heading Procedure"/>
    <w:basedOn w:val="HeadingBase"/>
    <w:next w:val="Normal"/>
    <w:rsid w:val="005032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323B"/>
    <w:pPr>
      <w:spacing w:before="60" w:after="60"/>
    </w:pPr>
  </w:style>
  <w:style w:type="paragraph" w:styleId="ListContinue">
    <w:name w:val="List Continue"/>
    <w:basedOn w:val="List"/>
    <w:rsid w:val="0050323B"/>
    <w:pPr>
      <w:ind w:firstLine="0"/>
    </w:pPr>
  </w:style>
  <w:style w:type="paragraph" w:customStyle="1" w:styleId="ListNote">
    <w:name w:val="List Note"/>
    <w:basedOn w:val="List"/>
    <w:rsid w:val="005032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32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32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323B"/>
    <w:rPr>
      <w:rFonts w:ascii="Courier New" w:hAnsi="Courier New"/>
    </w:rPr>
  </w:style>
  <w:style w:type="paragraph" w:customStyle="1" w:styleId="NoteBullet">
    <w:name w:val="Note Bullet"/>
    <w:basedOn w:val="Note"/>
    <w:rsid w:val="005032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32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32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32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323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032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32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323B"/>
    <w:rPr>
      <w:b/>
      <w:smallCaps/>
    </w:rPr>
  </w:style>
  <w:style w:type="paragraph" w:customStyle="1" w:styleId="TableListNumber">
    <w:name w:val="Table List Number"/>
    <w:basedOn w:val="ListNumber"/>
    <w:rsid w:val="005032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32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323B"/>
    <w:pPr>
      <w:numPr>
        <w:numId w:val="7"/>
      </w:numPr>
    </w:pPr>
  </w:style>
  <w:style w:type="paragraph" w:customStyle="1" w:styleId="ListAlpha2">
    <w:name w:val="List Alpha 2"/>
    <w:basedOn w:val="List2"/>
    <w:rsid w:val="0050323B"/>
    <w:pPr>
      <w:numPr>
        <w:numId w:val="6"/>
      </w:numPr>
    </w:pPr>
  </w:style>
  <w:style w:type="paragraph" w:styleId="List2">
    <w:name w:val="List 2"/>
    <w:basedOn w:val="BodyText"/>
    <w:rsid w:val="005032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32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32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32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323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323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0323B"/>
    <w:pPr>
      <w:numPr>
        <w:numId w:val="2"/>
      </w:numPr>
    </w:pPr>
  </w:style>
  <w:style w:type="paragraph" w:styleId="ListContinue2">
    <w:name w:val="List Continue 2"/>
    <w:basedOn w:val="List2"/>
    <w:rsid w:val="0050323B"/>
    <w:pPr>
      <w:ind w:firstLine="0"/>
    </w:pPr>
  </w:style>
  <w:style w:type="paragraph" w:styleId="ListContinue3">
    <w:name w:val="List Continue 3"/>
    <w:basedOn w:val="List3"/>
    <w:rsid w:val="0050323B"/>
    <w:pPr>
      <w:ind w:left="1021" w:firstLine="0"/>
    </w:pPr>
  </w:style>
  <w:style w:type="paragraph" w:styleId="ListContinue4">
    <w:name w:val="List Continue 4"/>
    <w:basedOn w:val="List4"/>
    <w:rsid w:val="0050323B"/>
    <w:pPr>
      <w:ind w:firstLine="0"/>
    </w:pPr>
  </w:style>
  <w:style w:type="paragraph" w:styleId="ListContinue5">
    <w:name w:val="List Continue 5"/>
    <w:basedOn w:val="List5"/>
    <w:rsid w:val="0050323B"/>
    <w:pPr>
      <w:ind w:firstLine="0"/>
    </w:pPr>
  </w:style>
  <w:style w:type="paragraph" w:styleId="ListNumber3">
    <w:name w:val="List Number 3"/>
    <w:basedOn w:val="List3"/>
    <w:rsid w:val="0050323B"/>
    <w:pPr>
      <w:numPr>
        <w:numId w:val="3"/>
      </w:numPr>
    </w:pPr>
  </w:style>
  <w:style w:type="paragraph" w:styleId="ListNumber4">
    <w:name w:val="List Number 4"/>
    <w:basedOn w:val="List4"/>
    <w:rsid w:val="0050323B"/>
    <w:pPr>
      <w:numPr>
        <w:numId w:val="4"/>
      </w:numPr>
    </w:pPr>
  </w:style>
  <w:style w:type="paragraph" w:styleId="ListNumber5">
    <w:name w:val="List Number 5"/>
    <w:basedOn w:val="List5"/>
    <w:rsid w:val="0050323B"/>
    <w:pPr>
      <w:numPr>
        <w:numId w:val="5"/>
      </w:numPr>
    </w:pPr>
  </w:style>
  <w:style w:type="paragraph" w:styleId="BlockText">
    <w:name w:val="Block Text"/>
    <w:basedOn w:val="Normal"/>
    <w:rsid w:val="005032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32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323B"/>
    <w:rPr>
      <w:sz w:val="16"/>
      <w:vertAlign w:val="superscript"/>
    </w:rPr>
  </w:style>
  <w:style w:type="character" w:customStyle="1" w:styleId="Symbols">
    <w:name w:val="Symbols"/>
    <w:basedOn w:val="DefaultParagraphFont"/>
    <w:rsid w:val="0050323B"/>
    <w:rPr>
      <w:rFonts w:ascii="Symbol" w:hAnsi="Symbol"/>
    </w:rPr>
  </w:style>
  <w:style w:type="character" w:customStyle="1" w:styleId="MenuOptions">
    <w:name w:val="Menu Options"/>
    <w:basedOn w:val="DefaultParagraphFont"/>
    <w:rsid w:val="005032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323B"/>
    <w:rPr>
      <w:b/>
    </w:rPr>
  </w:style>
  <w:style w:type="character" w:customStyle="1" w:styleId="Underlined">
    <w:name w:val="Underlined"/>
    <w:basedOn w:val="DefaultParagraphFont"/>
    <w:rsid w:val="0050323B"/>
    <w:rPr>
      <w:u w:val="single"/>
    </w:rPr>
  </w:style>
  <w:style w:type="paragraph" w:customStyle="1" w:styleId="TableBodyTextRight">
    <w:name w:val="Table Body Text Right"/>
    <w:basedOn w:val="TableBodyText"/>
    <w:rsid w:val="005032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323B"/>
    <w:rPr>
      <w:sz w:val="18"/>
    </w:rPr>
  </w:style>
  <w:style w:type="paragraph" w:customStyle="1" w:styleId="BodySmallRight">
    <w:name w:val="Body Small Right"/>
    <w:basedOn w:val="BodyTextRight"/>
    <w:rsid w:val="0050323B"/>
    <w:rPr>
      <w:sz w:val="18"/>
      <w:szCs w:val="18"/>
    </w:rPr>
  </w:style>
  <w:style w:type="paragraph" w:customStyle="1" w:styleId="MarginEdition">
    <w:name w:val="Margin Edition"/>
    <w:basedOn w:val="MarginNote"/>
    <w:rsid w:val="005032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323B"/>
    <w:rPr>
      <w:sz w:val="2"/>
      <w:szCs w:val="2"/>
    </w:rPr>
  </w:style>
  <w:style w:type="character" w:customStyle="1" w:styleId="Small">
    <w:name w:val="Small"/>
    <w:basedOn w:val="DefaultParagraphFont"/>
    <w:rsid w:val="0050323B"/>
    <w:rPr>
      <w:sz w:val="16"/>
    </w:rPr>
  </w:style>
  <w:style w:type="paragraph" w:customStyle="1" w:styleId="WideTable">
    <w:name w:val="Wide Table"/>
    <w:basedOn w:val="Normal"/>
    <w:rsid w:val="005032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323B"/>
  </w:style>
  <w:style w:type="paragraph" w:styleId="Quote">
    <w:name w:val="Quote"/>
    <w:basedOn w:val="Heading1"/>
    <w:link w:val="QuoteChar"/>
    <w:qFormat/>
    <w:rsid w:val="005032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32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323B"/>
    <w:pPr>
      <w:pageBreakBefore/>
    </w:pPr>
  </w:style>
  <w:style w:type="paragraph" w:customStyle="1" w:styleId="Border">
    <w:name w:val="Border"/>
    <w:basedOn w:val="Normal"/>
    <w:qFormat/>
    <w:rsid w:val="005032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32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32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32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32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32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32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32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32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323B"/>
    <w:rPr>
      <w:u w:val="single"/>
    </w:rPr>
  </w:style>
  <w:style w:type="character" w:customStyle="1" w:styleId="BoldandItalics">
    <w:name w:val="Bold and Italics"/>
    <w:qFormat/>
    <w:rsid w:val="0050323B"/>
    <w:rPr>
      <w:b/>
      <w:i/>
      <w:u w:val="none"/>
    </w:rPr>
  </w:style>
  <w:style w:type="paragraph" w:styleId="BalloonText">
    <w:name w:val="Balloon Text"/>
    <w:basedOn w:val="Normal"/>
    <w:link w:val="BalloonTextChar"/>
    <w:rsid w:val="005032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32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32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32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32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32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323B"/>
    <w:pPr>
      <w:spacing w:before="0" w:after="0"/>
    </w:pPr>
  </w:style>
  <w:style w:type="paragraph" w:customStyle="1" w:styleId="BodyTextBold">
    <w:name w:val="Body Text Bold"/>
    <w:basedOn w:val="BodyText"/>
    <w:qFormat/>
    <w:rsid w:val="0050323B"/>
    <w:rPr>
      <w:b/>
    </w:rPr>
  </w:style>
  <w:style w:type="character" w:styleId="Hyperlink">
    <w:name w:val="Hyperlink"/>
    <w:basedOn w:val="DefaultParagraphFont"/>
    <w:uiPriority w:val="99"/>
    <w:unhideWhenUsed/>
    <w:rsid w:val="00687D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623</Words>
  <Characters>3944</Characters>
  <Application>Microsoft Office Word</Application>
  <DocSecurity>0</DocSecurity>
  <Lines>164</Lines>
  <Paragraphs>84</Paragraphs>
  <ScaleCrop>false</ScaleCrop>
  <Company>Author-it Software Corporation Ltd.</Company>
  <LinksUpToDate>false</LinksUpToDate>
  <CharactersWithSpaces>4483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UEPMNT008 Maintain and monitor wind farm civil assets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2022-12-13T06:15:00Z</dcterms:created>
  <dcterms:modified xsi:type="dcterms:W3CDTF">2022-12-13T06:15:00Z</dcterms:modified>
</cp:coreProperties>
</file>