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3C52" w:rsidP="002B3C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UEPMNT007 Diagnose and repair mechanical systems faults in wind turbines</w:t>
      </w:r>
      <w:r>
        <w:fldChar w:fldCharType="end"/>
      </w:r>
    </w:p>
    <w:p w:rsidR="002B3C52" w:rsidP="002B3C52">
      <w:pPr>
        <w:pStyle w:val="Version"/>
        <w:sectPr w:rsidSect="000B5E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E0A" w:rsidP="000B5E0A">
      <w:pPr>
        <w:pStyle w:val="SuperHeading"/>
      </w:pPr>
      <w:r w:rsidRPr="000B5E0A">
        <w:t>Assessment Requirements for UEPMNT007 Diagnose and repair mechanical systems faults in wind turbines</w:t>
      </w:r>
    </w:p>
    <w:p w:rsidR="00000000" w:rsidRPr="000B5E0A" w:rsidP="000B5E0A">
      <w:pPr>
        <w:pStyle w:val="Heading1"/>
      </w:pPr>
      <w:bookmarkStart w:id="1" w:name="O_1189804"/>
      <w:bookmarkEnd w:id="1"/>
      <w:r w:rsidRPr="000B5E0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E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0A" w:rsidP="000B5E0A">
            <w:pPr>
              <w:pStyle w:val="BodyText"/>
            </w:pPr>
            <w:r w:rsidRPr="000B5E0A">
              <w:rPr>
                <w:rStyle w:val="SpecialBold"/>
              </w:rPr>
              <w:t>Release 1</w:t>
            </w:r>
            <w:r w:rsidRPr="000B5E0A">
              <w:t>. This is the first release of this unit of competency in the UEP Electricity Supply Industry - Generation Sector Training Package Release 2.0.</w:t>
            </w:r>
          </w:p>
        </w:tc>
      </w:tr>
    </w:tbl>
    <w:p w:rsidR="00000000" w:rsidRPr="000B5E0A" w:rsidP="000B5E0A">
      <w:pPr>
        <w:pStyle w:val="NoPaddingFontSize1"/>
      </w:pPr>
    </w:p>
    <w:p w:rsidR="00000000" w:rsidRPr="000B5E0A" w:rsidP="000B5E0A">
      <w:pPr>
        <w:pStyle w:val="AllowPageBreak"/>
      </w:pPr>
    </w:p>
    <w:p w:rsidR="00000000" w:rsidRPr="000B5E0A" w:rsidP="000B5E0A">
      <w:pPr>
        <w:pStyle w:val="Heading1"/>
      </w:pPr>
      <w:bookmarkStart w:id="2" w:name="O_1189805"/>
      <w:bookmarkEnd w:id="2"/>
      <w:r w:rsidRPr="000B5E0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E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0A">
            <w:pPr>
              <w:pStyle w:val="BodyText"/>
              <w:rPr>
                <w:lang w:val="en-NZ"/>
              </w:rPr>
            </w:pPr>
            <w:r w:rsidRPr="000B5E0A">
              <w:t>Evidence required to demonstrate competence in this unit must be relev</w:t>
            </w:r>
            <w:r w:rsidRPr="000B5E0A">
              <w:t xml:space="preserve">ant to and satisfy all the requirements of the elements and performance criteria on at least two separate occasions and include: </w:t>
            </w:r>
          </w:p>
        </w:tc>
      </w:tr>
      <w:tr w:rsidTr="000B5E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0A" w:rsidP="000B5E0A">
            <w:pPr>
              <w:pStyle w:val="ListBullet"/>
            </w:pPr>
            <w:r w:rsidRPr="000B5E0A">
              <w:t>applying work health and safety (WHS)/occupational health and safety (OHS) requirements, including:</w:t>
            </w:r>
          </w:p>
          <w:p w:rsidR="00000000" w:rsidRPr="000B5E0A" w:rsidP="000B5E0A">
            <w:pPr>
              <w:pStyle w:val="ListBullet2"/>
            </w:pPr>
            <w:r w:rsidRPr="000B5E0A">
              <w:t xml:space="preserve">emergency procedures </w:t>
            </w:r>
          </w:p>
          <w:p w:rsidR="00000000" w:rsidRPr="000B5E0A" w:rsidP="000B5E0A">
            <w:pPr>
              <w:pStyle w:val="ListBullet2"/>
            </w:pPr>
            <w:r w:rsidRPr="000B5E0A">
              <w:t>hazard identification</w:t>
            </w:r>
          </w:p>
          <w:p w:rsidR="00000000" w:rsidRPr="000B5E0A" w:rsidP="000B5E0A">
            <w:pPr>
              <w:pStyle w:val="ListBullet2"/>
            </w:pPr>
            <w:r w:rsidRPr="000B5E0A">
              <w:t>risk control measures</w:t>
            </w:r>
          </w:p>
          <w:p w:rsidR="00000000" w:rsidRPr="000B5E0A" w:rsidP="000B5E0A">
            <w:pPr>
              <w:pStyle w:val="ListBullet2"/>
            </w:pPr>
            <w:r w:rsidRPr="000B5E0A">
              <w:t>safe working practices</w:t>
            </w:r>
          </w:p>
          <w:p w:rsidR="00000000" w:rsidRPr="000B5E0A" w:rsidP="000B5E0A">
            <w:pPr>
              <w:pStyle w:val="ListBullet"/>
            </w:pPr>
            <w:r w:rsidRPr="000B5E0A">
              <w:t xml:space="preserve">communicating with personnel </w:t>
            </w:r>
          </w:p>
          <w:p w:rsidR="00000000" w:rsidRPr="000B5E0A" w:rsidP="000B5E0A">
            <w:pPr>
              <w:pStyle w:val="ListBullet"/>
            </w:pPr>
            <w:r w:rsidRPr="000B5E0A">
              <w:t>determining permit to work requirements</w:t>
            </w:r>
          </w:p>
          <w:p w:rsidR="00000000" w:rsidRPr="000B5E0A" w:rsidP="000B5E0A">
            <w:pPr>
              <w:pStyle w:val="ListBullet"/>
            </w:pPr>
            <w:r w:rsidRPr="000B5E0A">
              <w:t xml:space="preserve">diagnosing and repairing faulty wind turbine mechanical system </w:t>
            </w:r>
          </w:p>
          <w:p w:rsidR="00000000" w:rsidRPr="000B5E0A" w:rsidP="000B5E0A">
            <w:pPr>
              <w:pStyle w:val="ListBullet"/>
            </w:pPr>
            <w:r w:rsidRPr="000B5E0A">
              <w:t>gathering data</w:t>
            </w:r>
          </w:p>
          <w:p w:rsidR="00000000" w:rsidRPr="000B5E0A" w:rsidP="000B5E0A">
            <w:pPr>
              <w:pStyle w:val="ListBullet"/>
            </w:pPr>
            <w:r w:rsidRPr="000B5E0A">
              <w:t>complying with regulations, industry st</w:t>
            </w:r>
            <w:r w:rsidRPr="000B5E0A">
              <w:t>andards, legislative requirements, codes of practice, manufacturers’ recommendations and specifications, and environmental requirements</w:t>
            </w:r>
          </w:p>
          <w:p w:rsidR="00000000" w:rsidRPr="000B5E0A" w:rsidP="000B5E0A">
            <w:pPr>
              <w:pStyle w:val="ListBullet"/>
            </w:pPr>
            <w:r w:rsidRPr="000B5E0A">
              <w:t>inspecting wind turbine mechanical system</w:t>
            </w:r>
          </w:p>
          <w:p w:rsidR="00000000" w:rsidRPr="000B5E0A" w:rsidP="000B5E0A">
            <w:pPr>
              <w:pStyle w:val="ListBullet"/>
            </w:pPr>
            <w:r w:rsidRPr="000B5E0A">
              <w:t>interpreting data to establish theory about wind turbine mechanical system fau</w:t>
            </w:r>
            <w:r w:rsidRPr="000B5E0A">
              <w:t>lts</w:t>
            </w:r>
          </w:p>
          <w:p w:rsidR="00000000" w:rsidRPr="000B5E0A" w:rsidP="000B5E0A">
            <w:pPr>
              <w:pStyle w:val="ListBullet"/>
            </w:pPr>
            <w:r w:rsidRPr="000B5E0A">
              <w:t>performing wind turbine mechanical system testing</w:t>
            </w:r>
          </w:p>
          <w:p w:rsidR="00000000" w:rsidRPr="000B5E0A" w:rsidP="000B5E0A">
            <w:pPr>
              <w:pStyle w:val="ListBullet"/>
            </w:pPr>
            <w:r w:rsidRPr="000B5E0A">
              <w:t>recording wind turbine mechanical system faults</w:t>
            </w:r>
          </w:p>
          <w:p w:rsidR="00000000" w:rsidRPr="000B5E0A" w:rsidP="000B5E0A">
            <w:pPr>
              <w:pStyle w:val="ListBullet"/>
            </w:pPr>
            <w:r w:rsidRPr="000B5E0A">
              <w:t>repairing wind turbine mechanical system faults</w:t>
            </w:r>
          </w:p>
          <w:p w:rsidR="00000000" w:rsidRPr="000B5E0A" w:rsidP="000B5E0A">
            <w:pPr>
              <w:pStyle w:val="ListBullet"/>
            </w:pPr>
            <w:r w:rsidRPr="000B5E0A">
              <w:t>replacing faulty wind turbine mechanical system components and parts.</w:t>
            </w:r>
          </w:p>
        </w:tc>
      </w:tr>
    </w:tbl>
    <w:p w:rsidR="00000000" w:rsidRPr="000B5E0A" w:rsidP="000B5E0A">
      <w:pPr>
        <w:pStyle w:val="NoPaddingFontSize1"/>
      </w:pPr>
    </w:p>
    <w:p w:rsidR="00000000" w:rsidRPr="000B5E0A" w:rsidP="000B5E0A">
      <w:pPr>
        <w:pStyle w:val="AllowPageBreak"/>
      </w:pPr>
    </w:p>
    <w:p w:rsidR="00000000" w:rsidRPr="000B5E0A" w:rsidP="000B5E0A">
      <w:pPr>
        <w:pStyle w:val="Heading1"/>
      </w:pPr>
      <w:bookmarkStart w:id="3" w:name="O_1189806"/>
      <w:bookmarkEnd w:id="3"/>
      <w:r w:rsidRPr="000B5E0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E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0A">
            <w:pPr>
              <w:pStyle w:val="BodyText"/>
              <w:rPr>
                <w:lang w:val="en-NZ"/>
              </w:rPr>
            </w:pPr>
            <w:r w:rsidRPr="000B5E0A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0B5E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0A" w:rsidP="000B5E0A">
            <w:pPr>
              <w:pStyle w:val="ListBullet"/>
            </w:pPr>
            <w:r w:rsidRPr="000B5E0A">
              <w:t>diagnosis and repair for wind turbine mechanical system f</w:t>
            </w:r>
            <w:r w:rsidRPr="000B5E0A">
              <w:t>aults</w:t>
            </w:r>
          </w:p>
          <w:p w:rsidR="00000000" w:rsidRPr="000B5E0A" w:rsidP="000B5E0A">
            <w:pPr>
              <w:pStyle w:val="ListBullet"/>
            </w:pPr>
            <w:r w:rsidRPr="000B5E0A">
              <w:t>permit to work system</w:t>
            </w:r>
          </w:p>
          <w:p w:rsidR="00000000" w:rsidRPr="000B5E0A" w:rsidP="000B5E0A">
            <w:pPr>
              <w:pStyle w:val="ListBullet"/>
            </w:pPr>
            <w:r w:rsidRPr="000B5E0A">
              <w:t>regulations, industry standards, legislative requirements, codes of practice, manufacturers’ recommendations and specifications, and environmental requirements</w:t>
            </w:r>
          </w:p>
          <w:p w:rsidR="00000000" w:rsidRPr="000B5E0A" w:rsidP="000B5E0A">
            <w:pPr>
              <w:pStyle w:val="ListBullet"/>
            </w:pPr>
            <w:r w:rsidRPr="000B5E0A">
              <w:t>replacement of faulty components and parts</w:t>
            </w:r>
          </w:p>
          <w:p w:rsidR="00000000" w:rsidRPr="000B5E0A" w:rsidP="000B5E0A">
            <w:pPr>
              <w:pStyle w:val="ListBullet"/>
            </w:pPr>
            <w:r w:rsidRPr="000B5E0A">
              <w:t xml:space="preserve">report requirements </w:t>
            </w:r>
          </w:p>
          <w:p w:rsidR="00000000" w:rsidRPr="000B5E0A" w:rsidP="000B5E0A">
            <w:pPr>
              <w:pStyle w:val="ListBullet"/>
            </w:pPr>
            <w:r w:rsidRPr="000B5E0A">
              <w:t>test</w:t>
            </w:r>
            <w:r w:rsidRPr="000B5E0A">
              <w:t xml:space="preserve"> and inspection techniques</w:t>
            </w:r>
          </w:p>
          <w:p w:rsidR="00000000" w:rsidRPr="000B5E0A" w:rsidP="000B5E0A">
            <w:pPr>
              <w:pStyle w:val="ListBullet"/>
            </w:pPr>
            <w:r w:rsidRPr="000B5E0A">
              <w:t xml:space="preserve">WHS/OHS legislated requirements, including: </w:t>
            </w:r>
          </w:p>
          <w:p w:rsidR="00000000" w:rsidRPr="000B5E0A" w:rsidP="000B5E0A">
            <w:pPr>
              <w:pStyle w:val="ListBullet2"/>
            </w:pPr>
            <w:r w:rsidRPr="000B5E0A">
              <w:t xml:space="preserve">emergency procedures </w:t>
            </w:r>
          </w:p>
          <w:p w:rsidR="00000000" w:rsidRPr="000B5E0A" w:rsidP="000B5E0A">
            <w:pPr>
              <w:pStyle w:val="ListBullet2"/>
            </w:pPr>
            <w:r w:rsidRPr="000B5E0A">
              <w:t>hazard identification</w:t>
            </w:r>
          </w:p>
          <w:p w:rsidR="00000000" w:rsidRPr="000B5E0A" w:rsidP="000B5E0A">
            <w:pPr>
              <w:pStyle w:val="ListBullet2"/>
            </w:pPr>
            <w:r w:rsidRPr="000B5E0A">
              <w:t>risk control measures</w:t>
            </w:r>
          </w:p>
          <w:p w:rsidR="00000000" w:rsidRPr="000B5E0A" w:rsidP="000B5E0A">
            <w:pPr>
              <w:pStyle w:val="ListBullet2"/>
            </w:pPr>
            <w:r w:rsidRPr="000B5E0A">
              <w:t>safe working practices</w:t>
            </w:r>
          </w:p>
          <w:p w:rsidR="00000000" w:rsidRPr="000B5E0A" w:rsidP="000B5E0A">
            <w:pPr>
              <w:pStyle w:val="ListBullet"/>
            </w:pPr>
            <w:r w:rsidRPr="000B5E0A">
              <w:t>workplace documentation</w:t>
            </w:r>
          </w:p>
          <w:p w:rsidR="00000000" w:rsidRPr="000B5E0A" w:rsidP="000B5E0A">
            <w:pPr>
              <w:pStyle w:val="ListBullet"/>
            </w:pPr>
            <w:r w:rsidRPr="000B5E0A">
              <w:t>workplace policies and procedures.</w:t>
            </w:r>
          </w:p>
        </w:tc>
      </w:tr>
    </w:tbl>
    <w:p w:rsidR="00000000" w:rsidRPr="000B5E0A" w:rsidP="000B5E0A">
      <w:pPr>
        <w:pStyle w:val="NoPaddingFontSize1"/>
      </w:pPr>
    </w:p>
    <w:p w:rsidR="00000000" w:rsidRPr="000B5E0A" w:rsidP="000B5E0A">
      <w:pPr>
        <w:pStyle w:val="AllowPageBreak"/>
      </w:pPr>
    </w:p>
    <w:p w:rsidR="00000000" w:rsidRPr="000B5E0A" w:rsidP="000B5E0A">
      <w:pPr>
        <w:pStyle w:val="Heading1"/>
      </w:pPr>
      <w:bookmarkStart w:id="4" w:name="O_1189807"/>
      <w:bookmarkEnd w:id="4"/>
      <w:r w:rsidRPr="000B5E0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E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0A" w:rsidP="000B5E0A">
            <w:pPr>
              <w:pStyle w:val="BodyText"/>
            </w:pPr>
            <w:r w:rsidRPr="000B5E0A">
              <w:t xml:space="preserve">Assessors must hold credentials specified within the Standards for Registered Training Organisations current at the time of assessment. </w:t>
            </w:r>
          </w:p>
          <w:p w:rsidR="00000000" w:rsidRPr="000B5E0A" w:rsidP="000B5E0A">
            <w:pPr>
              <w:pStyle w:val="BodyText"/>
            </w:pPr>
            <w:r w:rsidRPr="000B5E0A">
              <w:t>Assessment must satisfy the Principles of Assessment and Rules of Evidence and all regulatory req</w:t>
            </w:r>
            <w:r w:rsidRPr="000B5E0A">
              <w:t xml:space="preserve">uirements included within the Standards for Registered Training Organisations current at the time of assessment. </w:t>
            </w:r>
          </w:p>
          <w:p w:rsidR="00000000" w:rsidRPr="000B5E0A" w:rsidP="000B5E0A">
            <w:pPr>
              <w:pStyle w:val="BodyText"/>
            </w:pPr>
            <w:r w:rsidRPr="000B5E0A">
              <w:t>Assessment must occur in workplace operational situations where it is appropriate to do so; where this is not appropriate, assessment must occ</w:t>
            </w:r>
            <w:r w:rsidRPr="000B5E0A">
              <w:t>ur in simulated workplace operational situations that replicate workplace conditions.</w:t>
            </w:r>
          </w:p>
          <w:p w:rsidR="00000000" w:rsidRPr="000B5E0A" w:rsidP="000B5E0A">
            <w:pPr>
              <w:pStyle w:val="BodyText"/>
            </w:pPr>
            <w:r w:rsidRPr="000B5E0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B5E0A" w:rsidP="000B5E0A">
            <w:pPr>
              <w:pStyle w:val="BodyText"/>
            </w:pPr>
            <w:r w:rsidRPr="000B5E0A">
              <w:t>Re</w:t>
            </w:r>
            <w:r w:rsidRPr="000B5E0A">
              <w:t>sources for assessment must include access to:</w:t>
            </w:r>
          </w:p>
          <w:p w:rsidR="00000000" w:rsidRPr="000B5E0A" w:rsidP="000B5E0A">
            <w:pPr>
              <w:pStyle w:val="ListBullet"/>
            </w:pPr>
            <w:r w:rsidRPr="000B5E0A">
              <w:t>a range of relevant exercises, case studies and/or other simulations</w:t>
            </w:r>
          </w:p>
          <w:p w:rsidR="00000000" w:rsidRPr="000B5E0A" w:rsidP="000B5E0A">
            <w:pPr>
              <w:pStyle w:val="ListBullet"/>
            </w:pPr>
            <w:r w:rsidRPr="000B5E0A">
              <w:t xml:space="preserve">relevant and appropriate materials, tools, equipment and personal protective equipment (PPE) currently used in industry </w:t>
            </w:r>
          </w:p>
          <w:p w:rsidR="00000000" w:rsidRPr="000B5E0A" w:rsidP="000B5E0A">
            <w:pPr>
              <w:pStyle w:val="ListBullet"/>
            </w:pPr>
            <w:r w:rsidRPr="000B5E0A">
              <w:t>applicable documen</w:t>
            </w:r>
            <w:r w:rsidRPr="000B5E0A">
              <w:t>tation, including workplace procedures, industry standards, equipment specifications, regulations, codes of practice and operation manuals.</w:t>
            </w:r>
          </w:p>
        </w:tc>
      </w:tr>
    </w:tbl>
    <w:p w:rsidR="00000000" w:rsidRPr="000B5E0A" w:rsidP="000B5E0A">
      <w:pPr>
        <w:pStyle w:val="NoPaddingFontSize1"/>
      </w:pPr>
    </w:p>
    <w:p w:rsidR="00000000" w:rsidRPr="000B5E0A" w:rsidP="000B5E0A">
      <w:pPr>
        <w:pStyle w:val="AllowPageBreak"/>
      </w:pPr>
    </w:p>
    <w:p w:rsidR="00000000" w:rsidRPr="000B5E0A" w:rsidP="000B5E0A">
      <w:pPr>
        <w:pStyle w:val="Heading1"/>
      </w:pPr>
      <w:bookmarkStart w:id="5" w:name="O_1189810"/>
      <w:bookmarkEnd w:id="5"/>
      <w:r w:rsidRPr="000B5E0A">
        <w:t>Links</w:t>
      </w:r>
    </w:p>
    <w:p w:rsidR="00000000" w:rsidRPr="000B5E0A" w:rsidP="002B3C52">
      <w:pPr>
        <w:pStyle w:val="BodyText"/>
      </w:pPr>
      <w:r w:rsidRPr="000B5E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0199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B5E0A" w:rsidP="000B5E0A"/>
    <w:sectPr w:rsidSect="000B5E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E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E0A" w:rsidRPr="002B3C52" w:rsidP="002B3C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E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C52" w:rsidP="000B5E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3C52" w:rsidP="000B5E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B3C52" w:rsidP="000B5E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E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C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5E0A" w:rsidRPr="002B3C52" w:rsidP="002B3C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E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C52" w:rsidRPr="002D2AF8" w:rsidP="000B5E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UEPMNT007 Diagnose and repair mechanical systems faults in wind turbines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B3C52" w:rsidP="000B5E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129B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24B4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060D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E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E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E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E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E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E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E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E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E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E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E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E0A"/>
  </w:style>
  <w:style w:type="character" w:customStyle="1" w:styleId="Heading1Char">
    <w:name w:val="Heading 1 Char"/>
    <w:basedOn w:val="DefaultParagraphFont"/>
    <w:link w:val="Heading1"/>
    <w:rsid w:val="000B5E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E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E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5E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5E0A"/>
    <w:rPr>
      <w:b/>
      <w:spacing w:val="0"/>
    </w:rPr>
  </w:style>
  <w:style w:type="paragraph" w:styleId="ListBullet2">
    <w:name w:val="List Bullet 2"/>
    <w:basedOn w:val="List2"/>
    <w:rsid w:val="000B5E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5E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5E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B5E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E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E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E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E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E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E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E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E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E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E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E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E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E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E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E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E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E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5E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5E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5E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E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E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5E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E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E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E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E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E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E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E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E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5E0A"/>
    <w:rPr>
      <w:i/>
    </w:rPr>
  </w:style>
  <w:style w:type="paragraph" w:styleId="Caption">
    <w:name w:val="caption"/>
    <w:basedOn w:val="BodyText"/>
    <w:next w:val="Normal"/>
    <w:qFormat/>
    <w:rsid w:val="000B5E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E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E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E0A"/>
  </w:style>
  <w:style w:type="paragraph" w:styleId="TableofFigures">
    <w:name w:val="table of figures"/>
    <w:basedOn w:val="Normal"/>
    <w:next w:val="Normal"/>
    <w:semiHidden/>
    <w:rsid w:val="000B5E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E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5E0A"/>
    <w:rPr>
      <w:rFonts w:ascii="Wingdings" w:hAnsi="Wingdings"/>
    </w:rPr>
  </w:style>
  <w:style w:type="paragraph" w:customStyle="1" w:styleId="TableHeading">
    <w:name w:val="Table Heading"/>
    <w:basedOn w:val="HeadingBase"/>
    <w:rsid w:val="000B5E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5E0A"/>
    <w:rPr>
      <w:color w:val="0033CC"/>
      <w:u w:val="none"/>
    </w:rPr>
  </w:style>
  <w:style w:type="paragraph" w:customStyle="1" w:styleId="BodyTextRight">
    <w:name w:val="Body Text Right"/>
    <w:basedOn w:val="BodyText"/>
    <w:rsid w:val="000B5E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E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E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E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E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E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E0A"/>
    <w:rPr>
      <w:sz w:val="32"/>
    </w:rPr>
  </w:style>
  <w:style w:type="paragraph" w:customStyle="1" w:styleId="HeadingProcedure">
    <w:name w:val="Heading Procedure"/>
    <w:basedOn w:val="HeadingBase"/>
    <w:next w:val="Normal"/>
    <w:rsid w:val="000B5E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E0A"/>
    <w:pPr>
      <w:spacing w:before="60" w:after="60"/>
    </w:pPr>
  </w:style>
  <w:style w:type="paragraph" w:styleId="ListContinue">
    <w:name w:val="List Continue"/>
    <w:basedOn w:val="List"/>
    <w:rsid w:val="000B5E0A"/>
    <w:pPr>
      <w:ind w:firstLine="0"/>
    </w:pPr>
  </w:style>
  <w:style w:type="paragraph" w:customStyle="1" w:styleId="ListNote">
    <w:name w:val="List Note"/>
    <w:basedOn w:val="List"/>
    <w:rsid w:val="000B5E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E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E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E0A"/>
    <w:rPr>
      <w:rFonts w:ascii="Courier New" w:hAnsi="Courier New"/>
    </w:rPr>
  </w:style>
  <w:style w:type="paragraph" w:customStyle="1" w:styleId="NoteBullet">
    <w:name w:val="Note Bullet"/>
    <w:basedOn w:val="Note"/>
    <w:rsid w:val="000B5E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E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E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E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E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5E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E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E0A"/>
    <w:rPr>
      <w:b/>
      <w:smallCaps/>
    </w:rPr>
  </w:style>
  <w:style w:type="paragraph" w:customStyle="1" w:styleId="TableListNumber">
    <w:name w:val="Table List Number"/>
    <w:basedOn w:val="ListNumber"/>
    <w:rsid w:val="000B5E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E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E0A"/>
    <w:pPr>
      <w:numPr>
        <w:numId w:val="9"/>
      </w:numPr>
    </w:pPr>
  </w:style>
  <w:style w:type="paragraph" w:customStyle="1" w:styleId="ListAlpha2">
    <w:name w:val="List Alpha 2"/>
    <w:basedOn w:val="List2"/>
    <w:rsid w:val="000B5E0A"/>
    <w:pPr>
      <w:numPr>
        <w:numId w:val="8"/>
      </w:numPr>
    </w:pPr>
  </w:style>
  <w:style w:type="paragraph" w:styleId="List2">
    <w:name w:val="List 2"/>
    <w:basedOn w:val="BodyText"/>
    <w:rsid w:val="000B5E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E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E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E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5E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5E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5E0A"/>
    <w:pPr>
      <w:numPr>
        <w:numId w:val="4"/>
      </w:numPr>
    </w:pPr>
  </w:style>
  <w:style w:type="paragraph" w:styleId="ListContinue2">
    <w:name w:val="List Continue 2"/>
    <w:basedOn w:val="List2"/>
    <w:rsid w:val="000B5E0A"/>
    <w:pPr>
      <w:ind w:firstLine="0"/>
    </w:pPr>
  </w:style>
  <w:style w:type="paragraph" w:styleId="ListContinue3">
    <w:name w:val="List Continue 3"/>
    <w:basedOn w:val="List3"/>
    <w:rsid w:val="000B5E0A"/>
    <w:pPr>
      <w:ind w:left="1021" w:firstLine="0"/>
    </w:pPr>
  </w:style>
  <w:style w:type="paragraph" w:styleId="ListContinue4">
    <w:name w:val="List Continue 4"/>
    <w:basedOn w:val="List4"/>
    <w:rsid w:val="000B5E0A"/>
    <w:pPr>
      <w:ind w:firstLine="0"/>
    </w:pPr>
  </w:style>
  <w:style w:type="paragraph" w:styleId="ListContinue5">
    <w:name w:val="List Continue 5"/>
    <w:basedOn w:val="List5"/>
    <w:rsid w:val="000B5E0A"/>
    <w:pPr>
      <w:ind w:firstLine="0"/>
    </w:pPr>
  </w:style>
  <w:style w:type="paragraph" w:styleId="ListNumber3">
    <w:name w:val="List Number 3"/>
    <w:basedOn w:val="List3"/>
    <w:rsid w:val="000B5E0A"/>
    <w:pPr>
      <w:numPr>
        <w:numId w:val="5"/>
      </w:numPr>
    </w:pPr>
  </w:style>
  <w:style w:type="paragraph" w:styleId="ListNumber4">
    <w:name w:val="List Number 4"/>
    <w:basedOn w:val="List4"/>
    <w:rsid w:val="000B5E0A"/>
    <w:pPr>
      <w:numPr>
        <w:numId w:val="6"/>
      </w:numPr>
    </w:pPr>
  </w:style>
  <w:style w:type="paragraph" w:styleId="ListNumber5">
    <w:name w:val="List Number 5"/>
    <w:basedOn w:val="List5"/>
    <w:rsid w:val="000B5E0A"/>
    <w:pPr>
      <w:numPr>
        <w:numId w:val="7"/>
      </w:numPr>
    </w:pPr>
  </w:style>
  <w:style w:type="paragraph" w:styleId="BlockText">
    <w:name w:val="Block Text"/>
    <w:basedOn w:val="Normal"/>
    <w:rsid w:val="000B5E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E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E0A"/>
    <w:rPr>
      <w:sz w:val="16"/>
      <w:vertAlign w:val="superscript"/>
    </w:rPr>
  </w:style>
  <w:style w:type="character" w:customStyle="1" w:styleId="Symbols">
    <w:name w:val="Symbols"/>
    <w:basedOn w:val="DefaultParagraphFont"/>
    <w:rsid w:val="000B5E0A"/>
    <w:rPr>
      <w:rFonts w:ascii="Symbol" w:hAnsi="Symbol"/>
    </w:rPr>
  </w:style>
  <w:style w:type="character" w:customStyle="1" w:styleId="MenuOptions">
    <w:name w:val="Menu Options"/>
    <w:basedOn w:val="DefaultParagraphFont"/>
    <w:rsid w:val="000B5E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E0A"/>
    <w:rPr>
      <w:b/>
    </w:rPr>
  </w:style>
  <w:style w:type="character" w:customStyle="1" w:styleId="Underlined">
    <w:name w:val="Underlined"/>
    <w:basedOn w:val="DefaultParagraphFont"/>
    <w:rsid w:val="000B5E0A"/>
    <w:rPr>
      <w:u w:val="single"/>
    </w:rPr>
  </w:style>
  <w:style w:type="paragraph" w:customStyle="1" w:styleId="TableBodyTextRight">
    <w:name w:val="Table Body Text Right"/>
    <w:basedOn w:val="TableBodyText"/>
    <w:rsid w:val="000B5E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E0A"/>
    <w:rPr>
      <w:sz w:val="18"/>
    </w:rPr>
  </w:style>
  <w:style w:type="paragraph" w:customStyle="1" w:styleId="BodySmallRight">
    <w:name w:val="Body Small Right"/>
    <w:basedOn w:val="BodyTextRight"/>
    <w:rsid w:val="000B5E0A"/>
    <w:rPr>
      <w:sz w:val="18"/>
      <w:szCs w:val="18"/>
    </w:rPr>
  </w:style>
  <w:style w:type="paragraph" w:customStyle="1" w:styleId="MarginEdition">
    <w:name w:val="Margin Edition"/>
    <w:basedOn w:val="MarginNote"/>
    <w:rsid w:val="000B5E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E0A"/>
    <w:rPr>
      <w:sz w:val="2"/>
      <w:szCs w:val="2"/>
    </w:rPr>
  </w:style>
  <w:style w:type="character" w:customStyle="1" w:styleId="Small">
    <w:name w:val="Small"/>
    <w:basedOn w:val="DefaultParagraphFont"/>
    <w:rsid w:val="000B5E0A"/>
    <w:rPr>
      <w:sz w:val="16"/>
    </w:rPr>
  </w:style>
  <w:style w:type="paragraph" w:customStyle="1" w:styleId="WideTable">
    <w:name w:val="Wide Table"/>
    <w:basedOn w:val="Normal"/>
    <w:rsid w:val="000B5E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E0A"/>
  </w:style>
  <w:style w:type="paragraph" w:styleId="Quote">
    <w:name w:val="Quote"/>
    <w:basedOn w:val="Heading1"/>
    <w:link w:val="QuoteChar"/>
    <w:qFormat/>
    <w:rsid w:val="000B5E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E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E0A"/>
    <w:pPr>
      <w:pageBreakBefore/>
    </w:pPr>
  </w:style>
  <w:style w:type="paragraph" w:customStyle="1" w:styleId="Border">
    <w:name w:val="Border"/>
    <w:basedOn w:val="Normal"/>
    <w:qFormat/>
    <w:rsid w:val="000B5E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E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E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E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E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E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E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E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E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E0A"/>
    <w:rPr>
      <w:u w:val="single"/>
    </w:rPr>
  </w:style>
  <w:style w:type="character" w:customStyle="1" w:styleId="BoldandItalics">
    <w:name w:val="Bold and Italics"/>
    <w:qFormat/>
    <w:rsid w:val="000B5E0A"/>
    <w:rPr>
      <w:b/>
      <w:i/>
      <w:u w:val="none"/>
    </w:rPr>
  </w:style>
  <w:style w:type="paragraph" w:styleId="BalloonText">
    <w:name w:val="Balloon Text"/>
    <w:basedOn w:val="Normal"/>
    <w:link w:val="BalloonTextChar"/>
    <w:rsid w:val="000B5E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E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E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E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E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E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5E0A"/>
    <w:pPr>
      <w:spacing w:before="0" w:after="0"/>
    </w:pPr>
  </w:style>
  <w:style w:type="paragraph" w:customStyle="1" w:styleId="BodyTextBold">
    <w:name w:val="Body Text Bold"/>
    <w:basedOn w:val="BodyText"/>
    <w:qFormat/>
    <w:rsid w:val="000B5E0A"/>
    <w:rPr>
      <w:b/>
    </w:rPr>
  </w:style>
  <w:style w:type="character" w:styleId="Hyperlink">
    <w:name w:val="Hyperlink"/>
    <w:basedOn w:val="DefaultParagraphFont"/>
    <w:uiPriority w:val="99"/>
    <w:unhideWhenUsed/>
    <w:rsid w:val="002B3C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3230</Characters>
  <Application>Microsoft Office Word</Application>
  <DocSecurity>0</DocSecurity>
  <Lines>80</Lines>
  <Paragraphs>58</Paragraphs>
  <ScaleCrop>false</ScaleCrop>
  <Company>Author-it Software Corporation Ltd.</Company>
  <LinksUpToDate>false</LinksUpToDate>
  <CharactersWithSpaces>3633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UEPMNT007 Diagnose and repair mechanical systems faults in wind turbines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2022-12-13T06:36:00Z</dcterms:created>
  <dcterms:modified xsi:type="dcterms:W3CDTF">2022-12-13T06:36:00Z</dcterms:modified>
</cp:coreProperties>
</file>