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A1B" w:rsidP="00BA2A1B">
      <w:pPr>
        <w:pStyle w:val="Title"/>
      </w:pPr>
      <w:r>
        <w:fldChar w:fldCharType="begin"/>
      </w:r>
      <w:r>
        <w:instrText xml:space="preserve"> TITLE   \* MERGEFORMAT </w:instrText>
      </w:r>
      <w:r>
        <w:fldChar w:fldCharType="separate"/>
      </w:r>
      <w:r>
        <w:t>UEPMNT006 Diagnose and repair faults in wind turbine electrical systems</w:t>
      </w:r>
      <w:r>
        <w:fldChar w:fldCharType="end"/>
      </w:r>
    </w:p>
    <w:p w:rsidR="00BA2A1B" w:rsidP="00BA2A1B">
      <w:pPr>
        <w:pStyle w:val="Version"/>
        <w:sectPr w:rsidSect="00F12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FB0" w:rsidP="00F12FB0">
      <w:pPr>
        <w:pStyle w:val="SuperHeading"/>
      </w:pPr>
      <w:r w:rsidRPr="00F12FB0">
        <w:t>UEPMNT006 Diagnose and repair faults in wind turbine electrical systems</w:t>
      </w:r>
    </w:p>
    <w:p w:rsidR="00000000" w:rsidRPr="00F12FB0" w:rsidP="00F12FB0">
      <w:pPr>
        <w:pStyle w:val="Heading1"/>
      </w:pPr>
      <w:bookmarkStart w:id="1" w:name="O_1189775"/>
      <w:bookmarkEnd w:id="1"/>
      <w:r w:rsidRPr="00F12FB0">
        <w:t>Modification History</w:t>
      </w:r>
    </w:p>
    <w:tbl>
      <w:tblPr>
        <w:tblW w:w="9497" w:type="dxa"/>
        <w:tblLayout w:type="fixed"/>
        <w:tblCellMar>
          <w:left w:w="62" w:type="dxa"/>
          <w:right w:w="62" w:type="dxa"/>
        </w:tblCellMar>
        <w:tblLook w:val="0000"/>
      </w:tblPr>
      <w:tblGrid>
        <w:gridCol w:w="9497"/>
      </w:tblGrid>
      <w:tr w:rsidTr="00F1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Release 1</w:t>
            </w:r>
            <w:r w:rsidRPr="00F12FB0">
              <w:t xml:space="preserve">. This is the first release of this unit of competency in the UEP Electricity Supply Industry – Generation Sector </w:t>
            </w:r>
            <w:r w:rsidRPr="00F12FB0">
              <w:t>Training Package Release 2.0.</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2" w:name="O_1189776"/>
      <w:bookmarkEnd w:id="2"/>
      <w:r w:rsidRPr="00F12FB0">
        <w:t>Application</w:t>
      </w:r>
    </w:p>
    <w:tbl>
      <w:tblPr>
        <w:tblW w:w="9497" w:type="dxa"/>
        <w:tblLayout w:type="fixed"/>
        <w:tblCellMar>
          <w:left w:w="62" w:type="dxa"/>
          <w:right w:w="62" w:type="dxa"/>
        </w:tblCellMar>
        <w:tblLook w:val="0000"/>
      </w:tblPr>
      <w:tblGrid>
        <w:gridCol w:w="9497"/>
      </w:tblGrid>
      <w:tr w:rsidTr="00F1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t>This unit involves the skills and knowledge required to diagnose and repair faults in large scale wind turbine electrical systems.</w:t>
            </w:r>
          </w:p>
          <w:p w:rsidR="00000000" w:rsidRPr="00F12FB0" w:rsidP="00F12FB0">
            <w:pPr>
              <w:pStyle w:val="BodyText"/>
            </w:pPr>
            <w:r w:rsidRPr="00F12FB0">
              <w:t>Diagnosis and repair of faults is the process of optimising la</w:t>
            </w:r>
            <w:r w:rsidRPr="00F12FB0">
              <w:t xml:space="preserve">rge scale wind turbine electrical system performance through regular inspection and verification of operational efficiency. </w:t>
            </w:r>
          </w:p>
          <w:p w:rsidR="00000000" w:rsidRPr="00F12FB0" w:rsidP="00F12FB0">
            <w:pPr>
              <w:pStyle w:val="BodyText"/>
            </w:pPr>
            <w:r w:rsidRPr="00F12FB0">
              <w:t>Competency in this unit requires the ability to gather data, interpret data to establish hypothesis about wind turbine electrical s</w:t>
            </w:r>
            <w:r w:rsidRPr="00F12FB0">
              <w:t>ystem fault, repair wind turbine electrical system fault</w:t>
            </w:r>
            <w:r w:rsidRPr="00F12FB0">
              <w:rPr>
                <w:rStyle w:val="SpecialBold"/>
              </w:rPr>
              <w:t xml:space="preserve"> </w:t>
            </w:r>
            <w:r w:rsidRPr="00F12FB0">
              <w:t xml:space="preserve">and record wind turbine electrical system fault. Individuals will, in general, work under supervision in an electrical, electronic and/or mechanical equipment repair workshop or on site. </w:t>
            </w:r>
          </w:p>
          <w:p w:rsidR="00000000" w:rsidRPr="00F12FB0" w:rsidP="00F12FB0">
            <w:pPr>
              <w:pStyle w:val="BodyText"/>
            </w:pPr>
            <w:r w:rsidRPr="00F12FB0">
              <w:t>Power gener</w:t>
            </w:r>
            <w:r w:rsidRPr="00F12FB0">
              <w:t>ation maintenance personnel are trained and authorised to receive permits to work.</w:t>
            </w:r>
          </w:p>
          <w:p w:rsidR="00000000" w:rsidRPr="00F12FB0" w:rsidP="00F12FB0">
            <w:pPr>
              <w:pStyle w:val="BodyText"/>
            </w:pPr>
            <w:r w:rsidRPr="00F12FB0">
              <w:rPr>
                <w:rStyle w:val="SpecialBold"/>
              </w:rPr>
              <w:t>Licensing/Certification Information</w:t>
            </w:r>
          </w:p>
          <w:p w:rsidR="00000000" w:rsidRPr="00F12FB0" w:rsidP="00F12FB0">
            <w:pPr>
              <w:pStyle w:val="BodyText"/>
            </w:pPr>
            <w:r w:rsidRPr="00F12FB0">
              <w:t xml:space="preserve">The application of the skills and knowledge described within this unit may require a licence/registration to practice in the workplace.  </w:t>
            </w:r>
            <w:r w:rsidRPr="00F12FB0">
              <w:t>Other conditions may also apply under State and Territory legislative and regulatory licencing requirements which must be confirmed prior to commencing this unit. For this unit persons must have one of the following as an entry requirement:</w:t>
            </w:r>
          </w:p>
          <w:p w:rsidR="00000000" w:rsidRPr="00F12FB0" w:rsidP="00F12FB0">
            <w:pPr>
              <w:pStyle w:val="ListBullet"/>
            </w:pPr>
            <w:r w:rsidRPr="00F12FB0">
              <w:t>Unrestricted E</w:t>
            </w:r>
            <w:r w:rsidRPr="00F12FB0">
              <w:t xml:space="preserve">lectrical Licence issued in an Australian State or Territory, or </w:t>
            </w:r>
          </w:p>
          <w:p w:rsidR="00000000" w:rsidRPr="00F12FB0" w:rsidP="00F12FB0">
            <w:pPr>
              <w:pStyle w:val="ListBullet"/>
            </w:pPr>
            <w:r w:rsidRPr="00F12FB0">
              <w:t>Electrical Fitter Occupational Licence issued in an Australian State or Territory, or</w:t>
            </w:r>
          </w:p>
          <w:p w:rsidR="00000000" w:rsidRPr="00F12FB0" w:rsidP="00F12FB0">
            <w:pPr>
              <w:pStyle w:val="ListBullet"/>
            </w:pPr>
            <w:r w:rsidRPr="00F12FB0">
              <w:t>UEEEL0028 Conduct compliance and functional verification of electrical apparatus and existing circuits, or</w:t>
            </w:r>
          </w:p>
          <w:p w:rsidR="00000000" w:rsidRPr="00F12FB0" w:rsidP="00F12FB0">
            <w:pPr>
              <w:pStyle w:val="BodyText"/>
            </w:pPr>
            <w:r w:rsidRPr="00F12FB0">
              <w:t>UEEEL0039 Design, install and verify compliance and functionality of general electrical installations.</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3" w:name="O_1189777"/>
      <w:bookmarkEnd w:id="3"/>
      <w:r w:rsidRPr="00F12FB0">
        <w:t>Pre-requisite Unit</w:t>
      </w:r>
    </w:p>
    <w:tbl>
      <w:tblPr>
        <w:tblW w:w="9497" w:type="dxa"/>
        <w:tblLayout w:type="fixed"/>
        <w:tblCellMar>
          <w:left w:w="62" w:type="dxa"/>
          <w:right w:w="62" w:type="dxa"/>
        </w:tblCellMar>
        <w:tblLook w:val="0000"/>
      </w:tblPr>
      <w:tblGrid>
        <w:gridCol w:w="9497"/>
      </w:tblGrid>
      <w:tr w:rsidTr="00F1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t>UEPMNT</w:t>
            </w:r>
            <w:r w:rsidRPr="00F12FB0">
              <w:t>011 Maintain wind turbine electrical system</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4" w:name="O_1189778"/>
      <w:bookmarkEnd w:id="4"/>
      <w:r w:rsidRPr="00F12FB0">
        <w:t>Competency Field</w:t>
      </w:r>
    </w:p>
    <w:tbl>
      <w:tblPr>
        <w:tblW w:w="9497" w:type="dxa"/>
        <w:tblLayout w:type="fixed"/>
        <w:tblCellMar>
          <w:left w:w="62" w:type="dxa"/>
          <w:right w:w="62" w:type="dxa"/>
        </w:tblCellMar>
        <w:tblLook w:val="0000"/>
      </w:tblPr>
      <w:tblGrid>
        <w:gridCol w:w="9497"/>
      </w:tblGrid>
      <w:tr w:rsidTr="00F1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t>Maintenance</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5" w:name="O_1189779"/>
      <w:bookmarkEnd w:id="5"/>
      <w:r w:rsidRPr="00F12FB0">
        <w:t>Unit Sector</w:t>
      </w:r>
    </w:p>
    <w:tbl>
      <w:tblPr>
        <w:tblW w:w="9497" w:type="dxa"/>
        <w:tblLayout w:type="fixed"/>
        <w:tblCellMar>
          <w:left w:w="62" w:type="dxa"/>
          <w:right w:w="62" w:type="dxa"/>
        </w:tblCellMar>
        <w:tblLook w:val="0000"/>
      </w:tblPr>
      <w:tblGrid>
        <w:gridCol w:w="9497"/>
      </w:tblGrid>
      <w:tr w:rsidTr="00F1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t>Electricity generation</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6" w:name="O_1189780"/>
      <w:bookmarkEnd w:id="6"/>
      <w:r w:rsidRPr="00F12FB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12FB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PERFORMANCE CRITERIA</w:t>
            </w:r>
          </w:p>
        </w:tc>
      </w:tr>
      <w:tr w:rsidTr="00F12FB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Performance criteria describe the performance needed to demonstrate achievement of the element.</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Gather data</w:t>
            </w: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Data logging information and error codes are accessed in accordance with workplace procedures</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Sensory data on fault is gathered in accordance with workplace procedures</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Documentation is accessed in accordance with workplace procedures to support fault-finding process</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Built-in fault indicators and error codes are, where appropriate, examined and interpreted</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Reference to circuit diagrams, manufacturers</w:t>
            </w:r>
            <w:r>
              <w:t>’</w:t>
            </w:r>
            <w:r w:rsidRPr="00F12FB0">
              <w:t xml:space="preserve"> recommendations and specifications, schematics or consultation with technical adviser is used to determine elect</w:t>
            </w:r>
            <w:r w:rsidRPr="00F12FB0">
              <w:t>rical circuit or system functions and characteristics</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Interpret data to establish hypothesis</w:t>
            </w:r>
            <w:r w:rsidRPr="00F12FB0">
              <w:t xml:space="preserve"> </w:t>
            </w:r>
            <w:r w:rsidRPr="00F12FB0">
              <w:rPr>
                <w:rStyle w:val="SpecialBold"/>
              </w:rPr>
              <w:t>about</w:t>
            </w:r>
            <w:r w:rsidRPr="00F12FB0">
              <w:t xml:space="preserve"> </w:t>
            </w:r>
            <w:r w:rsidRPr="00F12FB0">
              <w:rPr>
                <w:rStyle w:val="SpecialBold"/>
              </w:rPr>
              <w:t>wind</w:t>
            </w:r>
            <w:r w:rsidRPr="00F12FB0">
              <w:t xml:space="preserve"> </w:t>
            </w:r>
            <w:r w:rsidRPr="00F12FB0">
              <w:rPr>
                <w:rStyle w:val="SpecialBold"/>
              </w:rPr>
              <w:t>turbine</w:t>
            </w:r>
            <w:r w:rsidRPr="00F12FB0">
              <w:t xml:space="preserve"> </w:t>
            </w:r>
            <w:r w:rsidRPr="00F12FB0">
              <w:rPr>
                <w:rStyle w:val="SpecialBold"/>
              </w:rPr>
              <w:t>electrical system fault</w:t>
            </w: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Knowledge of wind turbine electrical systems and performance parameters is applied to interpretation of fault data</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Wind turbine electrical system faults are verified or localised using appropriate techniques, tools and test equipment in accordance w</w:t>
            </w:r>
            <w:r w:rsidRPr="00F12FB0">
              <w:t>ith workplace procedures.</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Priorities are set for testing or replacement of specific components, wiring and connections in the wind turbine electrical system</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Repair wind</w:t>
            </w:r>
            <w:r w:rsidRPr="00F12FB0">
              <w:t xml:space="preserve"> </w:t>
            </w:r>
            <w:r w:rsidRPr="00F12FB0">
              <w:rPr>
                <w:rStyle w:val="SpecialBold"/>
              </w:rPr>
              <w:t>turbine</w:t>
            </w:r>
            <w:r w:rsidRPr="00F12FB0">
              <w:t xml:space="preserve"> </w:t>
            </w:r>
            <w:r w:rsidRPr="00F12FB0">
              <w:rPr>
                <w:rStyle w:val="SpecialBold"/>
              </w:rPr>
              <w:t>electrical system fault</w:t>
            </w: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Risk analysis is undertaken and is communicated to work team and appropriate personnel in accordance with workplace procedures</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Safety precautions including circuit isolations, physical barriers and other protective devices or systems are, where appr</w:t>
            </w:r>
            <w:r w:rsidRPr="00F12FB0">
              <w:t xml:space="preserve">opriate, used in accordance with workplace </w:t>
            </w:r>
            <w:r w:rsidRPr="00F12FB0">
              <w:t xml:space="preserve">procedures </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Tests are conducted to ensure wind turbine electrical system fault has been isolated</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Loose connections or wiring are repaired in accordance with workplace procedures</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Faulty parts of wind turbine electrical system are removed and replaced with tested and operational parts</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Wind turbine electrical system is tested in accordance with workplace procedures to ensure correct operation</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Repairs to complex faults a</w:t>
            </w:r>
            <w:r w:rsidRPr="00F12FB0">
              <w:t>re, if required, escalated in accordance with workplace procedures to a technical adviser</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rPr>
                <w:rStyle w:val="SpecialBold"/>
              </w:rPr>
              <w:t>Record wind</w:t>
            </w:r>
            <w:r w:rsidRPr="00F12FB0">
              <w:t xml:space="preserve"> </w:t>
            </w:r>
            <w:r w:rsidRPr="00F12FB0">
              <w:rPr>
                <w:rStyle w:val="SpecialBold"/>
              </w:rPr>
              <w:t>turbine</w:t>
            </w:r>
            <w:r w:rsidRPr="00F12FB0">
              <w:t xml:space="preserve"> </w:t>
            </w:r>
            <w:r w:rsidRPr="00F12FB0">
              <w:rPr>
                <w:rStyle w:val="SpecialBold"/>
              </w:rPr>
              <w:t>electrical system fault</w:t>
            </w: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t>Wind turbine electrical system faulty components and parts are tagged, identified and stored in accordance with wor</w:t>
            </w:r>
            <w:r w:rsidRPr="00F12FB0">
              <w:t xml:space="preserve">kplace procedures </w:t>
            </w:r>
          </w:p>
        </w:tc>
      </w:tr>
      <w:tr w:rsidTr="00F12F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12F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2FB0">
            <w:pPr>
              <w:pStyle w:val="BodyText"/>
              <w:rPr>
                <w:lang w:val="en-NZ"/>
              </w:rPr>
            </w:pPr>
            <w:r w:rsidRPr="00F12FB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t>Faults are recorded in accordance with workplace procedures</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7" w:name="O_1189781"/>
      <w:bookmarkEnd w:id="7"/>
      <w:r w:rsidRPr="00F12FB0">
        <w:t>Foundation Skills</w:t>
      </w:r>
    </w:p>
    <w:tbl>
      <w:tblPr>
        <w:tblW w:w="9497" w:type="dxa"/>
        <w:tblLayout w:type="fixed"/>
        <w:tblCellMar>
          <w:left w:w="62" w:type="dxa"/>
          <w:right w:w="62" w:type="dxa"/>
        </w:tblCellMar>
        <w:tblLook w:val="0000"/>
      </w:tblPr>
      <w:tblGrid>
        <w:gridCol w:w="9497"/>
      </w:tblGrid>
      <w:tr w:rsidTr="00F1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t>Foundation skills essential to performance are explicit in the performance criteria of this unit of competency.</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8" w:name="O_1189782"/>
      <w:bookmarkEnd w:id="8"/>
      <w:r w:rsidRPr="00F12FB0">
        <w:t>Range of Conditions</w:t>
      </w:r>
    </w:p>
    <w:tbl>
      <w:tblPr>
        <w:tblW w:w="9497" w:type="dxa"/>
        <w:tblLayout w:type="fixed"/>
        <w:tblCellMar>
          <w:left w:w="62" w:type="dxa"/>
          <w:right w:w="62" w:type="dxa"/>
        </w:tblCellMar>
        <w:tblLook w:val="0000"/>
      </w:tblPr>
      <w:tblGrid>
        <w:gridCol w:w="9497"/>
      </w:tblGrid>
      <w:tr w:rsidTr="00F1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t>Range is restricted to essential operating conditions and any other variables essential to the work environment.</w:t>
            </w:r>
          </w:p>
          <w:p w:rsidR="00000000" w:rsidRPr="00F12FB0" w:rsidP="00F12FB0">
            <w:pPr>
              <w:pStyle w:val="BodyText"/>
            </w:pPr>
            <w:r w:rsidRPr="00F12FB0">
              <w:t xml:space="preserve">Non-essential conditions may be found in the UEP Electricity Supply Industry – Generation Sector Training Package </w:t>
            </w:r>
            <w:r w:rsidRPr="00F12FB0">
              <w:t>Companion Volume Implementation Guide.</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9" w:name="O_1189783"/>
      <w:bookmarkEnd w:id="9"/>
      <w:r w:rsidRPr="00F12FB0">
        <w:t>Unit Mapping Information</w:t>
      </w:r>
    </w:p>
    <w:tbl>
      <w:tblPr>
        <w:tblW w:w="9497" w:type="dxa"/>
        <w:tblLayout w:type="fixed"/>
        <w:tblCellMar>
          <w:left w:w="62" w:type="dxa"/>
          <w:right w:w="62" w:type="dxa"/>
        </w:tblCellMar>
        <w:tblLook w:val="0000"/>
      </w:tblPr>
      <w:tblGrid>
        <w:gridCol w:w="9497"/>
      </w:tblGrid>
      <w:tr w:rsidTr="00F12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FB0" w:rsidP="00F12FB0">
            <w:pPr>
              <w:pStyle w:val="BodyText"/>
            </w:pPr>
            <w:r w:rsidRPr="00F12FB0">
              <w:t>This unit replaces and is equivalent to UEPMNT447 Diagnose and repair faults in wind turbine generator electrical systems.</w:t>
            </w:r>
          </w:p>
        </w:tc>
      </w:tr>
    </w:tbl>
    <w:p w:rsidR="00000000" w:rsidRPr="00F12FB0" w:rsidP="00F12FB0">
      <w:pPr>
        <w:pStyle w:val="NoPaddingFontSize1"/>
      </w:pPr>
    </w:p>
    <w:p w:rsidR="00000000" w:rsidRPr="00F12FB0" w:rsidP="00F12FB0">
      <w:pPr>
        <w:pStyle w:val="AllowPageBreak"/>
      </w:pPr>
    </w:p>
    <w:p w:rsidR="00000000" w:rsidRPr="00F12FB0" w:rsidP="00F12FB0">
      <w:pPr>
        <w:pStyle w:val="Heading1"/>
      </w:pPr>
      <w:bookmarkStart w:id="10" w:name="O_1189790"/>
      <w:bookmarkEnd w:id="10"/>
      <w:r w:rsidRPr="00F12FB0">
        <w:t>Links</w:t>
      </w:r>
    </w:p>
    <w:p w:rsidR="00000000" w:rsidRPr="00F12FB0" w:rsidP="00BA2A1B">
      <w:pPr>
        <w:pStyle w:val="BodyText"/>
      </w:pPr>
      <w:r w:rsidRPr="00F12FB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C7E63">
        <w:rPr>
          <w:rStyle w:val="Hyperlink"/>
        </w:rPr>
        <w:t>https://vetnet.gov.au/Pages/TrainingDocs.aspx?q=1715b9fa-e7bd-441c-bb8d-cf22c9c825a8</w:t>
      </w:r>
      <w:r>
        <w:fldChar w:fldCharType="end"/>
      </w:r>
    </w:p>
    <w:p w:rsidR="00000000" w:rsidRPr="00F12FB0" w:rsidP="00F12FB0"/>
    <w:sectPr w:rsidSect="00F12F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B0" w:rsidRPr="00BA2A1B" w:rsidP="00BA2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1B" w:rsidP="00F12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A1B" w:rsidP="00F12F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2A1B" w:rsidP="00F12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FB0" w:rsidRPr="00BA2A1B" w:rsidP="00BA2A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1B" w:rsidRPr="002D2AF8" w:rsidP="00F12FB0">
    <w:pPr>
      <w:pStyle w:val="Header"/>
      <w:framePr w:wrap="around"/>
    </w:pPr>
    <w:r>
      <w:fldChar w:fldCharType="begin"/>
    </w:r>
    <w:r>
      <w:instrText xml:space="preserve"> TITLE   \* MERGEFORMAT </w:instrText>
    </w:r>
    <w:r>
      <w:fldChar w:fldCharType="separate"/>
    </w:r>
    <w:r>
      <w:t>UEPMNT006 Diagnose and repair faults in wind turbine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A2A1B" w:rsidP="00F12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6CC7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8CAB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FB0"/>
    <w:pPr>
      <w:spacing w:before="360" w:after="60"/>
      <w:outlineLvl w:val="0"/>
    </w:pPr>
    <w:rPr>
      <w:sz w:val="32"/>
    </w:rPr>
  </w:style>
  <w:style w:type="paragraph" w:styleId="Heading2">
    <w:name w:val="heading 2"/>
    <w:basedOn w:val="HeadingBase"/>
    <w:next w:val="BodyText"/>
    <w:link w:val="Heading2Char"/>
    <w:qFormat/>
    <w:rsid w:val="00F12FB0"/>
    <w:pPr>
      <w:keepLines/>
      <w:spacing w:before="240" w:after="120"/>
      <w:outlineLvl w:val="1"/>
    </w:pPr>
    <w:rPr>
      <w:sz w:val="28"/>
      <w:szCs w:val="40"/>
    </w:rPr>
  </w:style>
  <w:style w:type="paragraph" w:styleId="Heading3">
    <w:name w:val="heading 3"/>
    <w:basedOn w:val="HeadingBase"/>
    <w:next w:val="BodyText"/>
    <w:link w:val="Heading3Char"/>
    <w:qFormat/>
    <w:rsid w:val="00F12FB0"/>
    <w:pPr>
      <w:spacing w:before="180" w:after="120"/>
      <w:outlineLvl w:val="2"/>
    </w:pPr>
    <w:rPr>
      <w:spacing w:val="-10"/>
      <w:kern w:val="32"/>
    </w:rPr>
  </w:style>
  <w:style w:type="paragraph" w:styleId="Heading4">
    <w:name w:val="heading 4"/>
    <w:basedOn w:val="HeadingBase"/>
    <w:next w:val="BodyText"/>
    <w:link w:val="Heading4Char"/>
    <w:qFormat/>
    <w:rsid w:val="00F12FB0"/>
    <w:pPr>
      <w:spacing w:before="160" w:after="120"/>
      <w:outlineLvl w:val="3"/>
    </w:pPr>
    <w:rPr>
      <w:sz w:val="22"/>
    </w:rPr>
  </w:style>
  <w:style w:type="paragraph" w:styleId="Heading5">
    <w:name w:val="heading 5"/>
    <w:basedOn w:val="HeadingBase"/>
    <w:next w:val="Normal"/>
    <w:link w:val="Heading5Char"/>
    <w:qFormat/>
    <w:rsid w:val="00F12FB0"/>
    <w:pPr>
      <w:spacing w:before="80"/>
      <w:outlineLvl w:val="4"/>
    </w:pPr>
    <w:rPr>
      <w:color w:val="918585"/>
      <w:sz w:val="20"/>
    </w:rPr>
  </w:style>
  <w:style w:type="paragraph" w:styleId="Heading6">
    <w:name w:val="heading 6"/>
    <w:basedOn w:val="HeadingBase"/>
    <w:next w:val="Normal"/>
    <w:link w:val="Heading6Char"/>
    <w:qFormat/>
    <w:rsid w:val="00F12FB0"/>
    <w:pPr>
      <w:spacing w:before="60"/>
      <w:outlineLvl w:val="5"/>
    </w:pPr>
    <w:rPr>
      <w:color w:val="918585"/>
      <w:sz w:val="20"/>
    </w:rPr>
  </w:style>
  <w:style w:type="paragraph" w:styleId="Heading7">
    <w:name w:val="heading 7"/>
    <w:basedOn w:val="Normal"/>
    <w:next w:val="Normal"/>
    <w:link w:val="Heading7Char"/>
    <w:qFormat/>
    <w:rsid w:val="00F12FB0"/>
    <w:pPr>
      <w:ind w:left="720"/>
      <w:outlineLvl w:val="6"/>
    </w:pPr>
    <w:rPr>
      <w:i/>
    </w:rPr>
  </w:style>
  <w:style w:type="paragraph" w:styleId="Heading8">
    <w:name w:val="heading 8"/>
    <w:basedOn w:val="Normal"/>
    <w:next w:val="Normal"/>
    <w:link w:val="Heading8Char"/>
    <w:qFormat/>
    <w:rsid w:val="00F12FB0"/>
    <w:pPr>
      <w:ind w:left="720"/>
      <w:outlineLvl w:val="7"/>
    </w:pPr>
    <w:rPr>
      <w:i/>
    </w:rPr>
  </w:style>
  <w:style w:type="paragraph" w:styleId="Heading9">
    <w:name w:val="heading 9"/>
    <w:basedOn w:val="Normal"/>
    <w:next w:val="Normal"/>
    <w:link w:val="Heading9Char"/>
    <w:qFormat/>
    <w:rsid w:val="00F12FB0"/>
    <w:pPr>
      <w:ind w:left="720"/>
      <w:outlineLvl w:val="8"/>
    </w:pPr>
    <w:rPr>
      <w:i/>
    </w:rPr>
  </w:style>
  <w:style w:type="character" w:default="1" w:styleId="DefaultParagraphFont">
    <w:name w:val="Default Paragraph Font"/>
    <w:uiPriority w:val="1"/>
    <w:unhideWhenUsed/>
    <w:rsid w:val="00F12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FB0"/>
  </w:style>
  <w:style w:type="character" w:customStyle="1" w:styleId="Heading1Char">
    <w:name w:val="Heading 1 Char"/>
    <w:basedOn w:val="DefaultParagraphFont"/>
    <w:link w:val="Heading1"/>
    <w:rsid w:val="00F12FB0"/>
    <w:rPr>
      <w:rFonts w:ascii="Times New Roman" w:eastAsia="Times New Roman" w:hAnsi="Times New Roman" w:cs="Times New Roman"/>
      <w:b/>
      <w:sz w:val="32"/>
      <w:szCs w:val="20"/>
      <w:lang w:eastAsia="en-US"/>
    </w:rPr>
  </w:style>
  <w:style w:type="paragraph" w:styleId="BodyText">
    <w:name w:val="Body Text"/>
    <w:basedOn w:val="Normal"/>
    <w:link w:val="BodyTextChar"/>
    <w:rsid w:val="00F12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FB0"/>
    <w:rPr>
      <w:rFonts w:ascii="Times New Roman" w:eastAsia="Times New Roman" w:hAnsi="Times New Roman" w:cs="Times New Roman"/>
      <w:sz w:val="24"/>
      <w:lang w:eastAsia="en-US"/>
    </w:rPr>
  </w:style>
  <w:style w:type="paragraph" w:styleId="ListBullet">
    <w:name w:val="List Bullet"/>
    <w:basedOn w:val="List"/>
    <w:rsid w:val="00F12FB0"/>
    <w:pPr>
      <w:numPr>
        <w:numId w:val="11"/>
      </w:numPr>
      <w:tabs>
        <w:tab w:val="clear" w:pos="340"/>
      </w:tabs>
      <w:spacing w:before="40" w:after="40"/>
    </w:pPr>
  </w:style>
  <w:style w:type="character" w:customStyle="1" w:styleId="SpecialBold">
    <w:name w:val="Special Bold"/>
    <w:basedOn w:val="DefaultParagraphFont"/>
    <w:rsid w:val="00F12FB0"/>
    <w:rPr>
      <w:b/>
      <w:spacing w:val="0"/>
    </w:rPr>
  </w:style>
  <w:style w:type="paragraph" w:customStyle="1" w:styleId="SuperHeading">
    <w:name w:val="SuperHeading"/>
    <w:basedOn w:val="Normal"/>
    <w:rsid w:val="00F12FB0"/>
    <w:pPr>
      <w:spacing w:before="240" w:after="120"/>
      <w:outlineLvl w:val="0"/>
    </w:pPr>
    <w:rPr>
      <w:rFonts w:ascii="Times New Roman" w:hAnsi="Times New Roman"/>
      <w:b/>
      <w:sz w:val="32"/>
    </w:rPr>
  </w:style>
  <w:style w:type="paragraph" w:customStyle="1" w:styleId="AllowPageBreak">
    <w:name w:val="AllowPageBreak"/>
    <w:rsid w:val="00F12F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2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FB0"/>
    <w:rPr>
      <w:rFonts w:ascii="Courier New" w:eastAsia="Times New Roman" w:hAnsi="Courier New" w:cs="Times New Roman"/>
      <w:i/>
      <w:szCs w:val="20"/>
      <w:lang w:eastAsia="en-US"/>
    </w:rPr>
  </w:style>
  <w:style w:type="paragraph" w:customStyle="1" w:styleId="HeadingBase">
    <w:name w:val="Heading Base"/>
    <w:rsid w:val="00F12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FB0"/>
    <w:pPr>
      <w:tabs>
        <w:tab w:val="right" w:leader="dot" w:pos="9072"/>
      </w:tabs>
      <w:ind w:left="567"/>
    </w:pPr>
    <w:rPr>
      <w:szCs w:val="22"/>
    </w:rPr>
  </w:style>
  <w:style w:type="paragraph" w:customStyle="1" w:styleId="TOCBase">
    <w:name w:val="TOC Base"/>
    <w:rsid w:val="00F12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FB0"/>
    <w:pPr>
      <w:tabs>
        <w:tab w:val="right" w:leader="dot" w:pos="9072"/>
      </w:tabs>
      <w:spacing w:before="40" w:after="40"/>
      <w:ind w:left="284"/>
    </w:pPr>
    <w:rPr>
      <w:rFonts w:ascii="Times New Roman" w:hAnsi="Times New Roman"/>
    </w:rPr>
  </w:style>
  <w:style w:type="paragraph" w:styleId="TOC1">
    <w:name w:val="toc 1"/>
    <w:basedOn w:val="TOCBase"/>
    <w:next w:val="Normal"/>
    <w:rsid w:val="00F12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FB0"/>
    <w:rPr>
      <w:rFonts w:ascii="Times New Roman" w:eastAsia="Times New Roman" w:hAnsi="Times New Roman" w:cs="Times New Roman"/>
      <w:sz w:val="16"/>
      <w:lang w:eastAsia="en-US"/>
    </w:rPr>
  </w:style>
  <w:style w:type="paragraph" w:styleId="Title">
    <w:name w:val="Title"/>
    <w:basedOn w:val="HeadingBase"/>
    <w:link w:val="TitleChar"/>
    <w:qFormat/>
    <w:rsid w:val="00F12FB0"/>
    <w:pPr>
      <w:spacing w:before="5040"/>
      <w:jc w:val="center"/>
    </w:pPr>
    <w:rPr>
      <w:sz w:val="48"/>
      <w:szCs w:val="72"/>
      <w:lang w:val="en-US"/>
    </w:rPr>
  </w:style>
  <w:style w:type="character" w:customStyle="1" w:styleId="TitleChar">
    <w:name w:val="Title Char"/>
    <w:basedOn w:val="DefaultParagraphFont"/>
    <w:link w:val="Title"/>
    <w:rsid w:val="00F12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FB0"/>
    <w:pPr>
      <w:tabs>
        <w:tab w:val="left" w:pos="3600"/>
        <w:tab w:val="left" w:pos="3958"/>
      </w:tabs>
    </w:pPr>
  </w:style>
  <w:style w:type="paragraph" w:styleId="List">
    <w:name w:val="List"/>
    <w:basedOn w:val="BodyText"/>
    <w:next w:val="BodyText"/>
    <w:rsid w:val="00F12FB0"/>
    <w:pPr>
      <w:tabs>
        <w:tab w:val="left" w:pos="340"/>
      </w:tabs>
      <w:spacing w:before="60" w:after="60"/>
      <w:ind w:left="340" w:hanging="340"/>
    </w:pPr>
  </w:style>
  <w:style w:type="paragraph" w:customStyle="1" w:styleId="Note">
    <w:name w:val="Note"/>
    <w:basedOn w:val="BodyText"/>
    <w:rsid w:val="00F12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FB0"/>
    <w:pPr>
      <w:framePr w:wrap="auto" w:hAnchor="text" w:y="6049"/>
    </w:pPr>
    <w:rPr>
      <w:color w:val="000000"/>
      <w:sz w:val="40"/>
    </w:rPr>
  </w:style>
  <w:style w:type="paragraph" w:customStyle="1" w:styleId="TOCTitle">
    <w:name w:val="TOCTitle"/>
    <w:basedOn w:val="Heading1"/>
    <w:rsid w:val="00F12FB0"/>
    <w:pPr>
      <w:spacing w:after="240"/>
      <w:jc w:val="center"/>
      <w:outlineLvl w:val="9"/>
    </w:pPr>
    <w:rPr>
      <w:caps/>
    </w:rPr>
  </w:style>
  <w:style w:type="paragraph" w:customStyle="1" w:styleId="Version">
    <w:name w:val="Version"/>
    <w:rsid w:val="00F12F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FB0"/>
    <w:pPr>
      <w:numPr>
        <w:numId w:val="12"/>
      </w:numPr>
      <w:tabs>
        <w:tab w:val="clear" w:pos="680"/>
      </w:tabs>
    </w:pPr>
  </w:style>
  <w:style w:type="paragraph" w:styleId="Index1">
    <w:name w:val="index 1"/>
    <w:basedOn w:val="Normal"/>
    <w:next w:val="Normal"/>
    <w:semiHidden/>
    <w:rsid w:val="00F12FB0"/>
    <w:pPr>
      <w:keepNext w:val="0"/>
      <w:tabs>
        <w:tab w:val="right" w:pos="4176"/>
      </w:tabs>
      <w:ind w:left="198" w:hanging="198"/>
    </w:pPr>
    <w:rPr>
      <w:rFonts w:ascii="Garamond" w:hAnsi="Garamond"/>
    </w:rPr>
  </w:style>
  <w:style w:type="paragraph" w:styleId="IndexHeading">
    <w:name w:val="index heading"/>
    <w:basedOn w:val="Normal"/>
    <w:next w:val="Index1"/>
    <w:semiHidden/>
    <w:rsid w:val="00F12FB0"/>
    <w:pPr>
      <w:spacing w:before="120" w:after="120"/>
    </w:pPr>
    <w:rPr>
      <w:rFonts w:ascii="Arial" w:hAnsi="Arial"/>
      <w:b/>
      <w:color w:val="918585"/>
      <w:sz w:val="24"/>
    </w:rPr>
  </w:style>
  <w:style w:type="paragraph" w:styleId="Header">
    <w:name w:val="header"/>
    <w:basedOn w:val="Normal"/>
    <w:link w:val="HeaderChar"/>
    <w:rsid w:val="00F12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FB0"/>
    <w:rPr>
      <w:rFonts w:ascii="Times New Roman" w:eastAsia="Times New Roman" w:hAnsi="Times New Roman" w:cs="Times New Roman"/>
      <w:sz w:val="16"/>
      <w:szCs w:val="20"/>
      <w:lang w:val="en-GB" w:eastAsia="en-US"/>
    </w:rPr>
  </w:style>
  <w:style w:type="paragraph" w:customStyle="1" w:styleId="Chapter">
    <w:name w:val="Chapter"/>
    <w:basedOn w:val="Normal"/>
    <w:rsid w:val="00F12FB0"/>
    <w:pPr>
      <w:spacing w:before="240"/>
    </w:pPr>
    <w:rPr>
      <w:rFonts w:ascii="Times New Roman" w:hAnsi="Times New Roman"/>
      <w:smallCaps/>
      <w:spacing w:val="80"/>
      <w:sz w:val="28"/>
    </w:rPr>
  </w:style>
  <w:style w:type="paragraph" w:customStyle="1" w:styleId="InChapter">
    <w:name w:val="InChapter"/>
    <w:basedOn w:val="Heading3"/>
    <w:rsid w:val="00F12FB0"/>
    <w:pPr>
      <w:spacing w:after="240"/>
      <w:outlineLvl w:val="9"/>
    </w:pPr>
    <w:rPr>
      <w:noProof/>
    </w:rPr>
  </w:style>
  <w:style w:type="paragraph" w:styleId="Index2">
    <w:name w:val="index 2"/>
    <w:basedOn w:val="Normal"/>
    <w:next w:val="Normal"/>
    <w:semiHidden/>
    <w:rsid w:val="00F12FB0"/>
    <w:pPr>
      <w:tabs>
        <w:tab w:val="right" w:pos="4176"/>
      </w:tabs>
      <w:ind w:left="568" w:hanging="284"/>
    </w:pPr>
    <w:rPr>
      <w:rFonts w:ascii="Garamond" w:hAnsi="Garamond"/>
    </w:rPr>
  </w:style>
  <w:style w:type="paragraph" w:customStyle="1" w:styleId="Byline">
    <w:name w:val="Byline"/>
    <w:rsid w:val="00F12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FB0"/>
    <w:pPr>
      <w:tabs>
        <w:tab w:val="clear" w:pos="3600"/>
        <w:tab w:val="clear" w:pos="3958"/>
      </w:tabs>
      <w:jc w:val="right"/>
    </w:pPr>
  </w:style>
  <w:style w:type="character" w:styleId="Emphasis">
    <w:name w:val="Emphasis"/>
    <w:basedOn w:val="DefaultParagraphFont"/>
    <w:qFormat/>
    <w:rsid w:val="00F12FB0"/>
    <w:rPr>
      <w:i/>
    </w:rPr>
  </w:style>
  <w:style w:type="paragraph" w:styleId="Caption">
    <w:name w:val="caption"/>
    <w:basedOn w:val="BodyText"/>
    <w:next w:val="Normal"/>
    <w:qFormat/>
    <w:rsid w:val="00F12FB0"/>
    <w:pPr>
      <w:framePr w:w="2268" w:hSpace="181" w:vSpace="181" w:wrap="around" w:vAnchor="text" w:hAnchor="page" w:x="1135" w:y="285" w:anchorLock="1"/>
    </w:pPr>
    <w:rPr>
      <w:i/>
    </w:rPr>
  </w:style>
  <w:style w:type="paragraph" w:customStyle="1" w:styleId="MiniTOCTitle">
    <w:name w:val="MiniTOCTitle"/>
    <w:basedOn w:val="Heading4"/>
    <w:rsid w:val="00F12FB0"/>
    <w:pPr>
      <w:spacing w:before="240"/>
      <w:outlineLvl w:val="9"/>
    </w:pPr>
    <w:rPr>
      <w:noProof/>
      <w:sz w:val="24"/>
    </w:rPr>
  </w:style>
  <w:style w:type="paragraph" w:customStyle="1" w:styleId="MiniTOCItem">
    <w:name w:val="MiniTOCItem"/>
    <w:basedOn w:val="ListBullet"/>
    <w:rsid w:val="00F12FB0"/>
    <w:pPr>
      <w:numPr>
        <w:numId w:val="0"/>
      </w:numPr>
      <w:tabs>
        <w:tab w:val="right" w:leader="dot" w:pos="6521"/>
      </w:tabs>
      <w:spacing w:before="0" w:after="0"/>
    </w:pPr>
  </w:style>
  <w:style w:type="paragraph" w:customStyle="1" w:styleId="TOFTitle">
    <w:name w:val="TOFTitle"/>
    <w:basedOn w:val="TOCTitle"/>
    <w:rsid w:val="00F12FB0"/>
  </w:style>
  <w:style w:type="paragraph" w:styleId="TableofFigures">
    <w:name w:val="table of figures"/>
    <w:basedOn w:val="Normal"/>
    <w:next w:val="Normal"/>
    <w:semiHidden/>
    <w:rsid w:val="00F12FB0"/>
    <w:pPr>
      <w:tabs>
        <w:tab w:val="right" w:leader="dot" w:pos="9072"/>
      </w:tabs>
      <w:ind w:left="970" w:hanging="403"/>
    </w:pPr>
    <w:rPr>
      <w:rFonts w:ascii="Times New Roman" w:hAnsi="Times New Roman"/>
      <w:b/>
    </w:rPr>
  </w:style>
  <w:style w:type="paragraph" w:styleId="ListNumber">
    <w:name w:val="List Number"/>
    <w:basedOn w:val="List"/>
    <w:rsid w:val="00F12FB0"/>
    <w:pPr>
      <w:numPr>
        <w:numId w:val="14"/>
      </w:numPr>
      <w:tabs>
        <w:tab w:val="clear" w:pos="340"/>
      </w:tabs>
    </w:pPr>
  </w:style>
  <w:style w:type="character" w:customStyle="1" w:styleId="WingdingSymbols">
    <w:name w:val="Wingding Symbols"/>
    <w:rsid w:val="00F12FB0"/>
    <w:rPr>
      <w:rFonts w:ascii="Wingdings" w:hAnsi="Wingdings"/>
    </w:rPr>
  </w:style>
  <w:style w:type="paragraph" w:customStyle="1" w:styleId="TableHeading">
    <w:name w:val="Table Heading"/>
    <w:basedOn w:val="HeadingBase"/>
    <w:rsid w:val="00F12FB0"/>
    <w:pPr>
      <w:keepLines/>
      <w:pBdr>
        <w:bottom w:val="single" w:sz="6" w:space="1" w:color="918585"/>
      </w:pBdr>
      <w:spacing w:before="240"/>
    </w:pPr>
  </w:style>
  <w:style w:type="character" w:customStyle="1" w:styleId="HotSpot">
    <w:name w:val="HotSpot"/>
    <w:rsid w:val="00F12FB0"/>
    <w:rPr>
      <w:color w:val="0033CC"/>
      <w:u w:val="none"/>
    </w:rPr>
  </w:style>
  <w:style w:type="paragraph" w:customStyle="1" w:styleId="BodyTextRight">
    <w:name w:val="Body Text Right"/>
    <w:basedOn w:val="BodyText"/>
    <w:rsid w:val="00F12FB0"/>
    <w:pPr>
      <w:spacing w:before="0" w:after="0"/>
      <w:jc w:val="right"/>
    </w:pPr>
  </w:style>
  <w:style w:type="paragraph" w:styleId="Index3">
    <w:name w:val="index 3"/>
    <w:basedOn w:val="ListNumber2"/>
    <w:next w:val="Normal"/>
    <w:semiHidden/>
    <w:rsid w:val="00F12FB0"/>
    <w:pPr>
      <w:numPr>
        <w:numId w:val="0"/>
      </w:numPr>
      <w:tabs>
        <w:tab w:val="right" w:leader="dot" w:pos="4176"/>
      </w:tabs>
    </w:pPr>
  </w:style>
  <w:style w:type="paragraph" w:styleId="ListNumber2">
    <w:name w:val="List Number 2"/>
    <w:basedOn w:val="List2"/>
    <w:rsid w:val="00F12FB0"/>
    <w:pPr>
      <w:numPr>
        <w:numId w:val="9"/>
      </w:numPr>
      <w:tabs>
        <w:tab w:val="clear" w:pos="1060"/>
      </w:tabs>
    </w:pPr>
  </w:style>
  <w:style w:type="paragraph" w:customStyle="1" w:styleId="MarginNote">
    <w:name w:val="Margin Note"/>
    <w:basedOn w:val="BodyText"/>
    <w:rsid w:val="00F12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FB0"/>
    <w:rPr>
      <w:sz w:val="32"/>
    </w:rPr>
  </w:style>
  <w:style w:type="paragraph" w:customStyle="1" w:styleId="HeadingProcedure">
    <w:name w:val="Heading Procedure"/>
    <w:basedOn w:val="HeadingBase"/>
    <w:next w:val="Normal"/>
    <w:rsid w:val="00F12FB0"/>
    <w:pPr>
      <w:tabs>
        <w:tab w:val="left" w:pos="0"/>
      </w:tabs>
      <w:spacing w:before="120" w:after="60"/>
    </w:pPr>
    <w:rPr>
      <w:i/>
      <w:color w:val="918585"/>
      <w:sz w:val="22"/>
    </w:rPr>
  </w:style>
  <w:style w:type="paragraph" w:customStyle="1" w:styleId="TableBodyText">
    <w:name w:val="Table Body Text"/>
    <w:basedOn w:val="BodyText"/>
    <w:rsid w:val="00F12FB0"/>
    <w:pPr>
      <w:spacing w:before="60" w:after="60"/>
    </w:pPr>
  </w:style>
  <w:style w:type="paragraph" w:styleId="ListContinue">
    <w:name w:val="List Continue"/>
    <w:basedOn w:val="List"/>
    <w:rsid w:val="00F12FB0"/>
    <w:pPr>
      <w:ind w:firstLine="0"/>
    </w:pPr>
  </w:style>
  <w:style w:type="paragraph" w:customStyle="1" w:styleId="ListNote">
    <w:name w:val="List Note"/>
    <w:basedOn w:val="List"/>
    <w:rsid w:val="00F12FB0"/>
    <w:pPr>
      <w:pBdr>
        <w:top w:val="single" w:sz="6" w:space="2" w:color="918585"/>
        <w:bottom w:val="single" w:sz="6" w:space="2" w:color="918585"/>
      </w:pBdr>
      <w:tabs>
        <w:tab w:val="left" w:pos="1021"/>
      </w:tabs>
      <w:ind w:firstLine="0"/>
    </w:pPr>
  </w:style>
  <w:style w:type="paragraph" w:customStyle="1" w:styleId="Warning">
    <w:name w:val="Warning"/>
    <w:basedOn w:val="BodyText"/>
    <w:rsid w:val="00F12FB0"/>
    <w:pPr>
      <w:shd w:val="clear" w:color="auto" w:fill="D9D9D9"/>
      <w:tabs>
        <w:tab w:val="left" w:pos="992"/>
      </w:tabs>
      <w:ind w:left="119" w:right="119"/>
    </w:pPr>
    <w:rPr>
      <w:sz w:val="20"/>
    </w:rPr>
  </w:style>
  <w:style w:type="paragraph" w:customStyle="1" w:styleId="MarginIcons">
    <w:name w:val="Margin Icons"/>
    <w:basedOn w:val="BodyText"/>
    <w:rsid w:val="00F12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FB0"/>
    <w:rPr>
      <w:rFonts w:ascii="Courier New" w:hAnsi="Courier New"/>
    </w:rPr>
  </w:style>
  <w:style w:type="paragraph" w:customStyle="1" w:styleId="NoteBullet">
    <w:name w:val="Note Bullet"/>
    <w:basedOn w:val="Note"/>
    <w:rsid w:val="00F12FB0"/>
    <w:pPr>
      <w:tabs>
        <w:tab w:val="clear" w:pos="680"/>
      </w:tabs>
      <w:spacing w:before="60" w:after="60"/>
    </w:pPr>
  </w:style>
  <w:style w:type="paragraph" w:customStyle="1" w:styleId="SubHeading2">
    <w:name w:val="SubHeading2"/>
    <w:basedOn w:val="HeadingBase"/>
    <w:rsid w:val="00F12FB0"/>
    <w:pPr>
      <w:spacing w:before="240" w:after="60"/>
    </w:pPr>
    <w:rPr>
      <w:sz w:val="20"/>
    </w:rPr>
  </w:style>
  <w:style w:type="paragraph" w:customStyle="1" w:styleId="SubHeading1">
    <w:name w:val="SubHeading1"/>
    <w:basedOn w:val="HeadingBase"/>
    <w:rsid w:val="00F12FB0"/>
    <w:pPr>
      <w:spacing w:before="240" w:after="60"/>
    </w:pPr>
    <w:rPr>
      <w:color w:val="918585"/>
      <w:sz w:val="22"/>
    </w:rPr>
  </w:style>
  <w:style w:type="paragraph" w:customStyle="1" w:styleId="SideHeading">
    <w:name w:val="Side Heading"/>
    <w:basedOn w:val="HeadingBase"/>
    <w:rsid w:val="00F12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FB0"/>
    <w:pPr>
      <w:numPr>
        <w:numId w:val="10"/>
      </w:numPr>
    </w:pPr>
  </w:style>
  <w:style w:type="paragraph" w:styleId="PlainText">
    <w:name w:val="Plain Text"/>
    <w:basedOn w:val="Normal"/>
    <w:link w:val="PlainTextChar"/>
    <w:rsid w:val="00F12FB0"/>
    <w:rPr>
      <w:sz w:val="20"/>
    </w:rPr>
  </w:style>
  <w:style w:type="character" w:customStyle="1" w:styleId="PlainTextChar">
    <w:name w:val="Plain Text Char"/>
    <w:basedOn w:val="DefaultParagraphFont"/>
    <w:link w:val="PlainText"/>
    <w:rsid w:val="00F12FB0"/>
    <w:rPr>
      <w:rFonts w:ascii="Courier New" w:eastAsia="Times New Roman" w:hAnsi="Courier New" w:cs="Times New Roman"/>
      <w:sz w:val="20"/>
      <w:szCs w:val="20"/>
      <w:lang w:eastAsia="en-US"/>
    </w:rPr>
  </w:style>
  <w:style w:type="character" w:customStyle="1" w:styleId="MenuOption">
    <w:name w:val="Menu Option"/>
    <w:basedOn w:val="DefaultParagraphFont"/>
    <w:rsid w:val="00F12FB0"/>
    <w:rPr>
      <w:b/>
      <w:smallCaps/>
    </w:rPr>
  </w:style>
  <w:style w:type="paragraph" w:customStyle="1" w:styleId="TableListNumber">
    <w:name w:val="Table List Number"/>
    <w:basedOn w:val="ListNumber"/>
    <w:rsid w:val="00F12FB0"/>
    <w:pPr>
      <w:numPr>
        <w:numId w:val="0"/>
      </w:numPr>
    </w:pPr>
  </w:style>
  <w:style w:type="paragraph" w:styleId="TOC4">
    <w:name w:val="toc 4"/>
    <w:basedOn w:val="TOCBase"/>
    <w:next w:val="Normal"/>
    <w:semiHidden/>
    <w:rsid w:val="00F12FB0"/>
    <w:pPr>
      <w:tabs>
        <w:tab w:val="right" w:leader="dot" w:pos="9071"/>
      </w:tabs>
      <w:ind w:left="1701"/>
    </w:pPr>
  </w:style>
  <w:style w:type="paragraph" w:customStyle="1" w:styleId="ListAlpha">
    <w:name w:val="List Alpha"/>
    <w:basedOn w:val="List"/>
    <w:rsid w:val="00F12FB0"/>
    <w:pPr>
      <w:numPr>
        <w:numId w:val="8"/>
      </w:numPr>
    </w:pPr>
  </w:style>
  <w:style w:type="paragraph" w:customStyle="1" w:styleId="ListAlpha2">
    <w:name w:val="List Alpha 2"/>
    <w:basedOn w:val="List2"/>
    <w:rsid w:val="00F12FB0"/>
    <w:pPr>
      <w:numPr>
        <w:numId w:val="7"/>
      </w:numPr>
    </w:pPr>
  </w:style>
  <w:style w:type="paragraph" w:styleId="List2">
    <w:name w:val="List 2"/>
    <w:basedOn w:val="BodyText"/>
    <w:rsid w:val="00F12FB0"/>
    <w:pPr>
      <w:tabs>
        <w:tab w:val="left" w:pos="680"/>
      </w:tabs>
      <w:spacing w:before="60" w:after="60"/>
      <w:ind w:left="680" w:hanging="340"/>
    </w:pPr>
  </w:style>
  <w:style w:type="paragraph" w:styleId="List3">
    <w:name w:val="List 3"/>
    <w:basedOn w:val="BodyText"/>
    <w:rsid w:val="00F12FB0"/>
    <w:pPr>
      <w:tabs>
        <w:tab w:val="left" w:pos="1021"/>
      </w:tabs>
      <w:spacing w:before="60" w:after="60"/>
      <w:ind w:left="1020" w:hanging="340"/>
    </w:pPr>
  </w:style>
  <w:style w:type="paragraph" w:styleId="List4">
    <w:name w:val="List 4"/>
    <w:basedOn w:val="BodyText"/>
    <w:rsid w:val="00F12FB0"/>
    <w:pPr>
      <w:tabs>
        <w:tab w:val="left" w:pos="1361"/>
      </w:tabs>
      <w:spacing w:before="60" w:after="60"/>
      <w:ind w:left="1361" w:hanging="340"/>
    </w:pPr>
  </w:style>
  <w:style w:type="paragraph" w:styleId="List5">
    <w:name w:val="List 5"/>
    <w:basedOn w:val="BodyText"/>
    <w:rsid w:val="00F12FB0"/>
    <w:pPr>
      <w:tabs>
        <w:tab w:val="left" w:pos="1701"/>
      </w:tabs>
      <w:spacing w:before="60" w:after="60"/>
      <w:ind w:left="1701" w:hanging="340"/>
    </w:pPr>
  </w:style>
  <w:style w:type="paragraph" w:styleId="ListBullet3">
    <w:name w:val="List Bullet 3"/>
    <w:basedOn w:val="List3"/>
    <w:rsid w:val="00F12FB0"/>
    <w:pPr>
      <w:numPr>
        <w:numId w:val="13"/>
      </w:numPr>
      <w:tabs>
        <w:tab w:val="clear" w:pos="1021"/>
      </w:tabs>
      <w:ind w:left="1037" w:hanging="357"/>
    </w:pPr>
  </w:style>
  <w:style w:type="paragraph" w:styleId="ListBullet4">
    <w:name w:val="List Bullet 4"/>
    <w:basedOn w:val="List4"/>
    <w:rsid w:val="00F12FB0"/>
    <w:pPr>
      <w:numPr>
        <w:numId w:val="2"/>
      </w:numPr>
      <w:tabs>
        <w:tab w:val="clear" w:pos="1361"/>
      </w:tabs>
    </w:pPr>
  </w:style>
  <w:style w:type="paragraph" w:styleId="ListBullet5">
    <w:name w:val="List Bullet 5"/>
    <w:basedOn w:val="List5"/>
    <w:rsid w:val="00F12FB0"/>
    <w:pPr>
      <w:numPr>
        <w:numId w:val="3"/>
      </w:numPr>
    </w:pPr>
  </w:style>
  <w:style w:type="paragraph" w:styleId="ListContinue2">
    <w:name w:val="List Continue 2"/>
    <w:basedOn w:val="List2"/>
    <w:rsid w:val="00F12FB0"/>
    <w:pPr>
      <w:ind w:firstLine="0"/>
    </w:pPr>
  </w:style>
  <w:style w:type="paragraph" w:styleId="ListContinue3">
    <w:name w:val="List Continue 3"/>
    <w:basedOn w:val="List3"/>
    <w:rsid w:val="00F12FB0"/>
    <w:pPr>
      <w:ind w:left="1021" w:firstLine="0"/>
    </w:pPr>
  </w:style>
  <w:style w:type="paragraph" w:styleId="ListContinue4">
    <w:name w:val="List Continue 4"/>
    <w:basedOn w:val="List4"/>
    <w:rsid w:val="00F12FB0"/>
    <w:pPr>
      <w:ind w:firstLine="0"/>
    </w:pPr>
  </w:style>
  <w:style w:type="paragraph" w:styleId="ListContinue5">
    <w:name w:val="List Continue 5"/>
    <w:basedOn w:val="List5"/>
    <w:rsid w:val="00F12FB0"/>
    <w:pPr>
      <w:ind w:firstLine="0"/>
    </w:pPr>
  </w:style>
  <w:style w:type="paragraph" w:styleId="ListNumber3">
    <w:name w:val="List Number 3"/>
    <w:basedOn w:val="List3"/>
    <w:rsid w:val="00F12FB0"/>
    <w:pPr>
      <w:numPr>
        <w:numId w:val="4"/>
      </w:numPr>
    </w:pPr>
  </w:style>
  <w:style w:type="paragraph" w:styleId="ListNumber4">
    <w:name w:val="List Number 4"/>
    <w:basedOn w:val="List4"/>
    <w:rsid w:val="00F12FB0"/>
    <w:pPr>
      <w:numPr>
        <w:numId w:val="5"/>
      </w:numPr>
    </w:pPr>
  </w:style>
  <w:style w:type="paragraph" w:styleId="ListNumber5">
    <w:name w:val="List Number 5"/>
    <w:basedOn w:val="List5"/>
    <w:rsid w:val="00F12FB0"/>
    <w:pPr>
      <w:numPr>
        <w:numId w:val="6"/>
      </w:numPr>
    </w:pPr>
  </w:style>
  <w:style w:type="paragraph" w:styleId="BlockText">
    <w:name w:val="Block Text"/>
    <w:basedOn w:val="Normal"/>
    <w:rsid w:val="00F12FB0"/>
    <w:pPr>
      <w:spacing w:after="120"/>
      <w:ind w:left="1440" w:right="1440"/>
    </w:pPr>
  </w:style>
  <w:style w:type="character" w:customStyle="1" w:styleId="Subscript">
    <w:name w:val="Subscript"/>
    <w:basedOn w:val="DefaultParagraphFont"/>
    <w:rsid w:val="00F12FB0"/>
    <w:rPr>
      <w:sz w:val="16"/>
      <w:vertAlign w:val="subscript"/>
    </w:rPr>
  </w:style>
  <w:style w:type="character" w:customStyle="1" w:styleId="Superscript">
    <w:name w:val="Superscript"/>
    <w:basedOn w:val="DefaultParagraphFont"/>
    <w:rsid w:val="00F12FB0"/>
    <w:rPr>
      <w:sz w:val="16"/>
      <w:vertAlign w:val="superscript"/>
    </w:rPr>
  </w:style>
  <w:style w:type="character" w:customStyle="1" w:styleId="Symbols">
    <w:name w:val="Symbols"/>
    <w:basedOn w:val="DefaultParagraphFont"/>
    <w:rsid w:val="00F12FB0"/>
    <w:rPr>
      <w:rFonts w:ascii="Symbol" w:hAnsi="Symbol"/>
    </w:rPr>
  </w:style>
  <w:style w:type="character" w:customStyle="1" w:styleId="MenuOptions">
    <w:name w:val="Menu Options"/>
    <w:basedOn w:val="DefaultParagraphFont"/>
    <w:rsid w:val="00F12FB0"/>
    <w:rPr>
      <w:rFonts w:ascii="Arial Narrow" w:hAnsi="Arial Narrow"/>
      <w:smallCaps/>
    </w:rPr>
  </w:style>
  <w:style w:type="character" w:customStyle="1" w:styleId="Buttons">
    <w:name w:val="Buttons"/>
    <w:basedOn w:val="DefaultParagraphFont"/>
    <w:rsid w:val="00F12FB0"/>
    <w:rPr>
      <w:b/>
    </w:rPr>
  </w:style>
  <w:style w:type="character" w:customStyle="1" w:styleId="Underlined">
    <w:name w:val="Underlined"/>
    <w:basedOn w:val="DefaultParagraphFont"/>
    <w:rsid w:val="00F12FB0"/>
    <w:rPr>
      <w:u w:val="single"/>
    </w:rPr>
  </w:style>
  <w:style w:type="paragraph" w:customStyle="1" w:styleId="TableBodyTextRight">
    <w:name w:val="Table Body Text Right"/>
    <w:basedOn w:val="TableBodyText"/>
    <w:rsid w:val="00F12FB0"/>
    <w:pPr>
      <w:widowControl w:val="0"/>
      <w:autoSpaceDE w:val="0"/>
      <w:autoSpaceDN w:val="0"/>
      <w:adjustRightInd w:val="0"/>
      <w:jc w:val="right"/>
    </w:pPr>
    <w:rPr>
      <w:rFonts w:cs="Arial"/>
      <w:szCs w:val="18"/>
    </w:rPr>
  </w:style>
  <w:style w:type="paragraph" w:customStyle="1" w:styleId="CopyrightText">
    <w:name w:val="Copyright Text"/>
    <w:basedOn w:val="BodyText"/>
    <w:rsid w:val="00F12FB0"/>
    <w:rPr>
      <w:sz w:val="18"/>
    </w:rPr>
  </w:style>
  <w:style w:type="paragraph" w:customStyle="1" w:styleId="BodySmallRight">
    <w:name w:val="Body Small Right"/>
    <w:basedOn w:val="BodyTextRight"/>
    <w:rsid w:val="00F12FB0"/>
    <w:rPr>
      <w:sz w:val="18"/>
      <w:szCs w:val="18"/>
    </w:rPr>
  </w:style>
  <w:style w:type="paragraph" w:customStyle="1" w:styleId="MarginEdition">
    <w:name w:val="Margin Edition"/>
    <w:basedOn w:val="MarginNote"/>
    <w:rsid w:val="00F12FB0"/>
    <w:pPr>
      <w:spacing w:before="0" w:after="0"/>
    </w:pPr>
    <w:rPr>
      <w:rFonts w:ascii="Times New Roman" w:hAnsi="Times New Roman"/>
      <w:color w:val="999999"/>
    </w:rPr>
  </w:style>
  <w:style w:type="paragraph" w:customStyle="1" w:styleId="Spacer">
    <w:name w:val="Spacer"/>
    <w:basedOn w:val="Normal"/>
    <w:rsid w:val="00F12FB0"/>
    <w:rPr>
      <w:sz w:val="2"/>
      <w:szCs w:val="2"/>
    </w:rPr>
  </w:style>
  <w:style w:type="character" w:customStyle="1" w:styleId="Small">
    <w:name w:val="Small"/>
    <w:basedOn w:val="DefaultParagraphFont"/>
    <w:rsid w:val="00F12FB0"/>
    <w:rPr>
      <w:sz w:val="16"/>
    </w:rPr>
  </w:style>
  <w:style w:type="paragraph" w:customStyle="1" w:styleId="WideTable">
    <w:name w:val="Wide Table"/>
    <w:basedOn w:val="Normal"/>
    <w:rsid w:val="00F12FB0"/>
    <w:pPr>
      <w:ind w:left="-1418"/>
    </w:pPr>
    <w:rPr>
      <w:sz w:val="2"/>
      <w:szCs w:val="2"/>
    </w:rPr>
  </w:style>
  <w:style w:type="character" w:styleId="PageNumber">
    <w:name w:val="page number"/>
    <w:basedOn w:val="DefaultParagraphFont"/>
    <w:rsid w:val="00F12FB0"/>
  </w:style>
  <w:style w:type="paragraph" w:styleId="Quote">
    <w:name w:val="Quote"/>
    <w:basedOn w:val="Heading1"/>
    <w:link w:val="QuoteChar"/>
    <w:qFormat/>
    <w:rsid w:val="00F12FB0"/>
    <w:rPr>
      <w:b w:val="0"/>
      <w:sz w:val="72"/>
      <w:szCs w:val="72"/>
      <w:lang w:val="en-NZ"/>
    </w:rPr>
  </w:style>
  <w:style w:type="character" w:customStyle="1" w:styleId="QuoteChar">
    <w:name w:val="Quote Char"/>
    <w:basedOn w:val="DefaultParagraphFont"/>
    <w:link w:val="Quote"/>
    <w:rsid w:val="00F12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FB0"/>
    <w:pPr>
      <w:pageBreakBefore/>
    </w:pPr>
  </w:style>
  <w:style w:type="paragraph" w:customStyle="1" w:styleId="Border">
    <w:name w:val="Border"/>
    <w:basedOn w:val="Normal"/>
    <w:qFormat/>
    <w:rsid w:val="00F12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FB0"/>
    <w:rPr>
      <w:b/>
      <w:bCs/>
      <w:i/>
      <w:iCs/>
      <w:color w:val="auto"/>
    </w:rPr>
  </w:style>
  <w:style w:type="paragraph" w:styleId="IntenseQuote">
    <w:name w:val="Intense Quote"/>
    <w:basedOn w:val="Normal"/>
    <w:next w:val="Normal"/>
    <w:link w:val="IntenseQuoteChar"/>
    <w:uiPriority w:val="30"/>
    <w:qFormat/>
    <w:rsid w:val="00F12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FB0"/>
    <w:rPr>
      <w:smallCaps/>
      <w:color w:val="auto"/>
      <w:u w:val="single"/>
    </w:rPr>
  </w:style>
  <w:style w:type="character" w:styleId="IntenseReference">
    <w:name w:val="Intense Reference"/>
    <w:basedOn w:val="DefaultParagraphFont"/>
    <w:uiPriority w:val="32"/>
    <w:qFormat/>
    <w:rsid w:val="00F12FB0"/>
    <w:rPr>
      <w:b/>
      <w:bCs/>
      <w:smallCaps/>
      <w:color w:val="auto"/>
      <w:spacing w:val="5"/>
      <w:u w:val="single"/>
    </w:rPr>
  </w:style>
  <w:style w:type="paragraph" w:customStyle="1" w:styleId="2ColumnHeading">
    <w:name w:val="2Column Heading"/>
    <w:basedOn w:val="BodyText"/>
    <w:qFormat/>
    <w:rsid w:val="00F12FB0"/>
    <w:pPr>
      <w:spacing w:after="60"/>
      <w:ind w:left="-2268"/>
    </w:pPr>
    <w:rPr>
      <w:b/>
    </w:rPr>
  </w:style>
  <w:style w:type="paragraph" w:customStyle="1" w:styleId="Heading1TOC">
    <w:name w:val="Heading1 TOC"/>
    <w:basedOn w:val="Normal"/>
    <w:qFormat/>
    <w:rsid w:val="00F12FB0"/>
    <w:pPr>
      <w:spacing w:before="240" w:after="120"/>
    </w:pPr>
    <w:rPr>
      <w:rFonts w:ascii="Times New Roman" w:hAnsi="Times New Roman"/>
      <w:b/>
      <w:sz w:val="32"/>
    </w:rPr>
  </w:style>
  <w:style w:type="paragraph" w:customStyle="1" w:styleId="Heading2TOC">
    <w:name w:val="Heading2 TOC"/>
    <w:basedOn w:val="Normal"/>
    <w:qFormat/>
    <w:rsid w:val="00F12FB0"/>
    <w:pPr>
      <w:spacing w:before="240" w:after="60"/>
    </w:pPr>
    <w:rPr>
      <w:rFonts w:ascii="Times New Roman" w:hAnsi="Times New Roman"/>
      <w:b/>
      <w:sz w:val="28"/>
    </w:rPr>
  </w:style>
  <w:style w:type="character" w:customStyle="1" w:styleId="Underline">
    <w:name w:val="Underline"/>
    <w:basedOn w:val="DefaultParagraphFont"/>
    <w:qFormat/>
    <w:rsid w:val="00F12FB0"/>
    <w:rPr>
      <w:u w:val="single"/>
    </w:rPr>
  </w:style>
  <w:style w:type="character" w:customStyle="1" w:styleId="BoldandItalics">
    <w:name w:val="Bold and Italics"/>
    <w:qFormat/>
    <w:rsid w:val="00F12FB0"/>
    <w:rPr>
      <w:b/>
      <w:i/>
      <w:u w:val="none"/>
    </w:rPr>
  </w:style>
  <w:style w:type="paragraph" w:styleId="BalloonText">
    <w:name w:val="Balloon Text"/>
    <w:basedOn w:val="Normal"/>
    <w:link w:val="BalloonTextChar"/>
    <w:rsid w:val="00F12FB0"/>
    <w:rPr>
      <w:rFonts w:ascii="Tahoma" w:hAnsi="Tahoma" w:cs="Tahoma"/>
      <w:sz w:val="16"/>
      <w:szCs w:val="16"/>
    </w:rPr>
  </w:style>
  <w:style w:type="character" w:customStyle="1" w:styleId="BalloonTextChar">
    <w:name w:val="Balloon Text Char"/>
    <w:basedOn w:val="DefaultParagraphFont"/>
    <w:link w:val="BalloonText"/>
    <w:rsid w:val="00F12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FB0"/>
    <w:rPr>
      <w:b/>
      <w:color w:val="660033"/>
      <w:spacing w:val="0"/>
    </w:rPr>
  </w:style>
  <w:style w:type="paragraph" w:customStyle="1" w:styleId="Nameditemlist">
    <w:name w:val="Named item list"/>
    <w:basedOn w:val="BodyText"/>
    <w:qFormat/>
    <w:rsid w:val="00F12FB0"/>
    <w:pPr>
      <w:tabs>
        <w:tab w:val="left" w:pos="2835"/>
      </w:tabs>
      <w:ind w:left="2835" w:hanging="2835"/>
    </w:pPr>
  </w:style>
  <w:style w:type="paragraph" w:customStyle="1" w:styleId="BodyTextnopadding">
    <w:name w:val="Body Text no padding"/>
    <w:basedOn w:val="BodyText"/>
    <w:qFormat/>
    <w:rsid w:val="00F12FB0"/>
    <w:pPr>
      <w:spacing w:before="0" w:after="0"/>
    </w:pPr>
  </w:style>
  <w:style w:type="paragraph" w:customStyle="1" w:styleId="BodyTextBold">
    <w:name w:val="Body Text Bold"/>
    <w:basedOn w:val="BodyText"/>
    <w:qFormat/>
    <w:rsid w:val="00F12FB0"/>
    <w:rPr>
      <w:b/>
    </w:rPr>
  </w:style>
  <w:style w:type="character" w:styleId="Hyperlink">
    <w:name w:val="Hyperlink"/>
    <w:basedOn w:val="DefaultParagraphFont"/>
    <w:uiPriority w:val="99"/>
    <w:unhideWhenUsed/>
    <w:rsid w:val="00BA2A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4701</Characters>
  <Application>Microsoft Office Word</Application>
  <DocSecurity>0</DocSecurity>
  <Lines>188</Lines>
  <Paragraphs>93</Paragraphs>
  <ScaleCrop>false</ScaleCrop>
  <Company>Author-it Software Corporation Ltd.</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UEPMNT006 Diagnose and repair faults in wind turbine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2022-12-13T06:36:00Z</dcterms:created>
  <dcterms:modified xsi:type="dcterms:W3CDTF">2022-12-13T06:36:00Z</dcterms:modified>
</cp:coreProperties>
</file>