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33B1" w:rsidP="004333B1">
      <w:pPr>
        <w:pStyle w:val="Title"/>
      </w:pPr>
      <w:r>
        <w:fldChar w:fldCharType="begin"/>
      </w:r>
      <w:r>
        <w:instrText xml:space="preserve"> TITLE   \* MERGEFORMAT </w:instrText>
      </w:r>
      <w:r>
        <w:fldChar w:fldCharType="separate"/>
      </w:r>
      <w:r>
        <w:t>UEPMNT004 Diagnose and repair faults in large scale wind turbines</w:t>
      </w:r>
      <w:r>
        <w:fldChar w:fldCharType="end"/>
      </w:r>
    </w:p>
    <w:p w:rsidR="004333B1" w:rsidP="004333B1">
      <w:pPr>
        <w:pStyle w:val="Version"/>
        <w:sectPr w:rsidSect="00907AF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07AF1" w:rsidP="00907AF1">
      <w:pPr>
        <w:pStyle w:val="SuperHeading"/>
      </w:pPr>
      <w:r w:rsidRPr="00907AF1">
        <w:t>UEPMNT004 Diagnose and repair faults in large scale wind turbines</w:t>
      </w:r>
    </w:p>
    <w:p w:rsidR="00000000" w:rsidRPr="00907AF1" w:rsidP="00907AF1">
      <w:pPr>
        <w:pStyle w:val="Heading1"/>
      </w:pPr>
      <w:bookmarkStart w:id="1" w:name="O_1189737"/>
      <w:bookmarkEnd w:id="1"/>
      <w:r w:rsidRPr="00907AF1">
        <w:t>Modification History</w:t>
      </w:r>
    </w:p>
    <w:tbl>
      <w:tblPr>
        <w:tblW w:w="9497" w:type="dxa"/>
        <w:tblLayout w:type="fixed"/>
        <w:tblCellMar>
          <w:left w:w="62" w:type="dxa"/>
          <w:right w:w="62" w:type="dxa"/>
        </w:tblCellMar>
        <w:tblLook w:val="0000"/>
      </w:tblPr>
      <w:tblGrid>
        <w:gridCol w:w="9497"/>
      </w:tblGrid>
      <w:tr w:rsidTr="00907AF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7AF1" w:rsidP="00907AF1">
            <w:pPr>
              <w:pStyle w:val="BodyText"/>
            </w:pPr>
            <w:r w:rsidRPr="00907AF1">
              <w:rPr>
                <w:rStyle w:val="SpecialBold"/>
              </w:rPr>
              <w:t>Release 1</w:t>
            </w:r>
            <w:r w:rsidRPr="00907AF1">
              <w:t xml:space="preserve">. This is the first release of this unit of competency in the UEP Electricity Supply Industry - Generation Sector Training Package </w:t>
            </w:r>
            <w:r w:rsidRPr="00907AF1">
              <w:t>Release 2.0.</w:t>
            </w:r>
          </w:p>
        </w:tc>
      </w:tr>
    </w:tbl>
    <w:p w:rsidR="00000000" w:rsidRPr="00907AF1" w:rsidP="00907AF1">
      <w:pPr>
        <w:pStyle w:val="NoPaddingFontSize1"/>
      </w:pPr>
    </w:p>
    <w:p w:rsidR="00000000" w:rsidRPr="00907AF1" w:rsidP="00907AF1">
      <w:pPr>
        <w:pStyle w:val="AllowPageBreak"/>
      </w:pPr>
    </w:p>
    <w:p w:rsidR="00000000" w:rsidRPr="00907AF1" w:rsidP="00907AF1">
      <w:pPr>
        <w:pStyle w:val="Heading1"/>
      </w:pPr>
      <w:bookmarkStart w:id="2" w:name="O_1189738"/>
      <w:bookmarkEnd w:id="2"/>
      <w:r w:rsidRPr="00907AF1">
        <w:t>Application</w:t>
      </w:r>
    </w:p>
    <w:tbl>
      <w:tblPr>
        <w:tblW w:w="9497" w:type="dxa"/>
        <w:tblLayout w:type="fixed"/>
        <w:tblCellMar>
          <w:left w:w="62" w:type="dxa"/>
          <w:right w:w="62" w:type="dxa"/>
        </w:tblCellMar>
        <w:tblLook w:val="0000"/>
      </w:tblPr>
      <w:tblGrid>
        <w:gridCol w:w="9497"/>
      </w:tblGrid>
      <w:tr w:rsidTr="00907AF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7AF1" w:rsidP="00907AF1">
            <w:pPr>
              <w:pStyle w:val="BodyText"/>
            </w:pPr>
            <w:r w:rsidRPr="00907AF1">
              <w:t>This unit involves the skills and knowledge required to diagnose and repair faults in large scale wind turbine systems.</w:t>
            </w:r>
          </w:p>
          <w:p w:rsidR="00000000" w:rsidRPr="00907AF1" w:rsidP="00907AF1">
            <w:pPr>
              <w:pStyle w:val="BodyText"/>
            </w:pPr>
            <w:r w:rsidRPr="00907AF1">
              <w:t>Diagnosing and repairing faults is the process of inspecting wind turbine systems to ident</w:t>
            </w:r>
            <w:r w:rsidRPr="00907AF1">
              <w:t xml:space="preserve">ify problems and ensure repairs take place. The aim is to enhance the overall delivery of large scale wind turbine systems. </w:t>
            </w:r>
          </w:p>
          <w:p w:rsidR="00000000" w:rsidRPr="00907AF1" w:rsidP="00907AF1">
            <w:pPr>
              <w:pStyle w:val="BodyText"/>
            </w:pPr>
            <w:r w:rsidRPr="00907AF1">
              <w:t>Competency in this unit requires the ability to gather data, interpret data to establish a theory about fault, repair faults and re</w:t>
            </w:r>
            <w:r w:rsidRPr="00907AF1">
              <w:t xml:space="preserve">cord faults. Individuals will, in general, work under supervision in an electrical, electronic and/or mechanical equipment repair workshop or on site. </w:t>
            </w:r>
          </w:p>
          <w:p w:rsidR="00000000" w:rsidRPr="00907AF1" w:rsidP="00907AF1">
            <w:pPr>
              <w:pStyle w:val="BodyText"/>
            </w:pPr>
            <w:r w:rsidRPr="00907AF1">
              <w:t>Power generation maintenance personnel are typically trained and authorised to receive permits to work.</w:t>
            </w:r>
          </w:p>
          <w:p w:rsidR="00000000" w:rsidRPr="00907AF1" w:rsidP="00907AF1">
            <w:pPr>
              <w:pStyle w:val="BodyText"/>
            </w:pPr>
            <w:r w:rsidRPr="00907AF1">
              <w:t xml:space="preserve">The application of the skills and knowledge described in this unit may require a licence/registration to practice in the workplace. </w:t>
            </w:r>
          </w:p>
          <w:p w:rsidR="00000000" w:rsidRPr="00907AF1" w:rsidP="00907AF1">
            <w:pPr>
              <w:pStyle w:val="BodyText"/>
            </w:pPr>
            <w:r w:rsidRPr="00907AF1">
              <w:t>Other conditions may apply under state and territory legislative and regulatory licensing requirements which must be confir</w:t>
            </w:r>
            <w:r w:rsidRPr="00907AF1">
              <w:t>med prior to commencing this unit.</w:t>
            </w:r>
          </w:p>
        </w:tc>
      </w:tr>
    </w:tbl>
    <w:p w:rsidR="00000000" w:rsidRPr="00907AF1" w:rsidP="00907AF1">
      <w:pPr>
        <w:pStyle w:val="NoPaddingFontSize1"/>
      </w:pPr>
    </w:p>
    <w:p w:rsidR="00000000" w:rsidRPr="00907AF1" w:rsidP="00907AF1">
      <w:pPr>
        <w:pStyle w:val="AllowPageBreak"/>
      </w:pPr>
    </w:p>
    <w:p w:rsidR="00000000" w:rsidRPr="00907AF1" w:rsidP="00907AF1">
      <w:pPr>
        <w:pStyle w:val="Heading1"/>
      </w:pPr>
      <w:bookmarkStart w:id="3" w:name="O_1189739"/>
      <w:bookmarkEnd w:id="3"/>
      <w:r w:rsidRPr="00907AF1">
        <w:t>Pre-requisite Unit</w:t>
      </w:r>
    </w:p>
    <w:tbl>
      <w:tblPr>
        <w:tblW w:w="9497" w:type="dxa"/>
        <w:tblLayout w:type="fixed"/>
        <w:tblCellMar>
          <w:left w:w="62" w:type="dxa"/>
          <w:right w:w="62" w:type="dxa"/>
        </w:tblCellMar>
        <w:tblLook w:val="0000"/>
      </w:tblPr>
      <w:tblGrid>
        <w:gridCol w:w="9497"/>
      </w:tblGrid>
      <w:tr w:rsidTr="00907AF1">
        <w:tblPrEx>
          <w:tblW w:w="9497" w:type="dxa"/>
          <w:tblLayout w:type="fixed"/>
          <w:tblCellMar>
            <w:left w:w="62" w:type="dxa"/>
            <w:right w:w="62" w:type="dxa"/>
          </w:tblCellMar>
          <w:tblLook w:val="0000"/>
        </w:tblPrEx>
        <w:trPr>
          <w:trHeight w:val="631"/>
        </w:trPr>
        <w:tc>
          <w:tcPr>
            <w:tcW w:w="9497" w:type="dxa"/>
            <w:tcBorders>
              <w:top w:val="nil"/>
              <w:left w:val="nil"/>
              <w:bottom w:val="nil"/>
              <w:right w:val="nil"/>
            </w:tcBorders>
            <w:tcMar>
              <w:top w:w="0" w:type="dxa"/>
              <w:left w:w="62" w:type="dxa"/>
              <w:bottom w:w="0" w:type="dxa"/>
              <w:right w:w="62" w:type="dxa"/>
            </w:tcMar>
          </w:tcPr>
          <w:p w:rsidR="00000000" w:rsidRPr="00907AF1" w:rsidP="00907AF1">
            <w:pPr>
              <w:pStyle w:val="BodyText"/>
            </w:pPr>
            <w:r w:rsidRPr="00907AF1">
              <w:t>UEPMNT009 Maintain large scale wind turbines</w:t>
            </w:r>
          </w:p>
        </w:tc>
      </w:tr>
    </w:tbl>
    <w:p w:rsidR="00000000" w:rsidRPr="00907AF1" w:rsidP="00907AF1">
      <w:pPr>
        <w:pStyle w:val="NoPaddingFontSize1"/>
      </w:pPr>
    </w:p>
    <w:p w:rsidR="00000000" w:rsidRPr="00907AF1" w:rsidP="00907AF1">
      <w:pPr>
        <w:pStyle w:val="AllowPageBreak"/>
      </w:pPr>
    </w:p>
    <w:p w:rsidR="00000000" w:rsidRPr="00907AF1" w:rsidP="00907AF1">
      <w:pPr>
        <w:pStyle w:val="Heading1"/>
      </w:pPr>
      <w:bookmarkStart w:id="4" w:name="O_1189740"/>
      <w:bookmarkEnd w:id="4"/>
      <w:r w:rsidRPr="00907AF1">
        <w:t>Competency Field</w:t>
      </w:r>
    </w:p>
    <w:tbl>
      <w:tblPr>
        <w:tblW w:w="9497" w:type="dxa"/>
        <w:tblLayout w:type="fixed"/>
        <w:tblCellMar>
          <w:left w:w="62" w:type="dxa"/>
          <w:right w:w="62" w:type="dxa"/>
        </w:tblCellMar>
        <w:tblLook w:val="0000"/>
      </w:tblPr>
      <w:tblGrid>
        <w:gridCol w:w="9497"/>
      </w:tblGrid>
      <w:tr w:rsidTr="00907AF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7AF1" w:rsidP="00907AF1">
            <w:pPr>
              <w:pStyle w:val="BodyText"/>
            </w:pPr>
            <w:r w:rsidRPr="00907AF1">
              <w:t>Maintenance</w:t>
            </w:r>
          </w:p>
        </w:tc>
      </w:tr>
    </w:tbl>
    <w:p w:rsidR="00000000" w:rsidRPr="00907AF1" w:rsidP="00907AF1">
      <w:pPr>
        <w:pStyle w:val="NoPaddingFontSize1"/>
      </w:pPr>
    </w:p>
    <w:p w:rsidR="00000000" w:rsidRPr="00907AF1" w:rsidP="00907AF1">
      <w:pPr>
        <w:pStyle w:val="AllowPageBreak"/>
      </w:pPr>
    </w:p>
    <w:p w:rsidR="00000000" w:rsidRPr="00907AF1" w:rsidP="00907AF1">
      <w:pPr>
        <w:pStyle w:val="Heading1"/>
      </w:pPr>
      <w:bookmarkStart w:id="5" w:name="O_1189741"/>
      <w:bookmarkEnd w:id="5"/>
      <w:r w:rsidRPr="00907AF1">
        <w:t>Unit Sector</w:t>
      </w:r>
    </w:p>
    <w:tbl>
      <w:tblPr>
        <w:tblW w:w="9497" w:type="dxa"/>
        <w:tblLayout w:type="fixed"/>
        <w:tblCellMar>
          <w:left w:w="62" w:type="dxa"/>
          <w:right w:w="62" w:type="dxa"/>
        </w:tblCellMar>
        <w:tblLook w:val="0000"/>
      </w:tblPr>
      <w:tblGrid>
        <w:gridCol w:w="9497"/>
      </w:tblGrid>
      <w:tr w:rsidTr="00907AF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7AF1" w:rsidP="00907AF1">
            <w:pPr>
              <w:pStyle w:val="BodyText"/>
            </w:pPr>
            <w:r w:rsidRPr="00907AF1">
              <w:t>Electricity generation</w:t>
            </w:r>
          </w:p>
        </w:tc>
      </w:tr>
    </w:tbl>
    <w:p w:rsidR="00000000" w:rsidRPr="00907AF1" w:rsidP="00907AF1">
      <w:pPr>
        <w:pStyle w:val="NoPaddingFontSize1"/>
      </w:pPr>
    </w:p>
    <w:p w:rsidR="00000000" w:rsidRPr="00907AF1" w:rsidP="00907AF1">
      <w:pPr>
        <w:pStyle w:val="AllowPageBreak"/>
      </w:pPr>
    </w:p>
    <w:p w:rsidR="00000000" w:rsidRPr="00907AF1" w:rsidP="00907AF1">
      <w:pPr>
        <w:pStyle w:val="Heading1"/>
      </w:pPr>
      <w:bookmarkStart w:id="6" w:name="O_1189742"/>
      <w:bookmarkEnd w:id="6"/>
      <w:r w:rsidRPr="00907AF1">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907AF1">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907AF1" w:rsidP="00907AF1">
            <w:pPr>
              <w:pStyle w:val="BodyText"/>
            </w:pPr>
            <w:r w:rsidRPr="00907AF1">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907AF1">
            <w:pPr>
              <w:pStyle w:val="BodyText"/>
              <w:rPr>
                <w:lang w:val="en-NZ"/>
              </w:rPr>
            </w:pPr>
            <w:r w:rsidRPr="00907AF1">
              <w:rPr>
                <w:rStyle w:val="SpecialBold"/>
              </w:rPr>
              <w:t>PERFORMANCE CRITERIA</w:t>
            </w:r>
          </w:p>
        </w:tc>
      </w:tr>
      <w:tr w:rsidTr="00907AF1">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907AF1">
            <w:pPr>
              <w:pStyle w:val="BodyText"/>
              <w:rPr>
                <w:lang w:val="en-NZ"/>
              </w:rPr>
            </w:pPr>
            <w:r w:rsidRPr="00907AF1">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907AF1">
            <w:pPr>
              <w:pStyle w:val="BodyText"/>
              <w:rPr>
                <w:lang w:val="en-NZ"/>
              </w:rPr>
            </w:pPr>
            <w:r w:rsidRPr="00907AF1">
              <w:t>Performance criteria describe the performance needed to demonstrate achievement of the element.</w:t>
            </w:r>
          </w:p>
        </w:tc>
      </w:tr>
      <w:tr w:rsidTr="00907AF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907AF1" w:rsidP="00907AF1">
            <w:pPr>
              <w:pStyle w:val="BodyText"/>
            </w:pPr>
            <w:r w:rsidRPr="00907AF1">
              <w:rPr>
                <w:rStyle w:val="SpecialBold"/>
              </w:rPr>
              <w:t>1</w:t>
            </w:r>
          </w:p>
        </w:tc>
        <w:tc>
          <w:tcPr>
            <w:tcW w:w="2889" w:type="dxa"/>
            <w:tcBorders>
              <w:top w:val="nil"/>
              <w:left w:val="nil"/>
              <w:bottom w:val="nil"/>
              <w:right w:val="nil"/>
            </w:tcBorders>
            <w:tcMar>
              <w:top w:w="0" w:type="dxa"/>
              <w:left w:w="62" w:type="dxa"/>
              <w:bottom w:w="0" w:type="dxa"/>
              <w:right w:w="62" w:type="dxa"/>
            </w:tcMar>
          </w:tcPr>
          <w:p w:rsidR="00000000" w:rsidRPr="00907AF1" w:rsidP="00907AF1">
            <w:pPr>
              <w:pStyle w:val="BodyText"/>
            </w:pPr>
            <w:r w:rsidRPr="00907AF1">
              <w:rPr>
                <w:rStyle w:val="SpecialBold"/>
              </w:rPr>
              <w:t>Gather data</w:t>
            </w:r>
          </w:p>
        </w:tc>
        <w:tc>
          <w:tcPr>
            <w:tcW w:w="702" w:type="dxa"/>
            <w:tcBorders>
              <w:top w:val="nil"/>
              <w:left w:val="nil"/>
              <w:bottom w:val="nil"/>
              <w:right w:val="nil"/>
            </w:tcBorders>
            <w:tcMar>
              <w:top w:w="0" w:type="dxa"/>
              <w:left w:w="62" w:type="dxa"/>
              <w:bottom w:w="0" w:type="dxa"/>
              <w:right w:w="62" w:type="dxa"/>
            </w:tcMar>
          </w:tcPr>
          <w:p w:rsidR="00000000" w:rsidP="00907AF1">
            <w:pPr>
              <w:pStyle w:val="BodyText"/>
              <w:rPr>
                <w:lang w:val="en-NZ"/>
              </w:rPr>
            </w:pPr>
            <w:r w:rsidRPr="00907AF1">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907AF1">
            <w:pPr>
              <w:pStyle w:val="BodyText"/>
              <w:rPr>
                <w:lang w:val="en-NZ"/>
              </w:rPr>
            </w:pPr>
            <w:r w:rsidRPr="00907AF1">
              <w:t>Wind turbine system</w:t>
            </w:r>
            <w:r>
              <w:t>’</w:t>
            </w:r>
            <w:r w:rsidRPr="00907AF1">
              <w:t>s data logging information and error codes are accessed in accordance with workplace procedures</w:t>
            </w:r>
          </w:p>
        </w:tc>
      </w:tr>
      <w:tr w:rsidTr="00907AF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07AF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07AF1">
            <w:pPr>
              <w:pStyle w:val="BodyText"/>
              <w:rPr>
                <w:lang w:val="en-NZ"/>
              </w:rPr>
            </w:pPr>
            <w:r w:rsidRPr="00907AF1">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907AF1">
            <w:pPr>
              <w:pStyle w:val="BodyText"/>
              <w:rPr>
                <w:lang w:val="en-NZ"/>
              </w:rPr>
            </w:pPr>
            <w:r w:rsidRPr="00907AF1">
              <w:t>Wind turbine system</w:t>
            </w:r>
            <w:r>
              <w:t>’</w:t>
            </w:r>
            <w:r w:rsidRPr="00907AF1">
              <w:t>s sensory data on fault is gathered</w:t>
            </w:r>
          </w:p>
        </w:tc>
      </w:tr>
      <w:tr w:rsidTr="00907AF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07AF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07AF1">
            <w:pPr>
              <w:pStyle w:val="BodyText"/>
              <w:rPr>
                <w:lang w:val="en-NZ"/>
              </w:rPr>
            </w:pPr>
            <w:r w:rsidRPr="00907AF1">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907AF1">
            <w:pPr>
              <w:pStyle w:val="BodyText"/>
              <w:rPr>
                <w:lang w:val="en-NZ"/>
              </w:rPr>
            </w:pPr>
            <w:r w:rsidRPr="00907AF1">
              <w:t>Hard copy or online documentation is accessed to support fault-finding process in accordance with workplace procedures</w:t>
            </w:r>
          </w:p>
        </w:tc>
      </w:tr>
      <w:tr w:rsidTr="00907AF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07AF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07AF1">
            <w:pPr>
              <w:pStyle w:val="BodyText"/>
              <w:rPr>
                <w:lang w:val="en-NZ"/>
              </w:rPr>
            </w:pPr>
            <w:r w:rsidRPr="00907AF1">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907AF1">
            <w:pPr>
              <w:pStyle w:val="BodyText"/>
              <w:rPr>
                <w:lang w:val="en-NZ"/>
              </w:rPr>
            </w:pPr>
            <w:r w:rsidRPr="00907AF1">
              <w:t>Fault indicators and error codes are examined and interpreted in accordance with workplace procedures</w:t>
            </w:r>
          </w:p>
        </w:tc>
      </w:tr>
      <w:tr w:rsidTr="00907AF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07AF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07AF1">
            <w:pPr>
              <w:pStyle w:val="BodyText"/>
              <w:rPr>
                <w:lang w:val="en-NZ"/>
              </w:rPr>
            </w:pPr>
            <w:r w:rsidRPr="00907AF1">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907AF1">
            <w:pPr>
              <w:pStyle w:val="BodyText"/>
              <w:rPr>
                <w:lang w:val="en-NZ"/>
              </w:rPr>
            </w:pPr>
            <w:r w:rsidRPr="00907AF1">
              <w:t>Circuit diagrams, man</w:t>
            </w:r>
            <w:r w:rsidRPr="00907AF1">
              <w:t>ufacturers</w:t>
            </w:r>
            <w:r>
              <w:t>’</w:t>
            </w:r>
            <w:r w:rsidRPr="00907AF1">
              <w:t xml:space="preserve"> recommendations and specifications, schematics and/or consultation with technical advisors are used to determine circuit and system characteristics and function </w:t>
            </w:r>
          </w:p>
        </w:tc>
      </w:tr>
      <w:tr w:rsidTr="00907AF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907AF1" w:rsidP="00907AF1">
            <w:pPr>
              <w:pStyle w:val="BodyText"/>
            </w:pPr>
            <w:r w:rsidRPr="00907AF1">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907AF1" w:rsidP="00907AF1">
            <w:pPr>
              <w:pStyle w:val="BodyText"/>
            </w:pPr>
            <w:r w:rsidRPr="00907AF1">
              <w:rPr>
                <w:rStyle w:val="SpecialBold"/>
              </w:rPr>
              <w:t>Interpret data to establish hypothesis</w:t>
            </w:r>
            <w:r w:rsidRPr="00907AF1">
              <w:t xml:space="preserve"> </w:t>
            </w:r>
            <w:r w:rsidRPr="00907AF1">
              <w:rPr>
                <w:rStyle w:val="SpecialBold"/>
              </w:rPr>
              <w:t>about</w:t>
            </w:r>
            <w:r w:rsidRPr="00907AF1">
              <w:t xml:space="preserve"> </w:t>
            </w:r>
            <w:r w:rsidRPr="00907AF1">
              <w:rPr>
                <w:rStyle w:val="SpecialBold"/>
              </w:rPr>
              <w:t>fault</w:t>
            </w:r>
          </w:p>
        </w:tc>
        <w:tc>
          <w:tcPr>
            <w:tcW w:w="702" w:type="dxa"/>
            <w:tcBorders>
              <w:top w:val="nil"/>
              <w:left w:val="nil"/>
              <w:bottom w:val="nil"/>
              <w:right w:val="nil"/>
            </w:tcBorders>
            <w:tcMar>
              <w:top w:w="0" w:type="dxa"/>
              <w:left w:w="62" w:type="dxa"/>
              <w:bottom w:w="0" w:type="dxa"/>
              <w:right w:w="62" w:type="dxa"/>
            </w:tcMar>
          </w:tcPr>
          <w:p w:rsidR="00000000" w:rsidP="00907AF1">
            <w:pPr>
              <w:pStyle w:val="BodyText"/>
              <w:rPr>
                <w:lang w:val="en-NZ"/>
              </w:rPr>
            </w:pPr>
            <w:r w:rsidRPr="00907AF1">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907AF1">
            <w:pPr>
              <w:pStyle w:val="BodyText"/>
              <w:rPr>
                <w:lang w:val="en-NZ"/>
              </w:rPr>
            </w:pPr>
            <w:r w:rsidRPr="00907AF1">
              <w:t>Wind turbine system perf</w:t>
            </w:r>
            <w:r w:rsidRPr="00907AF1">
              <w:t>ormance parameters are identified and applied to interpretation of fault data</w:t>
            </w:r>
          </w:p>
        </w:tc>
      </w:tr>
      <w:tr w:rsidTr="00907AF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07AF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07AF1">
            <w:pPr>
              <w:pStyle w:val="BodyText"/>
              <w:rPr>
                <w:lang w:val="en-NZ"/>
              </w:rPr>
            </w:pPr>
            <w:r w:rsidRPr="00907AF1">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907AF1">
            <w:pPr>
              <w:pStyle w:val="BodyText"/>
              <w:rPr>
                <w:lang w:val="en-NZ"/>
              </w:rPr>
            </w:pPr>
            <w:r w:rsidRPr="00907AF1">
              <w:t>Wind turbine system faults are verified, or localised, using approved techniques, procedures, tools and test equipment</w:t>
            </w:r>
          </w:p>
        </w:tc>
      </w:tr>
      <w:tr w:rsidTr="00907AF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07AF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07AF1">
            <w:pPr>
              <w:pStyle w:val="BodyText"/>
              <w:rPr>
                <w:lang w:val="en-NZ"/>
              </w:rPr>
            </w:pPr>
            <w:r w:rsidRPr="00907AF1">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907AF1">
            <w:pPr>
              <w:pStyle w:val="BodyText"/>
              <w:rPr>
                <w:lang w:val="en-NZ"/>
              </w:rPr>
            </w:pPr>
            <w:r w:rsidRPr="00907AF1">
              <w:t>Priorities are set for testing or replacement of specific components, wiring and connections in wind turbine systems</w:t>
            </w:r>
          </w:p>
        </w:tc>
      </w:tr>
      <w:tr w:rsidTr="00907AF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907AF1" w:rsidP="00907AF1">
            <w:pPr>
              <w:pStyle w:val="BodyText"/>
            </w:pPr>
            <w:r w:rsidRPr="00907AF1">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907AF1" w:rsidP="00907AF1">
            <w:pPr>
              <w:pStyle w:val="BodyText"/>
            </w:pPr>
            <w:r w:rsidRPr="00907AF1">
              <w:rPr>
                <w:rStyle w:val="SpecialBold"/>
              </w:rPr>
              <w:t>Repair fault</w:t>
            </w:r>
          </w:p>
        </w:tc>
        <w:tc>
          <w:tcPr>
            <w:tcW w:w="702" w:type="dxa"/>
            <w:tcBorders>
              <w:top w:val="nil"/>
              <w:left w:val="nil"/>
              <w:bottom w:val="nil"/>
              <w:right w:val="nil"/>
            </w:tcBorders>
            <w:tcMar>
              <w:top w:w="0" w:type="dxa"/>
              <w:left w:w="62" w:type="dxa"/>
              <w:bottom w:w="0" w:type="dxa"/>
              <w:right w:w="62" w:type="dxa"/>
            </w:tcMar>
          </w:tcPr>
          <w:p w:rsidR="00000000" w:rsidP="00907AF1">
            <w:pPr>
              <w:pStyle w:val="BodyText"/>
              <w:rPr>
                <w:lang w:val="en-NZ"/>
              </w:rPr>
            </w:pPr>
            <w:r w:rsidRPr="00907AF1">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907AF1">
            <w:pPr>
              <w:pStyle w:val="BodyText"/>
              <w:rPr>
                <w:lang w:val="en-NZ"/>
              </w:rPr>
            </w:pPr>
            <w:r w:rsidRPr="00907AF1">
              <w:t xml:space="preserve">Risk analysis is undertaken in accordance with workplace procedures and is communicated to the work team </w:t>
            </w:r>
          </w:p>
        </w:tc>
      </w:tr>
      <w:tr w:rsidTr="00907AF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07AF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07AF1">
            <w:pPr>
              <w:pStyle w:val="BodyText"/>
              <w:rPr>
                <w:lang w:val="en-NZ"/>
              </w:rPr>
            </w:pPr>
            <w:r w:rsidRPr="00907AF1">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907AF1">
            <w:pPr>
              <w:pStyle w:val="BodyText"/>
              <w:rPr>
                <w:lang w:val="en-NZ"/>
              </w:rPr>
            </w:pPr>
            <w:r w:rsidRPr="00907AF1">
              <w:t xml:space="preserve">Safety precautions including circuit isolations, physical barriers and other protective devices or systems are used, where appropriate </w:t>
            </w:r>
          </w:p>
        </w:tc>
      </w:tr>
      <w:tr w:rsidTr="00907AF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07AF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07AF1">
            <w:pPr>
              <w:pStyle w:val="BodyText"/>
              <w:rPr>
                <w:lang w:val="en-NZ"/>
              </w:rPr>
            </w:pPr>
            <w:r w:rsidRPr="00907AF1">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907AF1">
            <w:pPr>
              <w:pStyle w:val="BodyText"/>
              <w:rPr>
                <w:lang w:val="en-NZ"/>
              </w:rPr>
            </w:pPr>
            <w:r w:rsidRPr="00907AF1">
              <w:t>Tests are conducted to ensure fault has been correctly repaired or isolated in accordance with workplace procedures</w:t>
            </w:r>
          </w:p>
        </w:tc>
      </w:tr>
      <w:tr w:rsidTr="00907AF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07AF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07AF1">
            <w:pPr>
              <w:pStyle w:val="BodyText"/>
              <w:rPr>
                <w:lang w:val="en-NZ"/>
              </w:rPr>
            </w:pPr>
            <w:r w:rsidRPr="00907AF1">
              <w:rPr>
                <w:rStyle w:val="SpecialBold"/>
              </w:rPr>
              <w:t>3.4</w:t>
            </w:r>
          </w:p>
        </w:tc>
        <w:tc>
          <w:tcPr>
            <w:tcW w:w="5628" w:type="dxa"/>
            <w:tcBorders>
              <w:top w:val="nil"/>
              <w:left w:val="nil"/>
              <w:bottom w:val="nil"/>
              <w:right w:val="nil"/>
            </w:tcBorders>
            <w:tcMar>
              <w:top w:w="0" w:type="dxa"/>
              <w:left w:w="62" w:type="dxa"/>
              <w:bottom w:w="0" w:type="dxa"/>
              <w:right w:w="62" w:type="dxa"/>
            </w:tcMar>
          </w:tcPr>
          <w:p w:rsidR="00000000" w:rsidP="00907AF1">
            <w:pPr>
              <w:pStyle w:val="BodyText"/>
              <w:rPr>
                <w:lang w:val="en-NZ"/>
              </w:rPr>
            </w:pPr>
            <w:r w:rsidRPr="00907AF1">
              <w:t xml:space="preserve">Wind turbine system faulty components that have been removed from service are examined and cause of </w:t>
            </w:r>
            <w:r w:rsidRPr="00907AF1">
              <w:t>problem is identified</w:t>
            </w:r>
          </w:p>
        </w:tc>
      </w:tr>
      <w:tr w:rsidTr="00907AF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07AF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07AF1">
            <w:pPr>
              <w:pStyle w:val="BodyText"/>
              <w:rPr>
                <w:lang w:val="en-NZ"/>
              </w:rPr>
            </w:pPr>
            <w:r w:rsidRPr="00907AF1">
              <w:rPr>
                <w:rStyle w:val="SpecialBold"/>
              </w:rPr>
              <w:t>3.5</w:t>
            </w:r>
          </w:p>
        </w:tc>
        <w:tc>
          <w:tcPr>
            <w:tcW w:w="5628" w:type="dxa"/>
            <w:tcBorders>
              <w:top w:val="nil"/>
              <w:left w:val="nil"/>
              <w:bottom w:val="nil"/>
              <w:right w:val="nil"/>
            </w:tcBorders>
            <w:tcMar>
              <w:top w:w="0" w:type="dxa"/>
              <w:left w:w="62" w:type="dxa"/>
              <w:bottom w:w="0" w:type="dxa"/>
              <w:right w:w="62" w:type="dxa"/>
            </w:tcMar>
          </w:tcPr>
          <w:p w:rsidR="00000000" w:rsidP="00907AF1">
            <w:pPr>
              <w:pStyle w:val="BodyText"/>
              <w:rPr>
                <w:lang w:val="en-NZ"/>
              </w:rPr>
            </w:pPr>
            <w:r w:rsidRPr="00907AF1">
              <w:t>Loos</w:t>
            </w:r>
            <w:r w:rsidRPr="00907AF1">
              <w:t>e connections or wiring in the wind turbine system are repaired in accordance with workplace procedures</w:t>
            </w:r>
          </w:p>
        </w:tc>
      </w:tr>
      <w:tr w:rsidTr="00907AF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07AF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07AF1">
            <w:pPr>
              <w:pStyle w:val="BodyText"/>
              <w:rPr>
                <w:lang w:val="en-NZ"/>
              </w:rPr>
            </w:pPr>
            <w:r w:rsidRPr="00907AF1">
              <w:rPr>
                <w:rStyle w:val="SpecialBold"/>
              </w:rPr>
              <w:t>3.6</w:t>
            </w:r>
          </w:p>
        </w:tc>
        <w:tc>
          <w:tcPr>
            <w:tcW w:w="5628" w:type="dxa"/>
            <w:tcBorders>
              <w:top w:val="nil"/>
              <w:left w:val="nil"/>
              <w:bottom w:val="nil"/>
              <w:right w:val="nil"/>
            </w:tcBorders>
            <w:tcMar>
              <w:top w:w="0" w:type="dxa"/>
              <w:left w:w="62" w:type="dxa"/>
              <w:bottom w:w="0" w:type="dxa"/>
              <w:right w:w="62" w:type="dxa"/>
            </w:tcMar>
          </w:tcPr>
          <w:p w:rsidR="00000000" w:rsidP="00907AF1">
            <w:pPr>
              <w:pStyle w:val="BodyText"/>
              <w:rPr>
                <w:lang w:val="en-NZ"/>
              </w:rPr>
            </w:pPr>
            <w:r w:rsidRPr="00907AF1">
              <w:t>Parts or components are removed and replaced with tested and operational parts</w:t>
            </w:r>
          </w:p>
        </w:tc>
      </w:tr>
      <w:tr w:rsidTr="00907AF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07AF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07AF1">
            <w:pPr>
              <w:pStyle w:val="BodyText"/>
              <w:rPr>
                <w:lang w:val="en-NZ"/>
              </w:rPr>
            </w:pPr>
            <w:r w:rsidRPr="00907AF1">
              <w:rPr>
                <w:rStyle w:val="SpecialBold"/>
              </w:rPr>
              <w:t>3.7</w:t>
            </w:r>
          </w:p>
        </w:tc>
        <w:tc>
          <w:tcPr>
            <w:tcW w:w="5628" w:type="dxa"/>
            <w:tcBorders>
              <w:top w:val="nil"/>
              <w:left w:val="nil"/>
              <w:bottom w:val="nil"/>
              <w:right w:val="nil"/>
            </w:tcBorders>
            <w:tcMar>
              <w:top w:w="0" w:type="dxa"/>
              <w:left w:w="62" w:type="dxa"/>
              <w:bottom w:w="0" w:type="dxa"/>
              <w:right w:w="62" w:type="dxa"/>
            </w:tcMar>
          </w:tcPr>
          <w:p w:rsidR="00000000" w:rsidP="00907AF1">
            <w:pPr>
              <w:pStyle w:val="BodyText"/>
              <w:rPr>
                <w:lang w:val="en-NZ"/>
              </w:rPr>
            </w:pPr>
            <w:r w:rsidRPr="00907AF1">
              <w:t xml:space="preserve">Wind turbine system is tested in accordance with workplace </w:t>
            </w:r>
            <w:r w:rsidRPr="00907AF1">
              <w:t>procedures to ensure correct operation</w:t>
            </w:r>
          </w:p>
        </w:tc>
      </w:tr>
      <w:tr w:rsidTr="00907AF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07AF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07AF1">
            <w:pPr>
              <w:pStyle w:val="BodyText"/>
              <w:rPr>
                <w:lang w:val="en-NZ"/>
              </w:rPr>
            </w:pPr>
            <w:r w:rsidRPr="00907AF1">
              <w:rPr>
                <w:rStyle w:val="SpecialBold"/>
              </w:rPr>
              <w:t>3.8</w:t>
            </w:r>
          </w:p>
        </w:tc>
        <w:tc>
          <w:tcPr>
            <w:tcW w:w="5628" w:type="dxa"/>
            <w:tcBorders>
              <w:top w:val="nil"/>
              <w:left w:val="nil"/>
              <w:bottom w:val="nil"/>
              <w:right w:val="nil"/>
            </w:tcBorders>
            <w:tcMar>
              <w:top w:w="0" w:type="dxa"/>
              <w:left w:w="62" w:type="dxa"/>
              <w:bottom w:w="0" w:type="dxa"/>
              <w:right w:w="62" w:type="dxa"/>
            </w:tcMar>
          </w:tcPr>
          <w:p w:rsidR="00000000" w:rsidP="00907AF1">
            <w:pPr>
              <w:pStyle w:val="BodyText"/>
              <w:rPr>
                <w:lang w:val="en-NZ"/>
              </w:rPr>
            </w:pPr>
            <w:r w:rsidRPr="00907AF1">
              <w:t>Fault-finding process is escalated to repairing a complex fault using a technical adviser, if required</w:t>
            </w:r>
          </w:p>
        </w:tc>
      </w:tr>
      <w:tr w:rsidTr="00907AF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907AF1" w:rsidP="00907AF1">
            <w:pPr>
              <w:pStyle w:val="BodyText"/>
            </w:pPr>
            <w:r w:rsidRPr="00907AF1">
              <w:rPr>
                <w:rStyle w:val="SpecialBold"/>
              </w:rPr>
              <w:t>4</w:t>
            </w:r>
          </w:p>
        </w:tc>
        <w:tc>
          <w:tcPr>
            <w:tcW w:w="2889" w:type="dxa"/>
            <w:tcBorders>
              <w:top w:val="nil"/>
              <w:left w:val="nil"/>
              <w:bottom w:val="nil"/>
              <w:right w:val="nil"/>
            </w:tcBorders>
            <w:tcMar>
              <w:top w:w="0" w:type="dxa"/>
              <w:left w:w="62" w:type="dxa"/>
              <w:bottom w:w="0" w:type="dxa"/>
              <w:right w:w="62" w:type="dxa"/>
            </w:tcMar>
          </w:tcPr>
          <w:p w:rsidR="00000000" w:rsidRPr="00907AF1" w:rsidP="00907AF1">
            <w:pPr>
              <w:pStyle w:val="BodyText"/>
            </w:pPr>
            <w:r w:rsidRPr="00907AF1">
              <w:rPr>
                <w:rStyle w:val="SpecialBold"/>
              </w:rPr>
              <w:t>Record fault</w:t>
            </w:r>
          </w:p>
        </w:tc>
        <w:tc>
          <w:tcPr>
            <w:tcW w:w="702" w:type="dxa"/>
            <w:tcBorders>
              <w:top w:val="nil"/>
              <w:left w:val="nil"/>
              <w:bottom w:val="nil"/>
              <w:right w:val="nil"/>
            </w:tcBorders>
            <w:tcMar>
              <w:top w:w="0" w:type="dxa"/>
              <w:left w:w="62" w:type="dxa"/>
              <w:bottom w:w="0" w:type="dxa"/>
              <w:right w:w="62" w:type="dxa"/>
            </w:tcMar>
          </w:tcPr>
          <w:p w:rsidR="00000000" w:rsidP="00907AF1">
            <w:pPr>
              <w:pStyle w:val="BodyText"/>
              <w:rPr>
                <w:lang w:val="en-NZ"/>
              </w:rPr>
            </w:pPr>
            <w:r w:rsidRPr="00907AF1">
              <w:rPr>
                <w:rStyle w:val="SpecialBold"/>
              </w:rPr>
              <w:t>4.1</w:t>
            </w:r>
          </w:p>
        </w:tc>
        <w:tc>
          <w:tcPr>
            <w:tcW w:w="5628" w:type="dxa"/>
            <w:tcBorders>
              <w:top w:val="nil"/>
              <w:left w:val="nil"/>
              <w:bottom w:val="nil"/>
              <w:right w:val="nil"/>
            </w:tcBorders>
            <w:tcMar>
              <w:top w:w="0" w:type="dxa"/>
              <w:left w:w="62" w:type="dxa"/>
              <w:bottom w:w="0" w:type="dxa"/>
              <w:right w:w="62" w:type="dxa"/>
            </w:tcMar>
          </w:tcPr>
          <w:p w:rsidR="00000000" w:rsidP="00907AF1">
            <w:pPr>
              <w:pStyle w:val="BodyText"/>
              <w:rPr>
                <w:lang w:val="en-NZ"/>
              </w:rPr>
            </w:pPr>
            <w:r w:rsidRPr="00907AF1">
              <w:t>Wind turbine system</w:t>
            </w:r>
            <w:r>
              <w:t>’</w:t>
            </w:r>
            <w:r w:rsidRPr="00907AF1">
              <w:t xml:space="preserve">s faulty components and parts are correctly tagged, identified and stored in accordance with workplace procedures </w:t>
            </w:r>
          </w:p>
        </w:tc>
      </w:tr>
      <w:tr w:rsidTr="00907AF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07AF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07AF1">
            <w:pPr>
              <w:pStyle w:val="BodyText"/>
              <w:rPr>
                <w:lang w:val="en-NZ"/>
              </w:rPr>
            </w:pPr>
            <w:r w:rsidRPr="00907AF1">
              <w:rPr>
                <w:rStyle w:val="SpecialBold"/>
              </w:rPr>
              <w:t>4.2</w:t>
            </w:r>
          </w:p>
        </w:tc>
        <w:tc>
          <w:tcPr>
            <w:tcW w:w="5628" w:type="dxa"/>
            <w:tcBorders>
              <w:top w:val="nil"/>
              <w:left w:val="nil"/>
              <w:bottom w:val="nil"/>
              <w:right w:val="nil"/>
            </w:tcBorders>
            <w:tcMar>
              <w:top w:w="0" w:type="dxa"/>
              <w:left w:w="62" w:type="dxa"/>
              <w:bottom w:w="0" w:type="dxa"/>
              <w:right w:w="62" w:type="dxa"/>
            </w:tcMar>
          </w:tcPr>
          <w:p w:rsidR="00000000" w:rsidRPr="00907AF1" w:rsidP="00907AF1">
            <w:pPr>
              <w:pStyle w:val="BodyText"/>
            </w:pPr>
            <w:r w:rsidRPr="00907AF1">
              <w:t>Wind turbine system</w:t>
            </w:r>
            <w:r>
              <w:t>’</w:t>
            </w:r>
            <w:r w:rsidRPr="00907AF1">
              <w:t>s faults are recorded in accordance with workplace procedures</w:t>
            </w:r>
          </w:p>
        </w:tc>
      </w:tr>
    </w:tbl>
    <w:p w:rsidR="00000000" w:rsidRPr="00907AF1" w:rsidP="00907AF1">
      <w:pPr>
        <w:pStyle w:val="NoPaddingFontSize1"/>
      </w:pPr>
    </w:p>
    <w:p w:rsidR="00000000" w:rsidRPr="00907AF1" w:rsidP="00907AF1">
      <w:pPr>
        <w:pStyle w:val="AllowPageBreak"/>
      </w:pPr>
    </w:p>
    <w:p w:rsidR="00000000" w:rsidRPr="00907AF1" w:rsidP="00907AF1">
      <w:pPr>
        <w:pStyle w:val="Heading1"/>
      </w:pPr>
      <w:bookmarkStart w:id="7" w:name="O_1189743"/>
      <w:bookmarkEnd w:id="7"/>
      <w:r w:rsidRPr="00907AF1">
        <w:t xml:space="preserve">Foundation </w:t>
      </w:r>
      <w:r w:rsidRPr="00907AF1">
        <w:t>Skills</w:t>
      </w:r>
    </w:p>
    <w:tbl>
      <w:tblPr>
        <w:tblW w:w="9497" w:type="dxa"/>
        <w:tblLayout w:type="fixed"/>
        <w:tblCellMar>
          <w:left w:w="62" w:type="dxa"/>
          <w:right w:w="62" w:type="dxa"/>
        </w:tblCellMar>
        <w:tblLook w:val="0000"/>
      </w:tblPr>
      <w:tblGrid>
        <w:gridCol w:w="9497"/>
      </w:tblGrid>
      <w:tr w:rsidTr="00907AF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7AF1" w:rsidP="00907AF1">
            <w:pPr>
              <w:pStyle w:val="BodyText"/>
            </w:pPr>
            <w:r w:rsidRPr="00907AF1">
              <w:t>Foundation skills essential to performance are explicit in the performance criteria of this unit of competency.</w:t>
            </w:r>
          </w:p>
        </w:tc>
      </w:tr>
    </w:tbl>
    <w:p w:rsidR="00000000" w:rsidRPr="00907AF1" w:rsidP="00907AF1">
      <w:pPr>
        <w:pStyle w:val="NoPaddingFontSize1"/>
      </w:pPr>
    </w:p>
    <w:p w:rsidR="00000000" w:rsidRPr="00907AF1" w:rsidP="00907AF1">
      <w:pPr>
        <w:pStyle w:val="AllowPageBreak"/>
      </w:pPr>
    </w:p>
    <w:p w:rsidR="00000000" w:rsidRPr="00907AF1" w:rsidP="00907AF1">
      <w:pPr>
        <w:pStyle w:val="Heading1"/>
      </w:pPr>
      <w:bookmarkStart w:id="8" w:name="O_1189744"/>
      <w:bookmarkEnd w:id="8"/>
      <w:r w:rsidRPr="00907AF1">
        <w:t>Range of Conditions</w:t>
      </w:r>
    </w:p>
    <w:tbl>
      <w:tblPr>
        <w:tblW w:w="9497" w:type="dxa"/>
        <w:tblLayout w:type="fixed"/>
        <w:tblCellMar>
          <w:left w:w="62" w:type="dxa"/>
          <w:right w:w="62" w:type="dxa"/>
        </w:tblCellMar>
        <w:tblLook w:val="0000"/>
      </w:tblPr>
      <w:tblGrid>
        <w:gridCol w:w="9497"/>
      </w:tblGrid>
      <w:tr w:rsidTr="00907AF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7AF1" w:rsidP="00907AF1">
            <w:pPr>
              <w:pStyle w:val="BodyText"/>
            </w:pPr>
            <w:r w:rsidRPr="00907AF1">
              <w:t>Range is restricted to essential operating conditions and any other variables essential to the work environment.</w:t>
            </w:r>
          </w:p>
          <w:p w:rsidR="00000000" w:rsidRPr="00907AF1" w:rsidP="00907AF1">
            <w:pPr>
              <w:pStyle w:val="BodyText"/>
            </w:pPr>
            <w:r w:rsidRPr="00907AF1">
              <w:t>Non-essential conditions may be found in the UEP Electricity Supply Industry - Generation Sector Training Package Companion Volume Implementati</w:t>
            </w:r>
            <w:r w:rsidRPr="00907AF1">
              <w:t>on Guide.</w:t>
            </w:r>
          </w:p>
        </w:tc>
      </w:tr>
    </w:tbl>
    <w:p w:rsidR="00000000" w:rsidRPr="00907AF1" w:rsidP="00907AF1">
      <w:pPr>
        <w:pStyle w:val="NoPaddingFontSize1"/>
      </w:pPr>
    </w:p>
    <w:p w:rsidR="00000000" w:rsidRPr="00907AF1" w:rsidP="00907AF1">
      <w:pPr>
        <w:pStyle w:val="AllowPageBreak"/>
      </w:pPr>
    </w:p>
    <w:p w:rsidR="00000000" w:rsidRPr="00907AF1" w:rsidP="00907AF1">
      <w:pPr>
        <w:pStyle w:val="Heading1"/>
      </w:pPr>
      <w:bookmarkStart w:id="9" w:name="O_1189745"/>
      <w:bookmarkEnd w:id="9"/>
      <w:r w:rsidRPr="00907AF1">
        <w:t>Unit Mapping Information</w:t>
      </w:r>
    </w:p>
    <w:tbl>
      <w:tblPr>
        <w:tblW w:w="9497" w:type="dxa"/>
        <w:tblLayout w:type="fixed"/>
        <w:tblCellMar>
          <w:left w:w="62" w:type="dxa"/>
          <w:right w:w="62" w:type="dxa"/>
        </w:tblCellMar>
        <w:tblLook w:val="0000"/>
      </w:tblPr>
      <w:tblGrid>
        <w:gridCol w:w="9497"/>
      </w:tblGrid>
      <w:tr w:rsidTr="00907AF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7AF1" w:rsidP="00907AF1">
            <w:pPr>
              <w:pStyle w:val="BodyText"/>
            </w:pPr>
            <w:r w:rsidRPr="00907AF1">
              <w:t>This unit replaces and is equivalent to UEPMNT445 Diagnose and repair faults in large scale wind turbine generators.</w:t>
            </w:r>
          </w:p>
        </w:tc>
      </w:tr>
    </w:tbl>
    <w:p w:rsidR="00000000" w:rsidRPr="00907AF1" w:rsidP="00907AF1">
      <w:pPr>
        <w:pStyle w:val="NoPaddingFontSize1"/>
      </w:pPr>
    </w:p>
    <w:p w:rsidR="00000000" w:rsidRPr="00907AF1" w:rsidP="00907AF1">
      <w:pPr>
        <w:pStyle w:val="AllowPageBreak"/>
      </w:pPr>
    </w:p>
    <w:p w:rsidR="00000000" w:rsidRPr="00907AF1" w:rsidP="00907AF1">
      <w:pPr>
        <w:pStyle w:val="Heading1"/>
      </w:pPr>
      <w:bookmarkStart w:id="10" w:name="O_1189752"/>
      <w:bookmarkEnd w:id="10"/>
      <w:r w:rsidRPr="00907AF1">
        <w:t>Links</w:t>
      </w:r>
    </w:p>
    <w:p w:rsidR="00000000" w:rsidRPr="00907AF1" w:rsidP="004333B1">
      <w:pPr>
        <w:pStyle w:val="BodyText"/>
      </w:pPr>
      <w:r w:rsidRPr="00907AF1">
        <w:t>Companion Volume implementation guides are found in VETN</w:t>
      </w:r>
      <w:r w:rsidRPr="00907AF1">
        <w:t xml:space="preserve">et - </w:t>
      </w:r>
      <w:r>
        <w:fldChar w:fldCharType="begin"/>
      </w:r>
      <w:r>
        <w:instrText xml:space="preserve"> HYPERLINK "https://vetnet.gov.au/Pages/TrainingDocs.aspx?q=1715b9fa-e7bd-441c-bb8d-cf22c9c825a8" </w:instrText>
      </w:r>
      <w:r>
        <w:fldChar w:fldCharType="separate"/>
      </w:r>
      <w:r w:rsidRPr="00BF66C4">
        <w:rPr>
          <w:rStyle w:val="Hyperlink"/>
        </w:rPr>
        <w:t>https://vetnet.gov.au/Pages/TrainingDocs.aspx?q=1715b9fa-e7bd-441c-bb8d-cf22c9c825a8</w:t>
      </w:r>
      <w:r>
        <w:fldChar w:fldCharType="end"/>
      </w:r>
    </w:p>
    <w:p w:rsidR="00000000" w:rsidRPr="00907AF1" w:rsidP="004333B1">
      <w:pPr>
        <w:pStyle w:val="BodyText"/>
        <w:sectPr w:rsidSect="00907AF1">
          <w:headerReference w:type="default" r:id="rId10"/>
          <w:footerReference w:type="default" r:id="rId11"/>
          <w:pgSz w:w="11908" w:h="16833"/>
          <w:pgMar w:top="1702" w:right="1418" w:bottom="1702" w:left="1418" w:header="992" w:footer="992" w:gutter="0"/>
          <w:cols w:space="720"/>
          <w:noEndnote/>
          <w:docGrid w:linePitch="299"/>
        </w:sectPr>
      </w:pPr>
    </w:p>
    <w:p w:rsidR="00000000" w:rsidRPr="00907AF1" w:rsidP="00907AF1">
      <w:pPr>
        <w:pStyle w:val="SuperHeading"/>
      </w:pPr>
      <w:r w:rsidRPr="00907AF1">
        <w:t>Assessment Requirements for UEPMNT004 Diagnose and repair faults in large scale wind turbines</w:t>
      </w:r>
    </w:p>
    <w:p w:rsidR="00000000" w:rsidRPr="00907AF1" w:rsidP="00907AF1">
      <w:pPr>
        <w:pStyle w:val="Heading1"/>
      </w:pPr>
      <w:bookmarkStart w:id="11" w:name="O_1189747"/>
      <w:bookmarkEnd w:id="11"/>
      <w:r w:rsidRPr="00907AF1">
        <w:t>Modific</w:t>
      </w:r>
      <w:r w:rsidRPr="00907AF1">
        <w:t>ation History</w:t>
      </w:r>
    </w:p>
    <w:tbl>
      <w:tblPr>
        <w:tblW w:w="9497" w:type="dxa"/>
        <w:tblLayout w:type="fixed"/>
        <w:tblCellMar>
          <w:left w:w="62" w:type="dxa"/>
          <w:right w:w="62" w:type="dxa"/>
        </w:tblCellMar>
        <w:tblLook w:val="0000"/>
      </w:tblPr>
      <w:tblGrid>
        <w:gridCol w:w="9497"/>
      </w:tblGrid>
      <w:tr w:rsidTr="00907AF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7AF1" w:rsidP="00907AF1">
            <w:pPr>
              <w:pStyle w:val="BodyText"/>
            </w:pPr>
            <w:r w:rsidRPr="00907AF1">
              <w:rPr>
                <w:rStyle w:val="SpecialBold"/>
              </w:rPr>
              <w:t>Release 1.</w:t>
            </w:r>
            <w:r w:rsidRPr="00907AF1">
              <w:t xml:space="preserve"> This is the first release of this unit of competency in the UEP Electricity Supply Industry - Generation Sector Training Package Release 2.0.</w:t>
            </w:r>
          </w:p>
        </w:tc>
      </w:tr>
    </w:tbl>
    <w:p w:rsidR="00000000" w:rsidRPr="00907AF1" w:rsidP="00907AF1">
      <w:pPr>
        <w:pStyle w:val="NoPaddingFontSize1"/>
      </w:pPr>
    </w:p>
    <w:p w:rsidR="00000000" w:rsidRPr="00907AF1" w:rsidP="00907AF1">
      <w:pPr>
        <w:pStyle w:val="AllowPageBreak"/>
      </w:pPr>
    </w:p>
    <w:p w:rsidR="00000000" w:rsidRPr="00907AF1" w:rsidP="00907AF1">
      <w:pPr>
        <w:pStyle w:val="Heading1"/>
      </w:pPr>
      <w:bookmarkStart w:id="12" w:name="O_1189748"/>
      <w:bookmarkEnd w:id="12"/>
      <w:r w:rsidRPr="00907AF1">
        <w:t>Performance Evidence</w:t>
      </w:r>
    </w:p>
    <w:tbl>
      <w:tblPr>
        <w:tblW w:w="9497" w:type="dxa"/>
        <w:tblLayout w:type="fixed"/>
        <w:tblCellMar>
          <w:left w:w="62" w:type="dxa"/>
          <w:right w:w="62" w:type="dxa"/>
        </w:tblCellMar>
        <w:tblLook w:val="0000"/>
      </w:tblPr>
      <w:tblGrid>
        <w:gridCol w:w="9497"/>
      </w:tblGrid>
      <w:tr w:rsidTr="00907AF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07AF1">
            <w:pPr>
              <w:pStyle w:val="BodyText"/>
              <w:rPr>
                <w:lang w:val="en-NZ"/>
              </w:rPr>
            </w:pPr>
            <w:r w:rsidRPr="00907AF1">
              <w:t xml:space="preserve">Evidence required to demonstrate competence in this unit must be relevant to and satisfy all the requirements of the elements and performance criteria on at least two separate occasions and include: </w:t>
            </w:r>
          </w:p>
        </w:tc>
      </w:tr>
      <w:tr w:rsidTr="00907AF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7AF1" w:rsidP="00907AF1">
            <w:pPr>
              <w:pStyle w:val="ListBullet"/>
            </w:pPr>
            <w:r w:rsidRPr="00907AF1">
              <w:t>applying work health and safety (WHS)/occupational hea</w:t>
            </w:r>
            <w:r w:rsidRPr="00907AF1">
              <w:t>lth and safety (OHS) requirements, including:</w:t>
            </w:r>
          </w:p>
          <w:p w:rsidR="00000000" w:rsidRPr="00907AF1" w:rsidP="00907AF1">
            <w:pPr>
              <w:pStyle w:val="ListBullet2"/>
            </w:pPr>
            <w:r w:rsidRPr="00907AF1">
              <w:t>emergency procedures</w:t>
            </w:r>
          </w:p>
          <w:p w:rsidR="00000000" w:rsidRPr="00907AF1" w:rsidP="00907AF1">
            <w:pPr>
              <w:pStyle w:val="ListBullet2"/>
            </w:pPr>
            <w:r w:rsidRPr="00907AF1">
              <w:t>hazard identification</w:t>
            </w:r>
          </w:p>
          <w:p w:rsidR="00000000" w:rsidRPr="00907AF1" w:rsidP="00907AF1">
            <w:pPr>
              <w:pStyle w:val="ListBullet2"/>
            </w:pPr>
            <w:r w:rsidRPr="00907AF1">
              <w:t>risk control measures</w:t>
            </w:r>
          </w:p>
          <w:p w:rsidR="00000000" w:rsidRPr="00907AF1" w:rsidP="00907AF1">
            <w:pPr>
              <w:pStyle w:val="ListBullet2"/>
            </w:pPr>
            <w:r w:rsidRPr="00907AF1">
              <w:t>safe working practices</w:t>
            </w:r>
          </w:p>
          <w:p w:rsidR="00000000" w:rsidRPr="00907AF1" w:rsidP="00907AF1">
            <w:pPr>
              <w:pStyle w:val="ListBullet"/>
            </w:pPr>
            <w:r w:rsidRPr="00907AF1">
              <w:t xml:space="preserve">communicating with personnel </w:t>
            </w:r>
          </w:p>
          <w:p w:rsidR="00000000" w:rsidRPr="00907AF1" w:rsidP="00907AF1">
            <w:pPr>
              <w:pStyle w:val="ListBullet"/>
            </w:pPr>
            <w:r w:rsidRPr="00907AF1">
              <w:t>determining permit to work requirements</w:t>
            </w:r>
          </w:p>
          <w:p w:rsidR="00000000" w:rsidRPr="00907AF1" w:rsidP="00907AF1">
            <w:pPr>
              <w:pStyle w:val="ListBullet"/>
            </w:pPr>
            <w:r w:rsidRPr="00907AF1">
              <w:t xml:space="preserve">diagnosing wind turbine system faults </w:t>
            </w:r>
          </w:p>
          <w:p w:rsidR="00000000" w:rsidRPr="00907AF1" w:rsidP="00907AF1">
            <w:pPr>
              <w:pStyle w:val="ListBullet"/>
            </w:pPr>
            <w:r w:rsidRPr="00907AF1">
              <w:t>gathering wind turbine system data</w:t>
            </w:r>
          </w:p>
          <w:p w:rsidR="00000000" w:rsidRPr="00907AF1" w:rsidP="00907AF1">
            <w:pPr>
              <w:pStyle w:val="ListBullet"/>
            </w:pPr>
            <w:r w:rsidRPr="00907AF1">
              <w:t>complying with regulations, industry standards, legislative requirements, codes of practice, manufacturers’ recommendations and specifications, and environmental requirements</w:t>
            </w:r>
          </w:p>
          <w:p w:rsidR="00000000" w:rsidRPr="00907AF1" w:rsidP="00907AF1">
            <w:pPr>
              <w:pStyle w:val="ListBullet"/>
            </w:pPr>
            <w:r w:rsidRPr="00907AF1">
              <w:t>interpreting data logs and component error cod</w:t>
            </w:r>
            <w:r w:rsidRPr="00907AF1">
              <w:t>e to determine fault</w:t>
            </w:r>
          </w:p>
          <w:p w:rsidR="00000000" w:rsidRPr="00907AF1" w:rsidP="00907AF1">
            <w:pPr>
              <w:pStyle w:val="ListBullet"/>
            </w:pPr>
            <w:r w:rsidRPr="00907AF1">
              <w:t>interpreting wind turbine system data to establish theory about faults</w:t>
            </w:r>
          </w:p>
          <w:p w:rsidR="00000000" w:rsidRPr="00907AF1" w:rsidP="00907AF1">
            <w:pPr>
              <w:pStyle w:val="ListBullet"/>
            </w:pPr>
            <w:r w:rsidRPr="00907AF1">
              <w:t xml:space="preserve">reassembling wind turbine system </w:t>
            </w:r>
          </w:p>
          <w:p w:rsidR="00000000" w:rsidRPr="00907AF1" w:rsidP="00907AF1">
            <w:pPr>
              <w:pStyle w:val="ListBullet"/>
            </w:pPr>
            <w:r w:rsidRPr="00907AF1">
              <w:t>recording faults</w:t>
            </w:r>
          </w:p>
          <w:p w:rsidR="00000000" w:rsidRPr="00907AF1" w:rsidP="00907AF1">
            <w:pPr>
              <w:pStyle w:val="ListBullet"/>
            </w:pPr>
            <w:r w:rsidRPr="00907AF1">
              <w:t>repairing wind turbine system faults</w:t>
            </w:r>
          </w:p>
          <w:p w:rsidR="00000000" w:rsidRPr="00907AF1" w:rsidP="00907AF1">
            <w:pPr>
              <w:pStyle w:val="ListBullet"/>
            </w:pPr>
            <w:r w:rsidRPr="00907AF1">
              <w:t xml:space="preserve">replacing faulty components </w:t>
            </w:r>
          </w:p>
          <w:p w:rsidR="00000000" w:rsidRPr="00907AF1" w:rsidP="00907AF1">
            <w:pPr>
              <w:pStyle w:val="ListBullet"/>
            </w:pPr>
            <w:r w:rsidRPr="00907AF1">
              <w:t>replacing wind turbine system components</w:t>
            </w:r>
          </w:p>
          <w:p w:rsidR="00000000" w:rsidRPr="00907AF1" w:rsidP="00907AF1">
            <w:pPr>
              <w:pStyle w:val="ListBullet"/>
            </w:pPr>
            <w:r w:rsidRPr="00907AF1">
              <w:t>testing wind turbine systems, including pitch system, yaw system, gearbox, generator, control systems, braking and start-up systems and weather monitoring systems.</w:t>
            </w:r>
          </w:p>
        </w:tc>
      </w:tr>
    </w:tbl>
    <w:p w:rsidR="00000000" w:rsidRPr="00907AF1" w:rsidP="00907AF1">
      <w:pPr>
        <w:pStyle w:val="NoPaddingFontSize1"/>
      </w:pPr>
    </w:p>
    <w:p w:rsidR="00000000" w:rsidRPr="00907AF1" w:rsidP="00907AF1">
      <w:pPr>
        <w:pStyle w:val="AllowPageBreak"/>
      </w:pPr>
    </w:p>
    <w:p w:rsidR="00000000" w:rsidRPr="00907AF1" w:rsidP="00907AF1">
      <w:pPr>
        <w:pStyle w:val="Heading1"/>
      </w:pPr>
      <w:bookmarkStart w:id="13" w:name="O_1189749"/>
      <w:bookmarkEnd w:id="13"/>
      <w:r w:rsidRPr="00907AF1">
        <w:t>Knowledge Evidence</w:t>
      </w:r>
    </w:p>
    <w:tbl>
      <w:tblPr>
        <w:tblW w:w="9497" w:type="dxa"/>
        <w:tblLayout w:type="fixed"/>
        <w:tblCellMar>
          <w:left w:w="62" w:type="dxa"/>
          <w:right w:w="62" w:type="dxa"/>
        </w:tblCellMar>
        <w:tblLook w:val="0000"/>
      </w:tblPr>
      <w:tblGrid>
        <w:gridCol w:w="9497"/>
      </w:tblGrid>
      <w:tr w:rsidTr="00907AF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07AF1">
            <w:pPr>
              <w:pStyle w:val="BodyText"/>
              <w:rPr>
                <w:lang w:val="en-NZ"/>
              </w:rPr>
            </w:pPr>
            <w:r w:rsidRPr="00907AF1">
              <w:t xml:space="preserve">Evidence required to demonstrate competence in this </w:t>
            </w:r>
            <w:r w:rsidRPr="00907AF1">
              <w:t xml:space="preserve">unit must be relevant to and satisfy all the requirements of the elements and performance criteria and include knowledge of: </w:t>
            </w:r>
          </w:p>
        </w:tc>
      </w:tr>
      <w:tr w:rsidTr="00907AF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7AF1" w:rsidP="00907AF1">
            <w:pPr>
              <w:pStyle w:val="ListBullet"/>
            </w:pPr>
            <w:r w:rsidRPr="00907AF1">
              <w:t>data logs and system</w:t>
            </w:r>
          </w:p>
          <w:p w:rsidR="00000000" w:rsidRPr="00907AF1" w:rsidP="00907AF1">
            <w:pPr>
              <w:pStyle w:val="ListBullet"/>
            </w:pPr>
            <w:r w:rsidRPr="00907AF1">
              <w:t xml:space="preserve">diagnosis techniques for wind turbine system faults </w:t>
            </w:r>
          </w:p>
          <w:p w:rsidR="00000000" w:rsidRPr="00907AF1" w:rsidP="00907AF1">
            <w:pPr>
              <w:pStyle w:val="ListBullet"/>
            </w:pPr>
            <w:r w:rsidRPr="00907AF1">
              <w:t xml:space="preserve">error codes </w:t>
            </w:r>
          </w:p>
          <w:p w:rsidR="00000000" w:rsidRPr="00907AF1" w:rsidP="00907AF1">
            <w:pPr>
              <w:pStyle w:val="ListBullet"/>
            </w:pPr>
            <w:r w:rsidRPr="00907AF1">
              <w:t xml:space="preserve">permit to work system </w:t>
            </w:r>
          </w:p>
          <w:p w:rsidR="00000000" w:rsidRPr="00907AF1" w:rsidP="00907AF1">
            <w:pPr>
              <w:pStyle w:val="ListBullet"/>
            </w:pPr>
            <w:r w:rsidRPr="00907AF1">
              <w:t>reassembly techniques for wind turbine system components</w:t>
            </w:r>
          </w:p>
          <w:p w:rsidR="00000000" w:rsidRPr="00907AF1" w:rsidP="00907AF1">
            <w:pPr>
              <w:pStyle w:val="ListBullet"/>
            </w:pPr>
            <w:r w:rsidRPr="00907AF1">
              <w:t>regulations, industry standards, legislative requirements, codes of practice, manufacturers’ recommendations and specifications, and environmental requirements</w:t>
            </w:r>
          </w:p>
          <w:p w:rsidR="00000000" w:rsidRPr="00907AF1" w:rsidP="00907AF1">
            <w:pPr>
              <w:pStyle w:val="ListBullet"/>
            </w:pPr>
            <w:r w:rsidRPr="00907AF1">
              <w:t>replacement techniques for wind turbine</w:t>
            </w:r>
            <w:r w:rsidRPr="00907AF1">
              <w:t xml:space="preserve"> system components</w:t>
            </w:r>
          </w:p>
          <w:p w:rsidR="00000000" w:rsidRPr="00907AF1" w:rsidP="00907AF1">
            <w:pPr>
              <w:pStyle w:val="ListBullet"/>
            </w:pPr>
            <w:r w:rsidRPr="00907AF1">
              <w:t xml:space="preserve">tests for wind turbine systems and components </w:t>
            </w:r>
          </w:p>
          <w:p w:rsidR="00000000" w:rsidRPr="00907AF1" w:rsidP="00907AF1">
            <w:pPr>
              <w:pStyle w:val="ListBullet"/>
            </w:pPr>
            <w:r w:rsidRPr="00907AF1">
              <w:t>types and characteristics of wind turbine systems</w:t>
            </w:r>
          </w:p>
          <w:p w:rsidR="00000000" w:rsidRPr="00907AF1" w:rsidP="00907AF1">
            <w:pPr>
              <w:pStyle w:val="ListBullet"/>
            </w:pPr>
            <w:r w:rsidRPr="00907AF1">
              <w:t>WHS/OHS legislated requirements, including:</w:t>
            </w:r>
          </w:p>
          <w:p w:rsidR="00000000" w:rsidRPr="00907AF1" w:rsidP="00907AF1">
            <w:pPr>
              <w:pStyle w:val="ListBullet2"/>
            </w:pPr>
            <w:r w:rsidRPr="00907AF1">
              <w:t>emergency procedures</w:t>
            </w:r>
          </w:p>
          <w:p w:rsidR="00000000" w:rsidRPr="00907AF1" w:rsidP="00907AF1">
            <w:pPr>
              <w:pStyle w:val="ListBullet2"/>
            </w:pPr>
            <w:r w:rsidRPr="00907AF1">
              <w:t>risk control measures</w:t>
            </w:r>
          </w:p>
          <w:p w:rsidR="00000000" w:rsidRPr="00907AF1" w:rsidP="00907AF1">
            <w:pPr>
              <w:pStyle w:val="ListBullet2"/>
            </w:pPr>
            <w:r w:rsidRPr="00907AF1">
              <w:t>hazard identification</w:t>
            </w:r>
          </w:p>
          <w:p w:rsidR="00000000" w:rsidRPr="00907AF1" w:rsidP="00907AF1">
            <w:pPr>
              <w:pStyle w:val="ListBullet2"/>
            </w:pPr>
            <w:r w:rsidRPr="00907AF1">
              <w:t>safe working practices</w:t>
            </w:r>
          </w:p>
          <w:p w:rsidR="00000000" w:rsidRPr="00907AF1" w:rsidP="00907AF1">
            <w:pPr>
              <w:pStyle w:val="ListBullet"/>
            </w:pPr>
            <w:r w:rsidRPr="00907AF1">
              <w:t>wind t</w:t>
            </w:r>
            <w:r w:rsidRPr="00907AF1">
              <w:t>urbine design and control system</w:t>
            </w:r>
          </w:p>
          <w:p w:rsidR="00000000" w:rsidRPr="00907AF1" w:rsidP="00907AF1">
            <w:pPr>
              <w:pStyle w:val="ListBullet"/>
            </w:pPr>
            <w:r w:rsidRPr="00907AF1">
              <w:t>wind turbine system testing and function</w:t>
            </w:r>
          </w:p>
          <w:p w:rsidR="00000000" w:rsidRPr="00907AF1" w:rsidP="00907AF1">
            <w:pPr>
              <w:pStyle w:val="ListBullet"/>
            </w:pPr>
            <w:r w:rsidRPr="00907AF1">
              <w:t>workplace documentation</w:t>
            </w:r>
          </w:p>
          <w:p w:rsidR="00000000" w:rsidRPr="00907AF1" w:rsidP="00907AF1">
            <w:pPr>
              <w:pStyle w:val="ListBullet"/>
            </w:pPr>
            <w:r w:rsidRPr="00907AF1">
              <w:t>workplace policies and procedures.</w:t>
            </w:r>
          </w:p>
        </w:tc>
      </w:tr>
    </w:tbl>
    <w:p w:rsidR="00000000" w:rsidRPr="00907AF1" w:rsidP="00907AF1">
      <w:pPr>
        <w:pStyle w:val="NoPaddingFontSize1"/>
      </w:pPr>
    </w:p>
    <w:p w:rsidR="00000000" w:rsidRPr="00907AF1" w:rsidP="00907AF1">
      <w:pPr>
        <w:pStyle w:val="AllowPageBreak"/>
      </w:pPr>
    </w:p>
    <w:p w:rsidR="00000000" w:rsidRPr="00907AF1" w:rsidP="00907AF1">
      <w:pPr>
        <w:pStyle w:val="Heading1"/>
      </w:pPr>
      <w:bookmarkStart w:id="14" w:name="O_1189750"/>
      <w:bookmarkEnd w:id="14"/>
      <w:r w:rsidRPr="00907AF1">
        <w:t>Assessment Conditions</w:t>
      </w:r>
    </w:p>
    <w:tbl>
      <w:tblPr>
        <w:tblW w:w="9497" w:type="dxa"/>
        <w:tblLayout w:type="fixed"/>
        <w:tblCellMar>
          <w:left w:w="62" w:type="dxa"/>
          <w:right w:w="62" w:type="dxa"/>
        </w:tblCellMar>
        <w:tblLook w:val="0000"/>
      </w:tblPr>
      <w:tblGrid>
        <w:gridCol w:w="9497"/>
      </w:tblGrid>
      <w:tr w:rsidTr="00907AF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7AF1" w:rsidP="00907AF1">
            <w:pPr>
              <w:pStyle w:val="BodyText"/>
            </w:pPr>
            <w:r w:rsidRPr="00907AF1">
              <w:t xml:space="preserve">Assessors must hold credentials specified within the Standards for Registered Training Organisations current at the time of assessment. </w:t>
            </w:r>
          </w:p>
          <w:p w:rsidR="00000000" w:rsidRPr="00907AF1" w:rsidP="00907AF1">
            <w:pPr>
              <w:pStyle w:val="BodyText"/>
            </w:pPr>
            <w:r w:rsidRPr="00907AF1">
              <w:t>Assessment must satisfy the Principles of Assessment and Rules of Evidence and all regulatory requirements included wit</w:t>
            </w:r>
            <w:r w:rsidRPr="00907AF1">
              <w:t xml:space="preserve">hin the Standards for Registered Training Organisations current at the time of assessment. </w:t>
            </w:r>
          </w:p>
          <w:p w:rsidR="00000000" w:rsidRPr="00907AF1" w:rsidP="00907AF1">
            <w:pPr>
              <w:pStyle w:val="BodyText"/>
            </w:pPr>
            <w:r w:rsidRPr="00907AF1">
              <w:t>Assessment must occur in workplace operational situations where it is appropriate to do so; where this is not appropriate, assessment must occur in simulated workpl</w:t>
            </w:r>
            <w:r w:rsidRPr="00907AF1">
              <w:t>ace operational situations that replicate workplace conditions.</w:t>
            </w:r>
          </w:p>
          <w:p w:rsidR="00000000" w:rsidRPr="00907AF1" w:rsidP="00907AF1">
            <w:pPr>
              <w:pStyle w:val="BodyText"/>
            </w:pPr>
            <w:r w:rsidRPr="00907AF1">
              <w:t>Assessment processes and techniques must be appropriate to the language, literacy and numeracy requirements of the work being performed and the needs of the candidate.</w:t>
            </w:r>
          </w:p>
          <w:p w:rsidR="00000000" w:rsidRPr="00907AF1" w:rsidP="00907AF1">
            <w:pPr>
              <w:pStyle w:val="BodyText"/>
            </w:pPr>
            <w:r w:rsidRPr="00907AF1">
              <w:t>Resources for assessment</w:t>
            </w:r>
            <w:r w:rsidRPr="00907AF1">
              <w:t xml:space="preserve"> must include access to:</w:t>
            </w:r>
          </w:p>
          <w:p w:rsidR="00000000" w:rsidRPr="00907AF1" w:rsidP="00907AF1">
            <w:pPr>
              <w:pStyle w:val="ListBullet"/>
            </w:pPr>
            <w:r w:rsidRPr="00907AF1">
              <w:t>a range of relevant exercises, case studies and/or other simulations</w:t>
            </w:r>
          </w:p>
          <w:p w:rsidR="00000000" w:rsidRPr="00907AF1" w:rsidP="00907AF1">
            <w:pPr>
              <w:pStyle w:val="ListBullet"/>
            </w:pPr>
            <w:r w:rsidRPr="00907AF1">
              <w:t xml:space="preserve">relevant and appropriate materials, tools, equipment and personal protective equipment (PPE) currently used in industry </w:t>
            </w:r>
          </w:p>
          <w:p w:rsidR="00000000" w:rsidRPr="00907AF1" w:rsidP="00907AF1">
            <w:pPr>
              <w:pStyle w:val="ListBullet"/>
            </w:pPr>
            <w:r w:rsidRPr="00907AF1">
              <w:t>applicable documentation, including workplace procedures, industry standards, equipment specifications, regulations, codes of practice and operation manuals.</w:t>
            </w:r>
          </w:p>
        </w:tc>
      </w:tr>
    </w:tbl>
    <w:p w:rsidR="00000000" w:rsidRPr="00907AF1" w:rsidP="00907AF1">
      <w:pPr>
        <w:pStyle w:val="NoPaddingFontSize1"/>
      </w:pPr>
    </w:p>
    <w:p w:rsidR="00000000" w:rsidRPr="00907AF1" w:rsidP="00907AF1">
      <w:pPr>
        <w:pStyle w:val="AllowPageBreak"/>
      </w:pPr>
    </w:p>
    <w:p w:rsidR="00000000" w:rsidRPr="00907AF1" w:rsidP="00907AF1">
      <w:pPr>
        <w:pStyle w:val="Heading1"/>
      </w:pPr>
      <w:bookmarkStart w:id="15" w:name="O_1189753"/>
      <w:bookmarkEnd w:id="15"/>
      <w:r w:rsidRPr="00907AF1">
        <w:t>Links</w:t>
      </w:r>
    </w:p>
    <w:p w:rsidR="00000000" w:rsidRPr="00907AF1" w:rsidP="004333B1">
      <w:pPr>
        <w:pStyle w:val="BodyText"/>
      </w:pPr>
      <w:r w:rsidRPr="00907AF1">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BF66C4">
        <w:rPr>
          <w:rStyle w:val="Hyperlink"/>
        </w:rPr>
        <w:t>https://vetnet.gov.au/Pages/TrainingDocs.aspx?q=1715b9fa-e7bd-441c-bb8d-cf22c9c825a8</w:t>
      </w:r>
      <w:r>
        <w:fldChar w:fldCharType="end"/>
      </w:r>
    </w:p>
    <w:p w:rsidR="00000000" w:rsidRPr="00907AF1" w:rsidP="00907AF1"/>
    <w:sectPr w:rsidSect="00907AF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A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AF1" w:rsidRPr="004333B1" w:rsidP="004333B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A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3B1" w:rsidP="00907A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333B1" w:rsidP="00907AF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4333B1" w:rsidP="00907AF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AF1" w:rsidP="00907AF1">
    <w:pPr>
      <w:pStyle w:val="Footer"/>
      <w:framePr w:wrap="around"/>
    </w:pPr>
    <w:r>
      <w:fldChar w:fldCharType="begin"/>
    </w:r>
    <w:r>
      <w:instrText xml:space="preserve"> DOCPROPERTY  Subject  \* MERGEFORMAT </w:instrText>
    </w:r>
    <w:r>
      <w:fldChar w:fldCharType="separate"/>
    </w:r>
    <w:r w:rsidR="004333B1">
      <w:t>Approved</w:t>
    </w:r>
    <w:r w:rsidR="004333B1">
      <w:fldChar w:fldCharType="end"/>
    </w:r>
    <w:r>
      <w:tab/>
      <w:t xml:space="preserve">Page </w:t>
    </w:r>
    <w:r>
      <w:fldChar w:fldCharType="begin"/>
    </w:r>
    <w:r>
      <w:instrText xml:space="preserve"> PAGE  \* Arabic  \* MERGEFORMAT </w:instrText>
    </w:r>
    <w:r>
      <w:fldChar w:fldCharType="separate"/>
    </w:r>
    <w:r w:rsidR="004333B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333B1">
      <w:rPr>
        <w:noProof/>
      </w:rPr>
      <w:t>4</w:t>
    </w:r>
    <w:r>
      <w:rPr>
        <w:noProof/>
      </w:rPr>
      <w:fldChar w:fldCharType="end"/>
    </w:r>
  </w:p>
  <w:p w:rsidR="00907AF1" w:rsidP="00907AF1">
    <w:pPr>
      <w:pStyle w:val="Footer"/>
      <w:framePr w:wrap="around"/>
    </w:pPr>
    <w:r>
      <w:t xml:space="preserve">© Commonwealth of Australia, </w:t>
    </w:r>
    <w:r>
      <w:fldChar w:fldCharType="begin"/>
    </w:r>
    <w:r>
      <w:instrText xml:space="preserve"> DATE  \@ "yyyy"  \* MERGEFORMAT </w:instrText>
    </w:r>
    <w:r>
      <w:fldChar w:fldCharType="separate"/>
    </w:r>
    <w:r w:rsidR="004333B1">
      <w:rPr>
        <w:noProof/>
      </w:rPr>
      <w:t>2025</w:t>
    </w:r>
    <w:r>
      <w:fldChar w:fldCharType="end"/>
    </w:r>
    <w:r>
      <w:tab/>
    </w:r>
    <w:r>
      <w:fldChar w:fldCharType="begin"/>
    </w:r>
    <w:r>
      <w:instrText xml:space="preserve"> DOCPROPERTY  Author  \* MERGEFORMAT </w:instrText>
    </w:r>
    <w:r>
      <w:fldChar w:fldCharType="separate"/>
    </w:r>
    <w:r w:rsidR="004333B1">
      <w:t>Powering Skills Organisation</w:t>
    </w:r>
    <w:r w:rsidR="004333B1">
      <w:fldChar w:fldCharType="end"/>
    </w:r>
  </w:p>
  <w:p w:rsidR="00907AF1" w:rsidP="00907AF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A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3B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07AF1" w:rsidRPr="004333B1" w:rsidP="004333B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A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3B1" w:rsidRPr="002D2AF8" w:rsidP="00907AF1">
    <w:pPr>
      <w:pStyle w:val="Header"/>
      <w:framePr w:wrap="around"/>
    </w:pPr>
    <w:r>
      <w:fldChar w:fldCharType="begin"/>
    </w:r>
    <w:r>
      <w:instrText xml:space="preserve"> TITLE   \* MERGEFORMAT </w:instrText>
    </w:r>
    <w:r>
      <w:fldChar w:fldCharType="separate"/>
    </w:r>
    <w:r>
      <w:t>UEPMNT004 Diagnose and repair faults in large scale wind turbines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333B1" w:rsidP="00907AF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AF1" w:rsidRPr="002D2AF8" w:rsidP="00907AF1">
    <w:pPr>
      <w:pStyle w:val="Header"/>
      <w:framePr w:wrap="around"/>
    </w:pPr>
    <w:r>
      <w:fldChar w:fldCharType="begin"/>
    </w:r>
    <w:r>
      <w:instrText xml:space="preserve"> TITLE   \* MERGEFORMAT </w:instrText>
    </w:r>
    <w:r>
      <w:fldChar w:fldCharType="separate"/>
    </w:r>
    <w:r w:rsidR="004333B1">
      <w:t>UEPMNT004 Diagnose and repair faults in large scale wind turbines</w:t>
    </w:r>
    <w:r w:rsidR="004333B1">
      <w:fldChar w:fldCharType="end"/>
    </w:r>
    <w:r>
      <w:tab/>
      <w:t xml:space="preserve">Date this document was generated: </w:t>
    </w:r>
    <w:r>
      <w:fldChar w:fldCharType="begin"/>
    </w:r>
    <w:r>
      <w:instrText xml:space="preserve"> CREATEDATE  \@ "d MMMM yyyy"  \* MERGEFORMAT </w:instrText>
    </w:r>
    <w:r>
      <w:fldChar w:fldCharType="separate"/>
    </w:r>
    <w:r w:rsidR="004333B1">
      <w:rPr>
        <w:noProof/>
      </w:rPr>
      <w:t>2 March 2025</w:t>
    </w:r>
    <w:r>
      <w:fldChar w:fldCharType="end"/>
    </w:r>
  </w:p>
  <w:p w:rsidR="00907AF1" w:rsidP="00907AF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8C401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B76F6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D0A7E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7AF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07AF1"/>
    <w:pPr>
      <w:spacing w:before="360" w:after="60"/>
      <w:outlineLvl w:val="0"/>
    </w:pPr>
    <w:rPr>
      <w:sz w:val="32"/>
    </w:rPr>
  </w:style>
  <w:style w:type="paragraph" w:styleId="Heading2">
    <w:name w:val="heading 2"/>
    <w:basedOn w:val="HeadingBase"/>
    <w:next w:val="BodyText"/>
    <w:link w:val="Heading2Char"/>
    <w:qFormat/>
    <w:rsid w:val="00907AF1"/>
    <w:pPr>
      <w:keepLines/>
      <w:spacing w:before="240" w:after="120"/>
      <w:outlineLvl w:val="1"/>
    </w:pPr>
    <w:rPr>
      <w:sz w:val="28"/>
      <w:szCs w:val="40"/>
    </w:rPr>
  </w:style>
  <w:style w:type="paragraph" w:styleId="Heading3">
    <w:name w:val="heading 3"/>
    <w:basedOn w:val="HeadingBase"/>
    <w:next w:val="BodyText"/>
    <w:link w:val="Heading3Char"/>
    <w:qFormat/>
    <w:rsid w:val="00907AF1"/>
    <w:pPr>
      <w:spacing w:before="180" w:after="120"/>
      <w:outlineLvl w:val="2"/>
    </w:pPr>
    <w:rPr>
      <w:spacing w:val="-10"/>
      <w:kern w:val="32"/>
    </w:rPr>
  </w:style>
  <w:style w:type="paragraph" w:styleId="Heading4">
    <w:name w:val="heading 4"/>
    <w:basedOn w:val="HeadingBase"/>
    <w:next w:val="BodyText"/>
    <w:link w:val="Heading4Char"/>
    <w:qFormat/>
    <w:rsid w:val="00907AF1"/>
    <w:pPr>
      <w:spacing w:before="160" w:after="120"/>
      <w:outlineLvl w:val="3"/>
    </w:pPr>
    <w:rPr>
      <w:sz w:val="22"/>
    </w:rPr>
  </w:style>
  <w:style w:type="paragraph" w:styleId="Heading5">
    <w:name w:val="heading 5"/>
    <w:basedOn w:val="HeadingBase"/>
    <w:next w:val="Normal"/>
    <w:link w:val="Heading5Char"/>
    <w:qFormat/>
    <w:rsid w:val="00907AF1"/>
    <w:pPr>
      <w:spacing w:before="80"/>
      <w:outlineLvl w:val="4"/>
    </w:pPr>
    <w:rPr>
      <w:color w:val="918585"/>
      <w:sz w:val="20"/>
    </w:rPr>
  </w:style>
  <w:style w:type="paragraph" w:styleId="Heading6">
    <w:name w:val="heading 6"/>
    <w:basedOn w:val="HeadingBase"/>
    <w:next w:val="Normal"/>
    <w:link w:val="Heading6Char"/>
    <w:qFormat/>
    <w:rsid w:val="00907AF1"/>
    <w:pPr>
      <w:spacing w:before="60"/>
      <w:outlineLvl w:val="5"/>
    </w:pPr>
    <w:rPr>
      <w:color w:val="918585"/>
      <w:sz w:val="20"/>
    </w:rPr>
  </w:style>
  <w:style w:type="paragraph" w:styleId="Heading7">
    <w:name w:val="heading 7"/>
    <w:basedOn w:val="Normal"/>
    <w:next w:val="Normal"/>
    <w:link w:val="Heading7Char"/>
    <w:qFormat/>
    <w:rsid w:val="00907AF1"/>
    <w:pPr>
      <w:ind w:left="720"/>
      <w:outlineLvl w:val="6"/>
    </w:pPr>
    <w:rPr>
      <w:i/>
    </w:rPr>
  </w:style>
  <w:style w:type="paragraph" w:styleId="Heading8">
    <w:name w:val="heading 8"/>
    <w:basedOn w:val="Normal"/>
    <w:next w:val="Normal"/>
    <w:link w:val="Heading8Char"/>
    <w:qFormat/>
    <w:rsid w:val="00907AF1"/>
    <w:pPr>
      <w:ind w:left="720"/>
      <w:outlineLvl w:val="7"/>
    </w:pPr>
    <w:rPr>
      <w:i/>
    </w:rPr>
  </w:style>
  <w:style w:type="paragraph" w:styleId="Heading9">
    <w:name w:val="heading 9"/>
    <w:basedOn w:val="Normal"/>
    <w:next w:val="Normal"/>
    <w:link w:val="Heading9Char"/>
    <w:qFormat/>
    <w:rsid w:val="00907AF1"/>
    <w:pPr>
      <w:ind w:left="720"/>
      <w:outlineLvl w:val="8"/>
    </w:pPr>
    <w:rPr>
      <w:i/>
    </w:rPr>
  </w:style>
  <w:style w:type="character" w:default="1" w:styleId="DefaultParagraphFont">
    <w:name w:val="Default Paragraph Font"/>
    <w:uiPriority w:val="1"/>
    <w:unhideWhenUsed/>
    <w:rsid w:val="00907A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7AF1"/>
  </w:style>
  <w:style w:type="character" w:customStyle="1" w:styleId="Heading1Char">
    <w:name w:val="Heading 1 Char"/>
    <w:basedOn w:val="DefaultParagraphFont"/>
    <w:link w:val="Heading1"/>
    <w:rsid w:val="00907AF1"/>
    <w:rPr>
      <w:rFonts w:ascii="Times New Roman" w:eastAsia="Times New Roman" w:hAnsi="Times New Roman" w:cs="Times New Roman"/>
      <w:b/>
      <w:sz w:val="32"/>
      <w:szCs w:val="20"/>
      <w:lang w:eastAsia="en-US"/>
    </w:rPr>
  </w:style>
  <w:style w:type="paragraph" w:styleId="BodyText">
    <w:name w:val="Body Text"/>
    <w:basedOn w:val="Normal"/>
    <w:link w:val="BodyTextChar"/>
    <w:rsid w:val="00907AF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07AF1"/>
    <w:rPr>
      <w:rFonts w:ascii="Times New Roman" w:eastAsia="Times New Roman" w:hAnsi="Times New Roman" w:cs="Times New Roman"/>
      <w:sz w:val="24"/>
      <w:lang w:eastAsia="en-US"/>
    </w:rPr>
  </w:style>
  <w:style w:type="paragraph" w:styleId="ListBullet">
    <w:name w:val="List Bullet"/>
    <w:basedOn w:val="List"/>
    <w:rsid w:val="00907AF1"/>
    <w:pPr>
      <w:numPr>
        <w:numId w:val="12"/>
      </w:numPr>
      <w:tabs>
        <w:tab w:val="clear" w:pos="340"/>
      </w:tabs>
      <w:spacing w:before="40" w:after="40"/>
    </w:pPr>
  </w:style>
  <w:style w:type="character" w:customStyle="1" w:styleId="SpecialBold">
    <w:name w:val="Special Bold"/>
    <w:basedOn w:val="DefaultParagraphFont"/>
    <w:rsid w:val="00907AF1"/>
    <w:rPr>
      <w:b/>
      <w:spacing w:val="0"/>
    </w:rPr>
  </w:style>
  <w:style w:type="paragraph" w:styleId="ListBullet2">
    <w:name w:val="List Bullet 2"/>
    <w:basedOn w:val="List2"/>
    <w:rsid w:val="00907AF1"/>
    <w:pPr>
      <w:numPr>
        <w:numId w:val="13"/>
      </w:numPr>
      <w:tabs>
        <w:tab w:val="clear" w:pos="680"/>
      </w:tabs>
    </w:pPr>
  </w:style>
  <w:style w:type="paragraph" w:customStyle="1" w:styleId="SuperHeading">
    <w:name w:val="SuperHeading"/>
    <w:basedOn w:val="Normal"/>
    <w:rsid w:val="00907AF1"/>
    <w:pPr>
      <w:spacing w:before="240" w:after="120"/>
      <w:outlineLvl w:val="0"/>
    </w:pPr>
    <w:rPr>
      <w:rFonts w:ascii="Times New Roman" w:hAnsi="Times New Roman"/>
      <w:b/>
      <w:sz w:val="32"/>
    </w:rPr>
  </w:style>
  <w:style w:type="paragraph" w:customStyle="1" w:styleId="AllowPageBreak">
    <w:name w:val="AllowPageBreak"/>
    <w:rsid w:val="00907AF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07A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7AF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7AF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7A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7A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7AF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07AF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07AF1"/>
    <w:rPr>
      <w:rFonts w:ascii="Courier New" w:eastAsia="Times New Roman" w:hAnsi="Courier New" w:cs="Times New Roman"/>
      <w:i/>
      <w:szCs w:val="20"/>
      <w:lang w:eastAsia="en-US"/>
    </w:rPr>
  </w:style>
  <w:style w:type="paragraph" w:customStyle="1" w:styleId="HeadingBase">
    <w:name w:val="Heading Base"/>
    <w:rsid w:val="00907A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7AF1"/>
    <w:pPr>
      <w:tabs>
        <w:tab w:val="right" w:leader="dot" w:pos="9072"/>
      </w:tabs>
      <w:ind w:left="567"/>
    </w:pPr>
    <w:rPr>
      <w:szCs w:val="22"/>
    </w:rPr>
  </w:style>
  <w:style w:type="paragraph" w:customStyle="1" w:styleId="TOCBase">
    <w:name w:val="TOC Base"/>
    <w:rsid w:val="00907A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7AF1"/>
    <w:pPr>
      <w:tabs>
        <w:tab w:val="right" w:leader="dot" w:pos="9072"/>
      </w:tabs>
      <w:spacing w:before="40" w:after="40"/>
      <w:ind w:left="284"/>
    </w:pPr>
    <w:rPr>
      <w:rFonts w:ascii="Times New Roman" w:hAnsi="Times New Roman"/>
    </w:rPr>
  </w:style>
  <w:style w:type="paragraph" w:styleId="TOC1">
    <w:name w:val="toc 1"/>
    <w:basedOn w:val="TOCBase"/>
    <w:next w:val="Normal"/>
    <w:rsid w:val="00907AF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07A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7AF1"/>
    <w:rPr>
      <w:rFonts w:ascii="Times New Roman" w:eastAsia="Times New Roman" w:hAnsi="Times New Roman" w:cs="Times New Roman"/>
      <w:sz w:val="16"/>
      <w:lang w:eastAsia="en-US"/>
    </w:rPr>
  </w:style>
  <w:style w:type="paragraph" w:styleId="Title">
    <w:name w:val="Title"/>
    <w:basedOn w:val="HeadingBase"/>
    <w:link w:val="TitleChar"/>
    <w:qFormat/>
    <w:rsid w:val="00907AF1"/>
    <w:pPr>
      <w:spacing w:before="5040"/>
      <w:jc w:val="center"/>
    </w:pPr>
    <w:rPr>
      <w:sz w:val="48"/>
      <w:szCs w:val="72"/>
      <w:lang w:val="en-US"/>
    </w:rPr>
  </w:style>
  <w:style w:type="character" w:customStyle="1" w:styleId="TitleChar">
    <w:name w:val="Title Char"/>
    <w:basedOn w:val="DefaultParagraphFont"/>
    <w:link w:val="Title"/>
    <w:rsid w:val="00907A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7AF1"/>
    <w:pPr>
      <w:tabs>
        <w:tab w:val="left" w:pos="3600"/>
        <w:tab w:val="left" w:pos="3958"/>
      </w:tabs>
    </w:pPr>
  </w:style>
  <w:style w:type="paragraph" w:styleId="List">
    <w:name w:val="List"/>
    <w:basedOn w:val="BodyText"/>
    <w:next w:val="BodyText"/>
    <w:rsid w:val="00907AF1"/>
    <w:pPr>
      <w:tabs>
        <w:tab w:val="left" w:pos="340"/>
      </w:tabs>
      <w:spacing w:before="60" w:after="60"/>
      <w:ind w:left="340" w:hanging="340"/>
    </w:pPr>
  </w:style>
  <w:style w:type="paragraph" w:customStyle="1" w:styleId="Note">
    <w:name w:val="Note"/>
    <w:basedOn w:val="BodyText"/>
    <w:rsid w:val="00907AF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7AF1"/>
    <w:pPr>
      <w:framePr w:wrap="auto" w:hAnchor="text" w:y="6049"/>
    </w:pPr>
    <w:rPr>
      <w:color w:val="000000"/>
      <w:sz w:val="40"/>
    </w:rPr>
  </w:style>
  <w:style w:type="paragraph" w:customStyle="1" w:styleId="TOCTitle">
    <w:name w:val="TOCTitle"/>
    <w:basedOn w:val="Heading1"/>
    <w:rsid w:val="00907AF1"/>
    <w:pPr>
      <w:spacing w:after="240"/>
      <w:jc w:val="center"/>
      <w:outlineLvl w:val="9"/>
    </w:pPr>
    <w:rPr>
      <w:caps/>
    </w:rPr>
  </w:style>
  <w:style w:type="paragraph" w:customStyle="1" w:styleId="Version">
    <w:name w:val="Version"/>
    <w:rsid w:val="00907AF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07AF1"/>
    <w:pPr>
      <w:keepNext w:val="0"/>
      <w:tabs>
        <w:tab w:val="right" w:pos="4176"/>
      </w:tabs>
      <w:ind w:left="198" w:hanging="198"/>
    </w:pPr>
    <w:rPr>
      <w:rFonts w:ascii="Garamond" w:hAnsi="Garamond"/>
    </w:rPr>
  </w:style>
  <w:style w:type="paragraph" w:styleId="IndexHeading">
    <w:name w:val="index heading"/>
    <w:basedOn w:val="Normal"/>
    <w:next w:val="Index1"/>
    <w:semiHidden/>
    <w:rsid w:val="00907AF1"/>
    <w:pPr>
      <w:spacing w:before="120" w:after="120"/>
    </w:pPr>
    <w:rPr>
      <w:rFonts w:ascii="Arial" w:hAnsi="Arial"/>
      <w:b/>
      <w:color w:val="918585"/>
      <w:sz w:val="24"/>
    </w:rPr>
  </w:style>
  <w:style w:type="paragraph" w:styleId="Header">
    <w:name w:val="header"/>
    <w:basedOn w:val="Normal"/>
    <w:link w:val="HeaderChar"/>
    <w:rsid w:val="00907A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7AF1"/>
    <w:rPr>
      <w:rFonts w:ascii="Times New Roman" w:eastAsia="Times New Roman" w:hAnsi="Times New Roman" w:cs="Times New Roman"/>
      <w:sz w:val="16"/>
      <w:szCs w:val="20"/>
      <w:lang w:val="en-GB" w:eastAsia="en-US"/>
    </w:rPr>
  </w:style>
  <w:style w:type="paragraph" w:customStyle="1" w:styleId="Chapter">
    <w:name w:val="Chapter"/>
    <w:basedOn w:val="Normal"/>
    <w:rsid w:val="00907AF1"/>
    <w:pPr>
      <w:spacing w:before="240"/>
    </w:pPr>
    <w:rPr>
      <w:rFonts w:ascii="Times New Roman" w:hAnsi="Times New Roman"/>
      <w:smallCaps/>
      <w:spacing w:val="80"/>
      <w:sz w:val="28"/>
    </w:rPr>
  </w:style>
  <w:style w:type="paragraph" w:customStyle="1" w:styleId="InChapter">
    <w:name w:val="InChapter"/>
    <w:basedOn w:val="Heading3"/>
    <w:rsid w:val="00907AF1"/>
    <w:pPr>
      <w:spacing w:after="240"/>
      <w:outlineLvl w:val="9"/>
    </w:pPr>
    <w:rPr>
      <w:noProof/>
    </w:rPr>
  </w:style>
  <w:style w:type="paragraph" w:styleId="Index2">
    <w:name w:val="index 2"/>
    <w:basedOn w:val="Normal"/>
    <w:next w:val="Normal"/>
    <w:semiHidden/>
    <w:rsid w:val="00907AF1"/>
    <w:pPr>
      <w:tabs>
        <w:tab w:val="right" w:pos="4176"/>
      </w:tabs>
      <w:ind w:left="568" w:hanging="284"/>
    </w:pPr>
    <w:rPr>
      <w:rFonts w:ascii="Garamond" w:hAnsi="Garamond"/>
    </w:rPr>
  </w:style>
  <w:style w:type="paragraph" w:customStyle="1" w:styleId="Byline">
    <w:name w:val="Byline"/>
    <w:rsid w:val="00907A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7AF1"/>
    <w:pPr>
      <w:tabs>
        <w:tab w:val="clear" w:pos="3600"/>
        <w:tab w:val="clear" w:pos="3958"/>
      </w:tabs>
      <w:jc w:val="right"/>
    </w:pPr>
  </w:style>
  <w:style w:type="character" w:styleId="Emphasis">
    <w:name w:val="Emphasis"/>
    <w:basedOn w:val="DefaultParagraphFont"/>
    <w:qFormat/>
    <w:rsid w:val="00907AF1"/>
    <w:rPr>
      <w:i/>
    </w:rPr>
  </w:style>
  <w:style w:type="paragraph" w:styleId="Caption">
    <w:name w:val="caption"/>
    <w:basedOn w:val="BodyText"/>
    <w:next w:val="Normal"/>
    <w:qFormat/>
    <w:rsid w:val="00907AF1"/>
    <w:pPr>
      <w:framePr w:w="2268" w:hSpace="181" w:vSpace="181" w:wrap="around" w:vAnchor="text" w:hAnchor="page" w:x="1135" w:y="285" w:anchorLock="1"/>
    </w:pPr>
    <w:rPr>
      <w:i/>
    </w:rPr>
  </w:style>
  <w:style w:type="paragraph" w:customStyle="1" w:styleId="MiniTOCTitle">
    <w:name w:val="MiniTOCTitle"/>
    <w:basedOn w:val="Heading4"/>
    <w:rsid w:val="00907AF1"/>
    <w:pPr>
      <w:spacing w:before="240"/>
      <w:outlineLvl w:val="9"/>
    </w:pPr>
    <w:rPr>
      <w:noProof/>
      <w:sz w:val="24"/>
    </w:rPr>
  </w:style>
  <w:style w:type="paragraph" w:customStyle="1" w:styleId="MiniTOCItem">
    <w:name w:val="MiniTOCItem"/>
    <w:basedOn w:val="ListBullet"/>
    <w:rsid w:val="00907AF1"/>
    <w:pPr>
      <w:numPr>
        <w:numId w:val="0"/>
      </w:numPr>
      <w:tabs>
        <w:tab w:val="right" w:leader="dot" w:pos="6521"/>
      </w:tabs>
      <w:spacing w:before="0" w:after="0"/>
    </w:pPr>
  </w:style>
  <w:style w:type="paragraph" w:customStyle="1" w:styleId="TOFTitle">
    <w:name w:val="TOFTitle"/>
    <w:basedOn w:val="TOCTitle"/>
    <w:rsid w:val="00907AF1"/>
  </w:style>
  <w:style w:type="paragraph" w:styleId="TableofFigures">
    <w:name w:val="table of figures"/>
    <w:basedOn w:val="Normal"/>
    <w:next w:val="Normal"/>
    <w:semiHidden/>
    <w:rsid w:val="00907AF1"/>
    <w:pPr>
      <w:tabs>
        <w:tab w:val="right" w:leader="dot" w:pos="9072"/>
      </w:tabs>
      <w:ind w:left="970" w:hanging="403"/>
    </w:pPr>
    <w:rPr>
      <w:rFonts w:ascii="Times New Roman" w:hAnsi="Times New Roman"/>
      <w:b/>
    </w:rPr>
  </w:style>
  <w:style w:type="paragraph" w:styleId="ListNumber">
    <w:name w:val="List Number"/>
    <w:basedOn w:val="List"/>
    <w:rsid w:val="00907AF1"/>
    <w:pPr>
      <w:numPr>
        <w:numId w:val="15"/>
      </w:numPr>
      <w:tabs>
        <w:tab w:val="clear" w:pos="340"/>
      </w:tabs>
    </w:pPr>
  </w:style>
  <w:style w:type="character" w:customStyle="1" w:styleId="WingdingSymbols">
    <w:name w:val="Wingding Symbols"/>
    <w:rsid w:val="00907AF1"/>
    <w:rPr>
      <w:rFonts w:ascii="Wingdings" w:hAnsi="Wingdings"/>
    </w:rPr>
  </w:style>
  <w:style w:type="paragraph" w:customStyle="1" w:styleId="TableHeading">
    <w:name w:val="Table Heading"/>
    <w:basedOn w:val="HeadingBase"/>
    <w:rsid w:val="00907AF1"/>
    <w:pPr>
      <w:keepLines/>
      <w:pBdr>
        <w:bottom w:val="single" w:sz="6" w:space="1" w:color="918585"/>
      </w:pBdr>
      <w:spacing w:before="240"/>
    </w:pPr>
  </w:style>
  <w:style w:type="character" w:customStyle="1" w:styleId="HotSpot">
    <w:name w:val="HotSpot"/>
    <w:rsid w:val="00907AF1"/>
    <w:rPr>
      <w:color w:val="0033CC"/>
      <w:u w:val="none"/>
    </w:rPr>
  </w:style>
  <w:style w:type="paragraph" w:customStyle="1" w:styleId="BodyTextRight">
    <w:name w:val="Body Text Right"/>
    <w:basedOn w:val="BodyText"/>
    <w:rsid w:val="00907AF1"/>
    <w:pPr>
      <w:spacing w:before="0" w:after="0"/>
      <w:jc w:val="right"/>
    </w:pPr>
  </w:style>
  <w:style w:type="paragraph" w:styleId="Index3">
    <w:name w:val="index 3"/>
    <w:basedOn w:val="ListNumber2"/>
    <w:next w:val="Normal"/>
    <w:semiHidden/>
    <w:rsid w:val="00907AF1"/>
    <w:pPr>
      <w:numPr>
        <w:numId w:val="0"/>
      </w:numPr>
      <w:tabs>
        <w:tab w:val="right" w:leader="dot" w:pos="4176"/>
      </w:tabs>
    </w:pPr>
  </w:style>
  <w:style w:type="paragraph" w:styleId="ListNumber2">
    <w:name w:val="List Number 2"/>
    <w:basedOn w:val="List2"/>
    <w:rsid w:val="00907AF1"/>
    <w:pPr>
      <w:numPr>
        <w:numId w:val="10"/>
      </w:numPr>
      <w:tabs>
        <w:tab w:val="clear" w:pos="1060"/>
      </w:tabs>
    </w:pPr>
  </w:style>
  <w:style w:type="paragraph" w:customStyle="1" w:styleId="MarginNote">
    <w:name w:val="Margin Note"/>
    <w:basedOn w:val="BodyText"/>
    <w:rsid w:val="00907A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7A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7AF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07AF1"/>
    <w:rPr>
      <w:sz w:val="32"/>
    </w:rPr>
  </w:style>
  <w:style w:type="paragraph" w:customStyle="1" w:styleId="HeadingProcedure">
    <w:name w:val="Heading Procedure"/>
    <w:basedOn w:val="HeadingBase"/>
    <w:next w:val="Normal"/>
    <w:rsid w:val="00907AF1"/>
    <w:pPr>
      <w:tabs>
        <w:tab w:val="left" w:pos="0"/>
      </w:tabs>
      <w:spacing w:before="120" w:after="60"/>
    </w:pPr>
    <w:rPr>
      <w:i/>
      <w:color w:val="918585"/>
      <w:sz w:val="22"/>
    </w:rPr>
  </w:style>
  <w:style w:type="paragraph" w:customStyle="1" w:styleId="TableBodyText">
    <w:name w:val="Table Body Text"/>
    <w:basedOn w:val="BodyText"/>
    <w:rsid w:val="00907AF1"/>
    <w:pPr>
      <w:spacing w:before="60" w:after="60"/>
    </w:pPr>
  </w:style>
  <w:style w:type="paragraph" w:styleId="ListContinue">
    <w:name w:val="List Continue"/>
    <w:basedOn w:val="List"/>
    <w:rsid w:val="00907AF1"/>
    <w:pPr>
      <w:ind w:firstLine="0"/>
    </w:pPr>
  </w:style>
  <w:style w:type="paragraph" w:customStyle="1" w:styleId="ListNote">
    <w:name w:val="List Note"/>
    <w:basedOn w:val="List"/>
    <w:rsid w:val="00907AF1"/>
    <w:pPr>
      <w:pBdr>
        <w:top w:val="single" w:sz="6" w:space="2" w:color="918585"/>
        <w:bottom w:val="single" w:sz="6" w:space="2" w:color="918585"/>
      </w:pBdr>
      <w:tabs>
        <w:tab w:val="left" w:pos="1021"/>
      </w:tabs>
      <w:ind w:firstLine="0"/>
    </w:pPr>
  </w:style>
  <w:style w:type="paragraph" w:customStyle="1" w:styleId="Warning">
    <w:name w:val="Warning"/>
    <w:basedOn w:val="BodyText"/>
    <w:rsid w:val="00907AF1"/>
    <w:pPr>
      <w:shd w:val="clear" w:color="auto" w:fill="D9D9D9"/>
      <w:tabs>
        <w:tab w:val="left" w:pos="992"/>
      </w:tabs>
      <w:ind w:left="119" w:right="119"/>
    </w:pPr>
    <w:rPr>
      <w:sz w:val="20"/>
    </w:rPr>
  </w:style>
  <w:style w:type="paragraph" w:customStyle="1" w:styleId="MarginIcons">
    <w:name w:val="Margin Icons"/>
    <w:basedOn w:val="BodyText"/>
    <w:rsid w:val="00907A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7AF1"/>
    <w:rPr>
      <w:rFonts w:ascii="Courier New" w:hAnsi="Courier New"/>
    </w:rPr>
  </w:style>
  <w:style w:type="paragraph" w:customStyle="1" w:styleId="NoteBullet">
    <w:name w:val="Note Bullet"/>
    <w:basedOn w:val="Note"/>
    <w:rsid w:val="00907AF1"/>
    <w:pPr>
      <w:tabs>
        <w:tab w:val="clear" w:pos="680"/>
      </w:tabs>
      <w:spacing w:before="60" w:after="60"/>
    </w:pPr>
  </w:style>
  <w:style w:type="paragraph" w:customStyle="1" w:styleId="SubHeading2">
    <w:name w:val="SubHeading2"/>
    <w:basedOn w:val="HeadingBase"/>
    <w:rsid w:val="00907AF1"/>
    <w:pPr>
      <w:spacing w:before="240" w:after="60"/>
    </w:pPr>
    <w:rPr>
      <w:sz w:val="20"/>
    </w:rPr>
  </w:style>
  <w:style w:type="paragraph" w:customStyle="1" w:styleId="SubHeading1">
    <w:name w:val="SubHeading1"/>
    <w:basedOn w:val="HeadingBase"/>
    <w:rsid w:val="00907AF1"/>
    <w:pPr>
      <w:spacing w:before="240" w:after="60"/>
    </w:pPr>
    <w:rPr>
      <w:color w:val="918585"/>
      <w:sz w:val="22"/>
    </w:rPr>
  </w:style>
  <w:style w:type="paragraph" w:customStyle="1" w:styleId="SideHeading">
    <w:name w:val="Side Heading"/>
    <w:basedOn w:val="HeadingBase"/>
    <w:rsid w:val="00907A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7AF1"/>
    <w:pPr>
      <w:tabs>
        <w:tab w:val="num" w:pos="360"/>
      </w:tabs>
    </w:pPr>
  </w:style>
  <w:style w:type="paragraph" w:styleId="PlainText">
    <w:name w:val="Plain Text"/>
    <w:basedOn w:val="Normal"/>
    <w:link w:val="PlainTextChar"/>
    <w:rsid w:val="00907AF1"/>
    <w:rPr>
      <w:sz w:val="20"/>
    </w:rPr>
  </w:style>
  <w:style w:type="character" w:customStyle="1" w:styleId="PlainTextChar">
    <w:name w:val="Plain Text Char"/>
    <w:basedOn w:val="DefaultParagraphFont"/>
    <w:link w:val="PlainText"/>
    <w:rsid w:val="00907AF1"/>
    <w:rPr>
      <w:rFonts w:ascii="Courier New" w:eastAsia="Times New Roman" w:hAnsi="Courier New" w:cs="Times New Roman"/>
      <w:sz w:val="20"/>
      <w:szCs w:val="20"/>
      <w:lang w:eastAsia="en-US"/>
    </w:rPr>
  </w:style>
  <w:style w:type="character" w:customStyle="1" w:styleId="MenuOption">
    <w:name w:val="Menu Option"/>
    <w:basedOn w:val="DefaultParagraphFont"/>
    <w:rsid w:val="00907AF1"/>
    <w:rPr>
      <w:b/>
      <w:smallCaps/>
    </w:rPr>
  </w:style>
  <w:style w:type="paragraph" w:customStyle="1" w:styleId="TableListNumber">
    <w:name w:val="Table List Number"/>
    <w:basedOn w:val="ListNumber"/>
    <w:rsid w:val="00907AF1"/>
    <w:pPr>
      <w:numPr>
        <w:numId w:val="0"/>
      </w:numPr>
    </w:pPr>
  </w:style>
  <w:style w:type="paragraph" w:styleId="TOC4">
    <w:name w:val="toc 4"/>
    <w:basedOn w:val="TOCBase"/>
    <w:next w:val="Normal"/>
    <w:semiHidden/>
    <w:rsid w:val="00907AF1"/>
    <w:pPr>
      <w:tabs>
        <w:tab w:val="right" w:leader="dot" w:pos="9071"/>
      </w:tabs>
      <w:ind w:left="1701"/>
    </w:pPr>
  </w:style>
  <w:style w:type="paragraph" w:customStyle="1" w:styleId="ListAlpha">
    <w:name w:val="List Alpha"/>
    <w:basedOn w:val="List"/>
    <w:rsid w:val="00907AF1"/>
    <w:pPr>
      <w:numPr>
        <w:numId w:val="9"/>
      </w:numPr>
    </w:pPr>
  </w:style>
  <w:style w:type="paragraph" w:customStyle="1" w:styleId="ListAlpha2">
    <w:name w:val="List Alpha 2"/>
    <w:basedOn w:val="List2"/>
    <w:rsid w:val="00907AF1"/>
    <w:pPr>
      <w:numPr>
        <w:numId w:val="8"/>
      </w:numPr>
    </w:pPr>
  </w:style>
  <w:style w:type="paragraph" w:styleId="List2">
    <w:name w:val="List 2"/>
    <w:basedOn w:val="BodyText"/>
    <w:rsid w:val="00907AF1"/>
    <w:pPr>
      <w:tabs>
        <w:tab w:val="left" w:pos="680"/>
      </w:tabs>
      <w:spacing w:before="60" w:after="60"/>
      <w:ind w:left="680" w:hanging="340"/>
    </w:pPr>
  </w:style>
  <w:style w:type="paragraph" w:styleId="List3">
    <w:name w:val="List 3"/>
    <w:basedOn w:val="BodyText"/>
    <w:rsid w:val="00907AF1"/>
    <w:pPr>
      <w:tabs>
        <w:tab w:val="left" w:pos="1021"/>
      </w:tabs>
      <w:spacing w:before="60" w:after="60"/>
      <w:ind w:left="1020" w:hanging="340"/>
    </w:pPr>
  </w:style>
  <w:style w:type="paragraph" w:styleId="List4">
    <w:name w:val="List 4"/>
    <w:basedOn w:val="BodyText"/>
    <w:rsid w:val="00907AF1"/>
    <w:pPr>
      <w:tabs>
        <w:tab w:val="left" w:pos="1361"/>
      </w:tabs>
      <w:spacing w:before="60" w:after="60"/>
      <w:ind w:left="1361" w:hanging="340"/>
    </w:pPr>
  </w:style>
  <w:style w:type="paragraph" w:styleId="List5">
    <w:name w:val="List 5"/>
    <w:basedOn w:val="BodyText"/>
    <w:rsid w:val="00907AF1"/>
    <w:pPr>
      <w:tabs>
        <w:tab w:val="left" w:pos="1701"/>
      </w:tabs>
      <w:spacing w:before="60" w:after="60"/>
      <w:ind w:left="1701" w:hanging="340"/>
    </w:pPr>
  </w:style>
  <w:style w:type="paragraph" w:styleId="ListBullet3">
    <w:name w:val="List Bullet 3"/>
    <w:basedOn w:val="List3"/>
    <w:rsid w:val="00907AF1"/>
    <w:pPr>
      <w:numPr>
        <w:numId w:val="14"/>
      </w:numPr>
      <w:tabs>
        <w:tab w:val="clear" w:pos="1021"/>
      </w:tabs>
      <w:ind w:left="1037" w:hanging="357"/>
    </w:pPr>
  </w:style>
  <w:style w:type="paragraph" w:styleId="ListBullet4">
    <w:name w:val="List Bullet 4"/>
    <w:basedOn w:val="List4"/>
    <w:rsid w:val="00907AF1"/>
    <w:pPr>
      <w:numPr>
        <w:numId w:val="3"/>
      </w:numPr>
      <w:tabs>
        <w:tab w:val="clear" w:pos="1361"/>
      </w:tabs>
    </w:pPr>
  </w:style>
  <w:style w:type="paragraph" w:styleId="ListBullet5">
    <w:name w:val="List Bullet 5"/>
    <w:basedOn w:val="List5"/>
    <w:rsid w:val="00907AF1"/>
    <w:pPr>
      <w:numPr>
        <w:numId w:val="4"/>
      </w:numPr>
    </w:pPr>
  </w:style>
  <w:style w:type="paragraph" w:styleId="ListContinue2">
    <w:name w:val="List Continue 2"/>
    <w:basedOn w:val="List2"/>
    <w:rsid w:val="00907AF1"/>
    <w:pPr>
      <w:ind w:firstLine="0"/>
    </w:pPr>
  </w:style>
  <w:style w:type="paragraph" w:styleId="ListContinue3">
    <w:name w:val="List Continue 3"/>
    <w:basedOn w:val="List3"/>
    <w:rsid w:val="00907AF1"/>
    <w:pPr>
      <w:ind w:left="1021" w:firstLine="0"/>
    </w:pPr>
  </w:style>
  <w:style w:type="paragraph" w:styleId="ListContinue4">
    <w:name w:val="List Continue 4"/>
    <w:basedOn w:val="List4"/>
    <w:rsid w:val="00907AF1"/>
    <w:pPr>
      <w:ind w:firstLine="0"/>
    </w:pPr>
  </w:style>
  <w:style w:type="paragraph" w:styleId="ListContinue5">
    <w:name w:val="List Continue 5"/>
    <w:basedOn w:val="List5"/>
    <w:rsid w:val="00907AF1"/>
    <w:pPr>
      <w:ind w:firstLine="0"/>
    </w:pPr>
  </w:style>
  <w:style w:type="paragraph" w:styleId="ListNumber3">
    <w:name w:val="List Number 3"/>
    <w:basedOn w:val="List3"/>
    <w:rsid w:val="00907AF1"/>
    <w:pPr>
      <w:numPr>
        <w:numId w:val="5"/>
      </w:numPr>
    </w:pPr>
  </w:style>
  <w:style w:type="paragraph" w:styleId="ListNumber4">
    <w:name w:val="List Number 4"/>
    <w:basedOn w:val="List4"/>
    <w:rsid w:val="00907AF1"/>
    <w:pPr>
      <w:numPr>
        <w:numId w:val="6"/>
      </w:numPr>
    </w:pPr>
  </w:style>
  <w:style w:type="paragraph" w:styleId="ListNumber5">
    <w:name w:val="List Number 5"/>
    <w:basedOn w:val="List5"/>
    <w:rsid w:val="00907AF1"/>
    <w:pPr>
      <w:numPr>
        <w:numId w:val="7"/>
      </w:numPr>
    </w:pPr>
  </w:style>
  <w:style w:type="paragraph" w:styleId="BlockText">
    <w:name w:val="Block Text"/>
    <w:basedOn w:val="Normal"/>
    <w:rsid w:val="00907AF1"/>
    <w:pPr>
      <w:spacing w:after="120"/>
      <w:ind w:left="1440" w:right="1440"/>
    </w:pPr>
  </w:style>
  <w:style w:type="character" w:customStyle="1" w:styleId="Subscript">
    <w:name w:val="Subscript"/>
    <w:basedOn w:val="DefaultParagraphFont"/>
    <w:rsid w:val="00907AF1"/>
    <w:rPr>
      <w:sz w:val="16"/>
      <w:vertAlign w:val="subscript"/>
    </w:rPr>
  </w:style>
  <w:style w:type="character" w:customStyle="1" w:styleId="Superscript">
    <w:name w:val="Superscript"/>
    <w:basedOn w:val="DefaultParagraphFont"/>
    <w:rsid w:val="00907AF1"/>
    <w:rPr>
      <w:sz w:val="16"/>
      <w:vertAlign w:val="superscript"/>
    </w:rPr>
  </w:style>
  <w:style w:type="character" w:customStyle="1" w:styleId="Symbols">
    <w:name w:val="Symbols"/>
    <w:basedOn w:val="DefaultParagraphFont"/>
    <w:rsid w:val="00907AF1"/>
    <w:rPr>
      <w:rFonts w:ascii="Symbol" w:hAnsi="Symbol"/>
    </w:rPr>
  </w:style>
  <w:style w:type="character" w:customStyle="1" w:styleId="MenuOptions">
    <w:name w:val="Menu Options"/>
    <w:basedOn w:val="DefaultParagraphFont"/>
    <w:rsid w:val="00907AF1"/>
    <w:rPr>
      <w:rFonts w:ascii="Arial Narrow" w:hAnsi="Arial Narrow"/>
      <w:smallCaps/>
    </w:rPr>
  </w:style>
  <w:style w:type="character" w:customStyle="1" w:styleId="Buttons">
    <w:name w:val="Buttons"/>
    <w:basedOn w:val="DefaultParagraphFont"/>
    <w:rsid w:val="00907AF1"/>
    <w:rPr>
      <w:b/>
    </w:rPr>
  </w:style>
  <w:style w:type="character" w:customStyle="1" w:styleId="Underlined">
    <w:name w:val="Underlined"/>
    <w:basedOn w:val="DefaultParagraphFont"/>
    <w:rsid w:val="00907AF1"/>
    <w:rPr>
      <w:u w:val="single"/>
    </w:rPr>
  </w:style>
  <w:style w:type="paragraph" w:customStyle="1" w:styleId="TableBodyTextRight">
    <w:name w:val="Table Body Text Right"/>
    <w:basedOn w:val="TableBodyText"/>
    <w:rsid w:val="00907AF1"/>
    <w:pPr>
      <w:widowControl w:val="0"/>
      <w:autoSpaceDE w:val="0"/>
      <w:autoSpaceDN w:val="0"/>
      <w:adjustRightInd w:val="0"/>
      <w:jc w:val="right"/>
    </w:pPr>
    <w:rPr>
      <w:rFonts w:cs="Arial"/>
      <w:szCs w:val="18"/>
    </w:rPr>
  </w:style>
  <w:style w:type="paragraph" w:customStyle="1" w:styleId="CopyrightText">
    <w:name w:val="Copyright Text"/>
    <w:basedOn w:val="BodyText"/>
    <w:rsid w:val="00907AF1"/>
    <w:rPr>
      <w:sz w:val="18"/>
    </w:rPr>
  </w:style>
  <w:style w:type="paragraph" w:customStyle="1" w:styleId="BodySmallRight">
    <w:name w:val="Body Small Right"/>
    <w:basedOn w:val="BodyTextRight"/>
    <w:rsid w:val="00907AF1"/>
    <w:rPr>
      <w:sz w:val="18"/>
      <w:szCs w:val="18"/>
    </w:rPr>
  </w:style>
  <w:style w:type="paragraph" w:customStyle="1" w:styleId="MarginEdition">
    <w:name w:val="Margin Edition"/>
    <w:basedOn w:val="MarginNote"/>
    <w:rsid w:val="00907AF1"/>
    <w:pPr>
      <w:spacing w:before="0" w:after="0"/>
    </w:pPr>
    <w:rPr>
      <w:rFonts w:ascii="Times New Roman" w:hAnsi="Times New Roman"/>
      <w:color w:val="999999"/>
    </w:rPr>
  </w:style>
  <w:style w:type="paragraph" w:customStyle="1" w:styleId="Spacer">
    <w:name w:val="Spacer"/>
    <w:basedOn w:val="Normal"/>
    <w:rsid w:val="00907AF1"/>
    <w:rPr>
      <w:sz w:val="2"/>
      <w:szCs w:val="2"/>
    </w:rPr>
  </w:style>
  <w:style w:type="character" w:customStyle="1" w:styleId="Small">
    <w:name w:val="Small"/>
    <w:basedOn w:val="DefaultParagraphFont"/>
    <w:rsid w:val="00907AF1"/>
    <w:rPr>
      <w:sz w:val="16"/>
    </w:rPr>
  </w:style>
  <w:style w:type="paragraph" w:customStyle="1" w:styleId="WideTable">
    <w:name w:val="Wide Table"/>
    <w:basedOn w:val="Normal"/>
    <w:rsid w:val="00907AF1"/>
    <w:pPr>
      <w:ind w:left="-1418"/>
    </w:pPr>
    <w:rPr>
      <w:sz w:val="2"/>
      <w:szCs w:val="2"/>
    </w:rPr>
  </w:style>
  <w:style w:type="character" w:styleId="PageNumber">
    <w:name w:val="page number"/>
    <w:basedOn w:val="DefaultParagraphFont"/>
    <w:rsid w:val="00907AF1"/>
  </w:style>
  <w:style w:type="paragraph" w:styleId="Quote">
    <w:name w:val="Quote"/>
    <w:basedOn w:val="Heading1"/>
    <w:link w:val="QuoteChar"/>
    <w:qFormat/>
    <w:rsid w:val="00907AF1"/>
    <w:rPr>
      <w:b w:val="0"/>
      <w:sz w:val="72"/>
      <w:szCs w:val="72"/>
      <w:lang w:val="en-NZ"/>
    </w:rPr>
  </w:style>
  <w:style w:type="character" w:customStyle="1" w:styleId="QuoteChar">
    <w:name w:val="Quote Char"/>
    <w:basedOn w:val="DefaultParagraphFont"/>
    <w:link w:val="Quote"/>
    <w:rsid w:val="00907A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7AF1"/>
    <w:pPr>
      <w:pageBreakBefore/>
    </w:pPr>
  </w:style>
  <w:style w:type="paragraph" w:customStyle="1" w:styleId="Border">
    <w:name w:val="Border"/>
    <w:basedOn w:val="Normal"/>
    <w:qFormat/>
    <w:rsid w:val="00907A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7AF1"/>
    <w:rPr>
      <w:b/>
      <w:bCs/>
      <w:i/>
      <w:iCs/>
      <w:color w:val="auto"/>
    </w:rPr>
  </w:style>
  <w:style w:type="paragraph" w:styleId="IntenseQuote">
    <w:name w:val="Intense Quote"/>
    <w:basedOn w:val="Normal"/>
    <w:next w:val="Normal"/>
    <w:link w:val="IntenseQuoteChar"/>
    <w:uiPriority w:val="30"/>
    <w:qFormat/>
    <w:rsid w:val="00907A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7AF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07AF1"/>
    <w:rPr>
      <w:smallCaps/>
      <w:color w:val="auto"/>
      <w:u w:val="single"/>
    </w:rPr>
  </w:style>
  <w:style w:type="character" w:styleId="IntenseReference">
    <w:name w:val="Intense Reference"/>
    <w:basedOn w:val="DefaultParagraphFont"/>
    <w:uiPriority w:val="32"/>
    <w:qFormat/>
    <w:rsid w:val="00907AF1"/>
    <w:rPr>
      <w:b/>
      <w:bCs/>
      <w:smallCaps/>
      <w:color w:val="auto"/>
      <w:spacing w:val="5"/>
      <w:u w:val="single"/>
    </w:rPr>
  </w:style>
  <w:style w:type="paragraph" w:customStyle="1" w:styleId="2ColumnHeading">
    <w:name w:val="2Column Heading"/>
    <w:basedOn w:val="BodyText"/>
    <w:qFormat/>
    <w:rsid w:val="00907AF1"/>
    <w:pPr>
      <w:spacing w:after="60"/>
      <w:ind w:left="-2268"/>
    </w:pPr>
    <w:rPr>
      <w:b/>
    </w:rPr>
  </w:style>
  <w:style w:type="paragraph" w:customStyle="1" w:styleId="Heading1TOC">
    <w:name w:val="Heading1 TOC"/>
    <w:basedOn w:val="Normal"/>
    <w:qFormat/>
    <w:rsid w:val="00907AF1"/>
    <w:pPr>
      <w:spacing w:before="240" w:after="120"/>
    </w:pPr>
    <w:rPr>
      <w:rFonts w:ascii="Times New Roman" w:hAnsi="Times New Roman"/>
      <w:b/>
      <w:sz w:val="32"/>
    </w:rPr>
  </w:style>
  <w:style w:type="paragraph" w:customStyle="1" w:styleId="Heading2TOC">
    <w:name w:val="Heading2 TOC"/>
    <w:basedOn w:val="Normal"/>
    <w:qFormat/>
    <w:rsid w:val="00907AF1"/>
    <w:pPr>
      <w:spacing w:before="240" w:after="60"/>
    </w:pPr>
    <w:rPr>
      <w:rFonts w:ascii="Times New Roman" w:hAnsi="Times New Roman"/>
      <w:b/>
      <w:sz w:val="28"/>
    </w:rPr>
  </w:style>
  <w:style w:type="character" w:customStyle="1" w:styleId="Underline">
    <w:name w:val="Underline"/>
    <w:basedOn w:val="DefaultParagraphFont"/>
    <w:qFormat/>
    <w:rsid w:val="00907AF1"/>
    <w:rPr>
      <w:u w:val="single"/>
    </w:rPr>
  </w:style>
  <w:style w:type="character" w:customStyle="1" w:styleId="BoldandItalics">
    <w:name w:val="Bold and Italics"/>
    <w:qFormat/>
    <w:rsid w:val="00907AF1"/>
    <w:rPr>
      <w:b/>
      <w:i/>
      <w:u w:val="none"/>
    </w:rPr>
  </w:style>
  <w:style w:type="paragraph" w:styleId="BalloonText">
    <w:name w:val="Balloon Text"/>
    <w:basedOn w:val="Normal"/>
    <w:link w:val="BalloonTextChar"/>
    <w:rsid w:val="00907AF1"/>
    <w:rPr>
      <w:rFonts w:ascii="Tahoma" w:hAnsi="Tahoma" w:cs="Tahoma"/>
      <w:sz w:val="16"/>
      <w:szCs w:val="16"/>
    </w:rPr>
  </w:style>
  <w:style w:type="character" w:customStyle="1" w:styleId="BalloonTextChar">
    <w:name w:val="Balloon Text Char"/>
    <w:basedOn w:val="DefaultParagraphFont"/>
    <w:link w:val="BalloonText"/>
    <w:rsid w:val="00907AF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07AF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07AF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07AF1"/>
    <w:rPr>
      <w:b/>
      <w:color w:val="660033"/>
      <w:spacing w:val="0"/>
    </w:rPr>
  </w:style>
  <w:style w:type="paragraph" w:customStyle="1" w:styleId="Nameditemlist">
    <w:name w:val="Named item list"/>
    <w:basedOn w:val="BodyText"/>
    <w:qFormat/>
    <w:rsid w:val="00907AF1"/>
    <w:pPr>
      <w:tabs>
        <w:tab w:val="left" w:pos="2835"/>
      </w:tabs>
      <w:ind w:left="2835" w:hanging="2835"/>
    </w:pPr>
  </w:style>
  <w:style w:type="paragraph" w:customStyle="1" w:styleId="BodyTextnopadding">
    <w:name w:val="Body Text no padding"/>
    <w:basedOn w:val="BodyText"/>
    <w:qFormat/>
    <w:rsid w:val="00907AF1"/>
    <w:pPr>
      <w:spacing w:before="0" w:after="0"/>
    </w:pPr>
  </w:style>
  <w:style w:type="paragraph" w:customStyle="1" w:styleId="BodyTextBold">
    <w:name w:val="Body Text Bold"/>
    <w:basedOn w:val="BodyText"/>
    <w:qFormat/>
    <w:rsid w:val="00907AF1"/>
    <w:rPr>
      <w:b/>
    </w:rPr>
  </w:style>
  <w:style w:type="character" w:styleId="Hyperlink">
    <w:name w:val="Hyperlink"/>
    <w:basedOn w:val="DefaultParagraphFont"/>
    <w:uiPriority w:val="99"/>
    <w:unhideWhenUsed/>
    <w:rsid w:val="004333B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1164</Words>
  <Characters>7480</Characters>
  <Application>Microsoft Office Word</Application>
  <DocSecurity>0</DocSecurity>
  <Lines>267</Lines>
  <Paragraphs>154</Paragraphs>
  <ScaleCrop>false</ScaleCrop>
  <Company>Author-it Software Corporation Ltd.</Company>
  <LinksUpToDate>false</LinksUpToDate>
  <CharactersWithSpaces>8490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UEPMNT004 Diagnose and repair faults in large scale wind turbines</dc:title>
  <dc:subject>Approved</dc:subject>
  <dc:creator>Powering Skills Organisation</dc:creator>
  <cp:keywords>Release: 1</cp:keywords>
  <dc:description>Review Date: 12 April 2008</dc:description>
  <cp:lastModifiedBy>HSD_TPCMSd.prod</cp:lastModifiedBy>
  <cp:revision>3</cp:revision>
  <dcterms:created xsi:type="dcterms:W3CDTF">2025-03-01T23:37:00Z</dcterms:created>
  <dcterms:modified xsi:type="dcterms:W3CDTF">2025-03-01T23:37:00Z</dcterms:modified>
</cp:coreProperties>
</file>