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8E9" w:rsidP="008C68E9">
      <w:pPr>
        <w:pStyle w:val="Title"/>
      </w:pPr>
      <w:r>
        <w:fldChar w:fldCharType="begin"/>
      </w:r>
      <w:r>
        <w:instrText xml:space="preserve"> TITLE   \* MERGEFORMAT </w:instrText>
      </w:r>
      <w:r>
        <w:fldChar w:fldCharType="separate"/>
      </w:r>
      <w:r>
        <w:t>UEPMNT001 Carry out routine work activities in an electricity supply industry generation environment</w:t>
      </w:r>
      <w:r>
        <w:fldChar w:fldCharType="end"/>
      </w:r>
    </w:p>
    <w:p w:rsidR="008C68E9" w:rsidP="008C68E9">
      <w:pPr>
        <w:pStyle w:val="Version"/>
        <w:sectPr w:rsidSect="005707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7B2" w:rsidP="005707B2">
      <w:pPr>
        <w:pStyle w:val="SuperHeading"/>
      </w:pPr>
      <w:r w:rsidRPr="005707B2">
        <w:t>UEPMNT001 Carry out routine work activities in an electricity supply industry generation environment</w:t>
      </w:r>
    </w:p>
    <w:p w:rsidR="00000000" w:rsidRPr="005707B2" w:rsidP="005707B2">
      <w:pPr>
        <w:pStyle w:val="Heading1"/>
      </w:pPr>
      <w:bookmarkStart w:id="1" w:name="O_1189680"/>
      <w:bookmarkEnd w:id="1"/>
      <w:r w:rsidRPr="005707B2">
        <w:t>Modification History</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Release 1. This is the first release of this unit of competency in the UEP Electricity Supply Industry - Generation Sector Training Package Release 2.0.</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2" w:name="O_1189681"/>
      <w:bookmarkEnd w:id="2"/>
      <w:r w:rsidRPr="005707B2">
        <w:t>Application</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This unit involves the skills and knowledge required to undertake sche</w:t>
            </w:r>
            <w:r w:rsidRPr="005707B2">
              <w:t>duled routine work activities in the electricity supply industry (ESI) generation sector.</w:t>
            </w:r>
          </w:p>
          <w:p w:rsidR="00000000" w:rsidRPr="005707B2" w:rsidP="005707B2">
            <w:pPr>
              <w:pStyle w:val="BodyText"/>
            </w:pPr>
            <w:r w:rsidRPr="005707B2">
              <w:t>Routine work includes undertaking functions encompassing activities such as the operation of non-critical generation plant systems, lubricating plant and performing m</w:t>
            </w:r>
            <w:r w:rsidRPr="005707B2">
              <w:t>inor maintenance on both electrical and mechanical equipment. Tasks may also involve cleaning, warehousing, stock duties and the operation of load shifting equipment.</w:t>
            </w:r>
          </w:p>
          <w:p w:rsidR="00000000" w:rsidRPr="005707B2" w:rsidP="005707B2">
            <w:pPr>
              <w:pStyle w:val="BodyText"/>
            </w:pPr>
            <w:r w:rsidRPr="005707B2">
              <w:t>Competency in this unit requires the ability carry out routine work activities in an elec</w:t>
            </w:r>
            <w:r w:rsidRPr="005707B2">
              <w:t>trical supply generation environment. Individuals will work, under supervision, as an operator in a power generation facility.</w:t>
            </w:r>
          </w:p>
          <w:p w:rsidR="00000000" w:rsidRPr="005707B2" w:rsidP="005707B2">
            <w:pPr>
              <w:pStyle w:val="BodyText"/>
            </w:pPr>
            <w:r w:rsidRPr="005707B2">
              <w:t>No licensing, legislative or certification requirements apply to unit at the time of publication.</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3" w:name="O_1189682"/>
      <w:bookmarkEnd w:id="3"/>
      <w:r w:rsidRPr="005707B2">
        <w:t>Pre-requis</w:t>
      </w:r>
      <w:r w:rsidRPr="005707B2">
        <w:t>ite Unit</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There are no prerequisite units</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4" w:name="O_1189683"/>
      <w:bookmarkEnd w:id="4"/>
      <w:r w:rsidRPr="005707B2">
        <w:t>Competency Field</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Maintenance</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5" w:name="O_1189684"/>
      <w:bookmarkEnd w:id="5"/>
      <w:r w:rsidRPr="005707B2">
        <w:t>Unit Sector</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Electricity generation</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6" w:name="O_1189685"/>
      <w:bookmarkEnd w:id="6"/>
      <w:r w:rsidRPr="005707B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707B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PERFORMANCE CRITERIA</w:t>
            </w:r>
          </w:p>
        </w:tc>
      </w:tr>
      <w:tr w:rsidTr="005707B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Performance criteria describe the performance needed to demonstrate achievement of the element.</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Prepare to undertake routine work activities</w:t>
            </w: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Work requirements are identified from relevant personnel and documentation, in accordance with permit and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Work health and safety (WHS)/occupational health and safety (OHS) regulations, legislative requirements, codes of practice</w:t>
            </w:r>
            <w:r w:rsidRPr="005707B2">
              <w:t>, manufacturers’ recommendations and specifications, environmental requirements and workplace procedures are identified, applied and monitored</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Tools, equipment and personnel protective equipment (PPE) are identified and checked to ensure they are safe to use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Relevant personnel are consulted to ensure work is coordinated at site with others in accorda</w:t>
            </w:r>
            <w:r w:rsidRPr="005707B2">
              <w:t xml:space="preserve">nce with workplace procedures </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Resources and materials are confirmed and obtained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Schedule of work, including practices for working safely such as the use of safety data sheets (SDS), manual handling te</w:t>
            </w:r>
            <w:r w:rsidRPr="005707B2">
              <w:t>chniques and PPE, are confirmed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 xml:space="preserve">Carry out work activities </w:t>
            </w: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Hazards are identified and risk controls are implemented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Schedule of work is followed to ensure work activities are completed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Work practices applicable to ESI are applied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Instructions are sought, if required, from relev</w:t>
            </w:r>
            <w:r w:rsidRPr="005707B2">
              <w:t>ant personnel when unplanned events occur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Continuous checks on work quality are undertaken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rPr>
                <w:rStyle w:val="SpecialBold"/>
              </w:rPr>
              <w:t>Check completed work</w:t>
            </w:r>
            <w:r w:rsidRPr="005707B2">
              <w:t xml:space="preserve"> </w:t>
            </w:r>
            <w:r w:rsidRPr="005707B2">
              <w:rPr>
                <w:rStyle w:val="SpecialBold"/>
              </w:rPr>
              <w:t>activities</w:t>
            </w: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Final checks are made to ensure work conforms with instructions and requirements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Relevant personnel are notified of work completion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Tools, equipment, resources an</w:t>
            </w:r>
            <w:r w:rsidRPr="005707B2">
              <w:t>d materials are cleaned, checked and returned to storage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Work area is cleaned and made safe using sustainable energy practices in accordance with workplace procedures</w:t>
            </w:r>
          </w:p>
        </w:tc>
      </w:tr>
      <w:tr w:rsidTr="005707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Records are updated in accordance with workplace procedures</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7" w:name="O_1189686"/>
      <w:bookmarkEnd w:id="7"/>
      <w:r w:rsidRPr="005707B2">
        <w:t>Foundation Skills</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Foundation skills essential to performance are explicit in the performance criteria of this unit of competency.</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8" w:name="O_1189687"/>
      <w:bookmarkEnd w:id="8"/>
      <w:r w:rsidRPr="005707B2">
        <w:t>Range of Conditions</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Rang</w:t>
            </w:r>
            <w:r w:rsidRPr="005707B2">
              <w:t>e is restricted to essential operating conditions and any other variables essential to the work environment.</w:t>
            </w:r>
          </w:p>
          <w:p w:rsidR="00000000" w:rsidRPr="005707B2" w:rsidP="005707B2">
            <w:pPr>
              <w:pStyle w:val="BodyText"/>
            </w:pPr>
            <w:r w:rsidRPr="005707B2">
              <w:t>Non-essential conditions may be found in the UEP Electricity Supply Industry - Generation Sector Training Package Companion Volume Implementation G</w:t>
            </w:r>
            <w:r w:rsidRPr="005707B2">
              <w:t>uide.</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9" w:name="O_1189688"/>
      <w:bookmarkEnd w:id="9"/>
      <w:r w:rsidRPr="005707B2">
        <w:t>Unit Mapping Information</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This unit replaces and is equivalent to UEPMNT201 Carry out routine work activities in an electricity supply industry generation environment.</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10" w:name="O_1189695"/>
      <w:bookmarkEnd w:id="10"/>
      <w:r w:rsidRPr="005707B2">
        <w:t>Links</w:t>
      </w:r>
    </w:p>
    <w:p w:rsidR="00000000" w:rsidRPr="005707B2" w:rsidP="008C68E9">
      <w:pPr>
        <w:pStyle w:val="BodyText"/>
      </w:pPr>
      <w:r w:rsidRPr="005707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A0D96">
        <w:rPr>
          <w:rStyle w:val="Hyperlink"/>
        </w:rPr>
        <w:t>https://vetnet.gov.au/Pages/TrainingDocs.aspx?q=1715b9fa-e7bd-441c-bb8d-cf22c9c825a8</w:t>
      </w:r>
      <w:r>
        <w:fldChar w:fldCharType="end"/>
      </w:r>
    </w:p>
    <w:p w:rsidR="00000000" w:rsidRPr="005707B2" w:rsidP="008C68E9">
      <w:pPr>
        <w:pStyle w:val="BodyText"/>
        <w:sectPr w:rsidSect="005707B2">
          <w:headerReference w:type="default" r:id="rId10"/>
          <w:footerReference w:type="default" r:id="rId11"/>
          <w:pgSz w:w="11908" w:h="16833"/>
          <w:pgMar w:top="1702" w:right="1418" w:bottom="1702" w:left="1418" w:header="992" w:footer="992" w:gutter="0"/>
          <w:cols w:space="720"/>
          <w:noEndnote/>
          <w:docGrid w:linePitch="299"/>
        </w:sectPr>
      </w:pPr>
    </w:p>
    <w:p w:rsidR="00000000" w:rsidRPr="005707B2" w:rsidP="005707B2">
      <w:pPr>
        <w:pStyle w:val="SuperHeading"/>
      </w:pPr>
      <w:r w:rsidRPr="005707B2">
        <w:t>Assessment Requirements for UEPMNT001 Carry out routine work ac</w:t>
      </w:r>
      <w:r w:rsidRPr="005707B2">
        <w:t>tivities in an electricity supply industry generation environment</w:t>
      </w:r>
    </w:p>
    <w:p w:rsidR="00000000" w:rsidRPr="005707B2" w:rsidP="005707B2">
      <w:pPr>
        <w:pStyle w:val="Heading1"/>
      </w:pPr>
      <w:bookmarkStart w:id="11" w:name="O_1189690"/>
      <w:bookmarkEnd w:id="11"/>
      <w:r w:rsidRPr="005707B2">
        <w:t>Modification History</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Release 1. This is the first release of this unit of competency in the UEP Electricity Supply Industry - Generation Sector Training Package Release 2.0</w:t>
            </w:r>
            <w:r w:rsidRPr="005707B2">
              <w:t>.</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12" w:name="O_1189691"/>
      <w:bookmarkEnd w:id="12"/>
      <w:r w:rsidRPr="005707B2">
        <w:t>Performance Evidence</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 xml:space="preserve">Evidence required to demonstrate competence in this unit must be relevant to and satisfy all the requirements of the elements and performance criteria on at least two separate occasions and include: </w:t>
            </w:r>
          </w:p>
        </w:tc>
      </w:tr>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ListBullet"/>
            </w:pPr>
            <w:r w:rsidRPr="005707B2">
              <w:t>applying s</w:t>
            </w:r>
            <w:r w:rsidRPr="005707B2">
              <w:t>ustainable energy practices</w:t>
            </w:r>
          </w:p>
          <w:p w:rsidR="00000000" w:rsidRPr="005707B2" w:rsidP="005707B2">
            <w:pPr>
              <w:pStyle w:val="ListBullet"/>
            </w:pPr>
            <w:r w:rsidRPr="005707B2">
              <w:t>applying work health and safety (WHS)/occupational health and safety (OHS) requirements, including:</w:t>
            </w:r>
          </w:p>
          <w:p w:rsidR="00000000" w:rsidRPr="005707B2" w:rsidP="005707B2">
            <w:pPr>
              <w:pStyle w:val="ListBullet2"/>
            </w:pPr>
            <w:r w:rsidRPr="005707B2">
              <w:t>emergency procedures</w:t>
            </w:r>
          </w:p>
          <w:p w:rsidR="00000000" w:rsidRPr="005707B2" w:rsidP="005707B2">
            <w:pPr>
              <w:pStyle w:val="ListBullet2"/>
            </w:pPr>
            <w:r w:rsidRPr="005707B2">
              <w:t>hazard identification</w:t>
            </w:r>
          </w:p>
          <w:p w:rsidR="00000000" w:rsidRPr="005707B2" w:rsidP="005707B2">
            <w:pPr>
              <w:pStyle w:val="ListBullet2"/>
            </w:pPr>
            <w:r w:rsidRPr="005707B2">
              <w:t>personal protective equipment (PPE)</w:t>
            </w:r>
          </w:p>
          <w:p w:rsidR="00000000" w:rsidRPr="005707B2" w:rsidP="005707B2">
            <w:pPr>
              <w:pStyle w:val="ListBullet2"/>
            </w:pPr>
            <w:r w:rsidRPr="005707B2">
              <w:t>risk control measures</w:t>
            </w:r>
          </w:p>
          <w:p w:rsidR="00000000" w:rsidRPr="005707B2" w:rsidP="005707B2">
            <w:pPr>
              <w:pStyle w:val="ListBullet2"/>
            </w:pPr>
            <w:r w:rsidRPr="005707B2">
              <w:t>safe working practices</w:t>
            </w:r>
          </w:p>
          <w:p w:rsidR="00000000" w:rsidRPr="005707B2" w:rsidP="005707B2">
            <w:pPr>
              <w:pStyle w:val="ListBullet"/>
            </w:pPr>
            <w:r w:rsidRPr="005707B2">
              <w:t>checking work results</w:t>
            </w:r>
          </w:p>
          <w:p w:rsidR="00000000" w:rsidRPr="005707B2" w:rsidP="005707B2">
            <w:pPr>
              <w:pStyle w:val="ListBullet"/>
            </w:pPr>
            <w:r w:rsidRPr="005707B2">
              <w:t>communicating with personnel</w:t>
            </w:r>
          </w:p>
          <w:p w:rsidR="00000000" w:rsidRPr="005707B2" w:rsidP="005707B2">
            <w:pPr>
              <w:pStyle w:val="ListBullet"/>
            </w:pPr>
            <w:r w:rsidRPr="005707B2">
              <w:t>completing lubrication, servicing and maintenance activities</w:t>
            </w:r>
          </w:p>
          <w:p w:rsidR="00000000" w:rsidRPr="005707B2" w:rsidP="005707B2">
            <w:pPr>
              <w:pStyle w:val="ListBullet"/>
            </w:pPr>
            <w:r w:rsidRPr="005707B2">
              <w:t>complying with regulations, legislative requirements, codes of practice, manufacturers’ recommendations and specifications, and environmental re</w:t>
            </w:r>
            <w:r w:rsidRPr="005707B2">
              <w:t>quirements</w:t>
            </w:r>
          </w:p>
          <w:p w:rsidR="00000000" w:rsidRPr="005707B2" w:rsidP="005707B2">
            <w:pPr>
              <w:pStyle w:val="ListBullet"/>
            </w:pPr>
            <w:r w:rsidRPr="005707B2">
              <w:t xml:space="preserve">dealing with unplanned events </w:t>
            </w:r>
          </w:p>
          <w:p w:rsidR="00000000" w:rsidRPr="005707B2" w:rsidP="005707B2">
            <w:pPr>
              <w:pStyle w:val="ListBullet"/>
            </w:pPr>
            <w:r w:rsidRPr="005707B2">
              <w:t>interpreting manufactures</w:t>
            </w:r>
            <w:r>
              <w:t>’</w:t>
            </w:r>
            <w:r w:rsidRPr="005707B2">
              <w:t xml:space="preserve"> specifications and manuals</w:t>
            </w:r>
          </w:p>
          <w:p w:rsidR="00000000" w:rsidRPr="005707B2" w:rsidP="005707B2">
            <w:pPr>
              <w:pStyle w:val="ListBullet"/>
            </w:pPr>
            <w:r w:rsidRPr="005707B2">
              <w:t>preparing to undertake routine work activities</w:t>
            </w:r>
          </w:p>
          <w:p w:rsidR="00000000" w:rsidRPr="005707B2" w:rsidP="005707B2">
            <w:pPr>
              <w:pStyle w:val="ListBullet"/>
            </w:pPr>
            <w:r w:rsidRPr="005707B2">
              <w:t>using permit to work system, safety data sheets (SDS) and manual handling techniques</w:t>
            </w:r>
          </w:p>
          <w:p w:rsidR="00000000" w:rsidRPr="005707B2" w:rsidP="005707B2">
            <w:pPr>
              <w:pStyle w:val="ListBullet"/>
            </w:pPr>
            <w:r w:rsidRPr="005707B2">
              <w:t>using tools, resources, materials and permits.</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13" w:name="O_1189692"/>
      <w:bookmarkEnd w:id="13"/>
      <w:r w:rsidRPr="005707B2">
        <w:t>Knowledge Evidence</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7B2">
            <w:pPr>
              <w:pStyle w:val="BodyText"/>
              <w:rPr>
                <w:lang w:val="en-NZ"/>
              </w:rPr>
            </w:pPr>
            <w:r w:rsidRPr="005707B2">
              <w:t>Evidence required to demonstrate competence in this unit must be relevant to and satisfy all the requirements of the elements and performance criteria and includes knowl</w:t>
            </w:r>
            <w:r w:rsidRPr="005707B2">
              <w:t xml:space="preserve">edge of: </w:t>
            </w:r>
          </w:p>
        </w:tc>
      </w:tr>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ListBullet"/>
            </w:pPr>
            <w:r w:rsidRPr="005707B2">
              <w:t>cleaning methods and tools</w:t>
            </w:r>
          </w:p>
          <w:p w:rsidR="00000000" w:rsidRPr="005707B2" w:rsidP="005707B2">
            <w:pPr>
              <w:pStyle w:val="ListBullet"/>
            </w:pPr>
            <w:r w:rsidRPr="005707B2">
              <w:t>cleaning solvents</w:t>
            </w:r>
          </w:p>
          <w:p w:rsidR="00000000" w:rsidRPr="005707B2" w:rsidP="005707B2">
            <w:pPr>
              <w:pStyle w:val="ListBullet"/>
            </w:pPr>
            <w:r w:rsidRPr="005707B2">
              <w:t>electrical supply industry routine tasks</w:t>
            </w:r>
          </w:p>
          <w:p w:rsidR="00000000" w:rsidRPr="005707B2" w:rsidP="005707B2">
            <w:pPr>
              <w:pStyle w:val="ListBullet"/>
            </w:pPr>
            <w:r w:rsidRPr="005707B2">
              <w:t>lubrication, service and maintenance requirements</w:t>
            </w:r>
          </w:p>
          <w:p w:rsidR="00000000" w:rsidRPr="005707B2" w:rsidP="005707B2">
            <w:pPr>
              <w:pStyle w:val="ListBullet"/>
            </w:pPr>
            <w:r w:rsidRPr="005707B2">
              <w:t xml:space="preserve">manual handling techniques </w:t>
            </w:r>
          </w:p>
          <w:p w:rsidR="00000000" w:rsidRPr="005707B2" w:rsidP="005707B2">
            <w:pPr>
              <w:pStyle w:val="ListBullet"/>
            </w:pPr>
            <w:r w:rsidRPr="005707B2">
              <w:t>manuals</w:t>
            </w:r>
          </w:p>
          <w:p w:rsidR="00000000" w:rsidRPr="005707B2" w:rsidP="005707B2">
            <w:pPr>
              <w:pStyle w:val="ListBullet"/>
            </w:pPr>
            <w:r w:rsidRPr="005707B2">
              <w:t>SDS</w:t>
            </w:r>
          </w:p>
          <w:p w:rsidR="00000000" w:rsidRPr="005707B2" w:rsidP="005707B2">
            <w:pPr>
              <w:pStyle w:val="ListBullet"/>
            </w:pPr>
            <w:r w:rsidRPr="005707B2">
              <w:t>permit to work system</w:t>
            </w:r>
          </w:p>
          <w:p w:rsidR="00000000" w:rsidRPr="005707B2" w:rsidP="005707B2">
            <w:pPr>
              <w:pStyle w:val="ListBullet"/>
            </w:pPr>
            <w:r w:rsidRPr="005707B2">
              <w:t>potential hazards</w:t>
            </w:r>
          </w:p>
          <w:p w:rsidR="00000000" w:rsidRPr="005707B2" w:rsidP="005707B2">
            <w:pPr>
              <w:pStyle w:val="ListBullet"/>
            </w:pPr>
            <w:r w:rsidRPr="005707B2">
              <w:t>regulations, legislative requirements, codes of practice, manufacturers’ recommendations and specifications, and environmental requirements</w:t>
            </w:r>
          </w:p>
          <w:p w:rsidR="00000000" w:rsidRPr="005707B2" w:rsidP="005707B2">
            <w:pPr>
              <w:pStyle w:val="ListBullet"/>
            </w:pPr>
            <w:r w:rsidRPr="005707B2">
              <w:t>sustainable energy practices</w:t>
            </w:r>
          </w:p>
          <w:p w:rsidR="00000000" w:rsidRPr="005707B2" w:rsidP="005707B2">
            <w:pPr>
              <w:pStyle w:val="ListBullet"/>
            </w:pPr>
            <w:r w:rsidRPr="005707B2">
              <w:t>types of power generation plant</w:t>
            </w:r>
          </w:p>
          <w:p w:rsidR="00000000" w:rsidRPr="005707B2" w:rsidP="005707B2">
            <w:pPr>
              <w:pStyle w:val="ListBullet"/>
            </w:pPr>
            <w:r w:rsidRPr="005707B2">
              <w:t>WHS/OHS legislated requirements, including:</w:t>
            </w:r>
          </w:p>
          <w:p w:rsidR="00000000" w:rsidRPr="005707B2" w:rsidP="005707B2">
            <w:pPr>
              <w:pStyle w:val="ListBullet2"/>
            </w:pPr>
            <w:r w:rsidRPr="005707B2">
              <w:t xml:space="preserve">emergency </w:t>
            </w:r>
            <w:r w:rsidRPr="005707B2">
              <w:t>procedures</w:t>
            </w:r>
          </w:p>
          <w:p w:rsidR="00000000" w:rsidRPr="005707B2" w:rsidP="005707B2">
            <w:pPr>
              <w:pStyle w:val="ListBullet2"/>
            </w:pPr>
            <w:r w:rsidRPr="005707B2">
              <w:t>hazard identification</w:t>
            </w:r>
          </w:p>
          <w:p w:rsidR="00000000" w:rsidRPr="005707B2" w:rsidP="005707B2">
            <w:pPr>
              <w:pStyle w:val="ListBullet2"/>
            </w:pPr>
            <w:r w:rsidRPr="005707B2">
              <w:t>PPE</w:t>
            </w:r>
          </w:p>
          <w:p w:rsidR="00000000" w:rsidRPr="005707B2" w:rsidP="005707B2">
            <w:pPr>
              <w:pStyle w:val="ListBullet2"/>
            </w:pPr>
            <w:r w:rsidRPr="005707B2">
              <w:t>risk control measures</w:t>
            </w:r>
          </w:p>
          <w:p w:rsidR="00000000" w:rsidRPr="005707B2" w:rsidP="005707B2">
            <w:pPr>
              <w:pStyle w:val="ListBullet2"/>
            </w:pPr>
            <w:r w:rsidRPr="005707B2">
              <w:t>safe working practices</w:t>
            </w:r>
          </w:p>
          <w:p w:rsidR="00000000" w:rsidRPr="005707B2" w:rsidP="005707B2">
            <w:pPr>
              <w:pStyle w:val="ListBullet"/>
            </w:pPr>
            <w:r w:rsidRPr="005707B2">
              <w:t>workplace documentation</w:t>
            </w:r>
          </w:p>
          <w:p w:rsidR="00000000" w:rsidRPr="005707B2" w:rsidP="005707B2">
            <w:pPr>
              <w:pStyle w:val="ListBullet"/>
            </w:pPr>
            <w:r w:rsidRPr="005707B2">
              <w:t>workplace policies and procedures.</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14" w:name="O_1189693"/>
      <w:bookmarkEnd w:id="14"/>
      <w:r w:rsidRPr="005707B2">
        <w:t>Assessment Conditions</w:t>
      </w:r>
    </w:p>
    <w:tbl>
      <w:tblPr>
        <w:tblW w:w="9497" w:type="dxa"/>
        <w:tblLayout w:type="fixed"/>
        <w:tblCellMar>
          <w:left w:w="62" w:type="dxa"/>
          <w:right w:w="62" w:type="dxa"/>
        </w:tblCellMar>
        <w:tblLook w:val="0000"/>
      </w:tblPr>
      <w:tblGrid>
        <w:gridCol w:w="9497"/>
      </w:tblGrid>
      <w:tr w:rsidTr="005707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B2" w:rsidP="005707B2">
            <w:pPr>
              <w:pStyle w:val="BodyText"/>
            </w:pPr>
            <w:r w:rsidRPr="005707B2">
              <w:t xml:space="preserve">Assessors must hold credentials specified within the Standards for Registered Training Organisations current at the time of assessment. </w:t>
            </w:r>
          </w:p>
          <w:p w:rsidR="00000000" w:rsidRPr="005707B2" w:rsidP="005707B2">
            <w:pPr>
              <w:pStyle w:val="BodyText"/>
            </w:pPr>
            <w:r w:rsidRPr="005707B2">
              <w:t>Assessment must satisfy the Principles of Assessment and Rules of Evidence and all regulatory requirements included wit</w:t>
            </w:r>
            <w:r w:rsidRPr="005707B2">
              <w:t>hin the Standards for Registered Training Organisations current at the time of assessment.</w:t>
            </w:r>
          </w:p>
          <w:p w:rsidR="00000000" w:rsidRPr="005707B2" w:rsidP="005707B2">
            <w:pPr>
              <w:pStyle w:val="BodyText"/>
            </w:pPr>
            <w:r w:rsidRPr="005707B2">
              <w:t>Assessment must occur in workplace operational situations where it is appropriate to do so; where this is not appropriate, assessment must occur in simulated workpla</w:t>
            </w:r>
            <w:r w:rsidRPr="005707B2">
              <w:t>ce operational situations that replicate workplace conditions.</w:t>
            </w:r>
          </w:p>
          <w:p w:rsidR="00000000" w:rsidRPr="005707B2" w:rsidP="005707B2">
            <w:pPr>
              <w:pStyle w:val="BodyText"/>
            </w:pPr>
            <w:r w:rsidRPr="005707B2">
              <w:t>Assessment processes and techniques must be appropriate to the language, literacy and numeracy requirements of the work being performed and the needs of the candidate.</w:t>
            </w:r>
          </w:p>
          <w:p w:rsidR="00000000" w:rsidRPr="005707B2" w:rsidP="005707B2">
            <w:pPr>
              <w:pStyle w:val="BodyText"/>
            </w:pPr>
            <w:r w:rsidRPr="005707B2">
              <w:t xml:space="preserve">Resources for assessment </w:t>
            </w:r>
            <w:r w:rsidRPr="005707B2">
              <w:t>must include access to:</w:t>
            </w:r>
          </w:p>
          <w:p w:rsidR="00000000" w:rsidRPr="005707B2" w:rsidP="005707B2">
            <w:pPr>
              <w:pStyle w:val="ListBullet"/>
            </w:pPr>
            <w:r w:rsidRPr="005707B2">
              <w:t>a range of relevant exercises, case studies and/or other simulations</w:t>
            </w:r>
          </w:p>
          <w:p w:rsidR="00000000" w:rsidRPr="005707B2" w:rsidP="005707B2">
            <w:pPr>
              <w:pStyle w:val="ListBullet"/>
            </w:pPr>
            <w:r w:rsidRPr="005707B2">
              <w:t>relevant and appropriate materials, tools, equipment and PPE currently used in industry</w:t>
            </w:r>
          </w:p>
          <w:p w:rsidR="00000000" w:rsidRPr="005707B2" w:rsidP="005707B2">
            <w:pPr>
              <w:pStyle w:val="ListBullet"/>
            </w:pPr>
            <w:r w:rsidRPr="005707B2">
              <w:t>applicable documentation, including workplace procedures, equipment specif</w:t>
            </w:r>
            <w:r w:rsidRPr="005707B2">
              <w:t>ications, regulations, codes of practice and operation manuals.</w:t>
            </w:r>
          </w:p>
        </w:tc>
      </w:tr>
    </w:tbl>
    <w:p w:rsidR="00000000" w:rsidRPr="005707B2" w:rsidP="005707B2">
      <w:pPr>
        <w:pStyle w:val="NoPaddingFontSize1"/>
      </w:pPr>
    </w:p>
    <w:p w:rsidR="00000000" w:rsidRPr="005707B2" w:rsidP="005707B2">
      <w:pPr>
        <w:pStyle w:val="AllowPageBreak"/>
      </w:pPr>
    </w:p>
    <w:p w:rsidR="00000000" w:rsidRPr="005707B2" w:rsidP="005707B2">
      <w:pPr>
        <w:pStyle w:val="Heading1"/>
      </w:pPr>
      <w:bookmarkStart w:id="15" w:name="O_1189696"/>
      <w:bookmarkEnd w:id="15"/>
      <w:r w:rsidRPr="005707B2">
        <w:t>Links</w:t>
      </w:r>
    </w:p>
    <w:p w:rsidR="00000000" w:rsidRPr="005707B2" w:rsidP="008C68E9">
      <w:pPr>
        <w:pStyle w:val="BodyText"/>
      </w:pPr>
      <w:r w:rsidRPr="005707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A0D96">
        <w:rPr>
          <w:rStyle w:val="Hyperlink"/>
        </w:rPr>
        <w:t>https://vetnet.gov.au/Pages/TrainingDocs.aspx?q=1715b9fa-e7bd-441c-bb8d-cf22c9c825a8</w:t>
      </w:r>
      <w:r>
        <w:fldChar w:fldCharType="end"/>
      </w:r>
    </w:p>
    <w:p w:rsidR="00000000" w:rsidRPr="005707B2" w:rsidP="005707B2"/>
    <w:sectPr w:rsidSect="005707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rsidRPr="008C68E9" w:rsidP="008C6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9" w:rsidP="00570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8E9" w:rsidP="005707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68E9" w:rsidP="005707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rsidP="005707B2">
    <w:pPr>
      <w:pStyle w:val="Footer"/>
      <w:framePr w:wrap="around"/>
    </w:pPr>
    <w:r>
      <w:fldChar w:fldCharType="begin"/>
    </w:r>
    <w:r>
      <w:instrText xml:space="preserve"> DOCPROPERTY  Subject  \* MERGEFORMAT </w:instrText>
    </w:r>
    <w:r>
      <w:fldChar w:fldCharType="separate"/>
    </w:r>
    <w:r w:rsidR="008C68E9">
      <w:t>Approved</w:t>
    </w:r>
    <w:r w:rsidR="008C68E9">
      <w:fldChar w:fldCharType="end"/>
    </w:r>
    <w:r>
      <w:tab/>
      <w:t xml:space="preserve">Page </w:t>
    </w:r>
    <w:r>
      <w:fldChar w:fldCharType="begin"/>
    </w:r>
    <w:r>
      <w:instrText xml:space="preserve"> PAGE  \* Arabic  \* MERGEFORMAT </w:instrText>
    </w:r>
    <w:r>
      <w:fldChar w:fldCharType="separate"/>
    </w:r>
    <w:r w:rsidR="008C68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68E9">
      <w:rPr>
        <w:noProof/>
      </w:rPr>
      <w:t>4</w:t>
    </w:r>
    <w:r>
      <w:rPr>
        <w:noProof/>
      </w:rPr>
      <w:fldChar w:fldCharType="end"/>
    </w:r>
  </w:p>
  <w:p w:rsidR="005707B2" w:rsidP="005707B2">
    <w:pPr>
      <w:pStyle w:val="Footer"/>
      <w:framePr w:wrap="around"/>
    </w:pPr>
    <w:r>
      <w:t xml:space="preserve">© Commonwealth of Australia, </w:t>
    </w:r>
    <w:r>
      <w:fldChar w:fldCharType="begin"/>
    </w:r>
    <w:r>
      <w:instrText xml:space="preserve"> DATE  \@ "yyyy"  \* MERGEFORMAT </w:instrText>
    </w:r>
    <w:r>
      <w:fldChar w:fldCharType="separate"/>
    </w:r>
    <w:r w:rsidR="008C68E9">
      <w:rPr>
        <w:noProof/>
      </w:rPr>
      <w:t>2025</w:t>
    </w:r>
    <w:r>
      <w:fldChar w:fldCharType="end"/>
    </w:r>
    <w:r>
      <w:tab/>
    </w:r>
    <w:r>
      <w:fldChar w:fldCharType="begin"/>
    </w:r>
    <w:r>
      <w:instrText xml:space="preserve"> DOCPROPERTY  Author  \* MERGEFORMAT </w:instrText>
    </w:r>
    <w:r>
      <w:fldChar w:fldCharType="separate"/>
    </w:r>
    <w:r w:rsidR="008C68E9">
      <w:t>Powering Skills Organisation</w:t>
    </w:r>
    <w:r w:rsidR="008C68E9">
      <w:fldChar w:fldCharType="end"/>
    </w:r>
  </w:p>
  <w:p w:rsidR="005707B2" w:rsidP="00570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7B2" w:rsidRPr="008C68E9" w:rsidP="008C6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9" w:rsidRPr="002D2AF8" w:rsidP="005707B2">
    <w:pPr>
      <w:pStyle w:val="Header"/>
      <w:framePr w:wrap="around"/>
    </w:pPr>
    <w:r>
      <w:fldChar w:fldCharType="begin"/>
    </w:r>
    <w:r>
      <w:instrText xml:space="preserve"> TITLE   \* MERGEFORMAT </w:instrText>
    </w:r>
    <w:r>
      <w:fldChar w:fldCharType="separate"/>
    </w:r>
    <w:r>
      <w:t>UEPMNT001 Carry out routine work activities in an electricity supply industry generation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68E9" w:rsidP="005707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B2" w:rsidRPr="002D2AF8" w:rsidP="005707B2">
    <w:pPr>
      <w:pStyle w:val="Header"/>
      <w:framePr w:wrap="around"/>
    </w:pPr>
    <w:r>
      <w:fldChar w:fldCharType="begin"/>
    </w:r>
    <w:r>
      <w:instrText xml:space="preserve"> TITLE   \* MERGEFORMAT </w:instrText>
    </w:r>
    <w:r>
      <w:fldChar w:fldCharType="separate"/>
    </w:r>
    <w:r w:rsidR="008C68E9">
      <w:t>UEPMNT001 Carry out routine work activities in an electricity supply industry generation environment</w:t>
    </w:r>
    <w:r w:rsidR="008C68E9">
      <w:fldChar w:fldCharType="end"/>
    </w:r>
    <w:r>
      <w:tab/>
      <w:t xml:space="preserve">Date this document was generated: </w:t>
    </w:r>
    <w:r>
      <w:fldChar w:fldCharType="begin"/>
    </w:r>
    <w:r>
      <w:instrText xml:space="preserve"> CREATEDATE  \@ "d MMMM yyyy"  \* MERGEFORMAT </w:instrText>
    </w:r>
    <w:r>
      <w:fldChar w:fldCharType="separate"/>
    </w:r>
    <w:r w:rsidR="008C68E9">
      <w:rPr>
        <w:noProof/>
      </w:rPr>
      <w:t>1 March 2025</w:t>
    </w:r>
    <w:r>
      <w:fldChar w:fldCharType="end"/>
    </w:r>
  </w:p>
  <w:p w:rsidR="005707B2" w:rsidP="00570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27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E0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92B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7B2"/>
    <w:pPr>
      <w:spacing w:before="360" w:after="60"/>
      <w:outlineLvl w:val="0"/>
    </w:pPr>
    <w:rPr>
      <w:sz w:val="32"/>
    </w:rPr>
  </w:style>
  <w:style w:type="paragraph" w:styleId="Heading2">
    <w:name w:val="heading 2"/>
    <w:basedOn w:val="HeadingBase"/>
    <w:next w:val="BodyText"/>
    <w:link w:val="Heading2Char"/>
    <w:qFormat/>
    <w:rsid w:val="005707B2"/>
    <w:pPr>
      <w:keepLines/>
      <w:spacing w:before="240" w:after="120"/>
      <w:outlineLvl w:val="1"/>
    </w:pPr>
    <w:rPr>
      <w:sz w:val="28"/>
      <w:szCs w:val="40"/>
    </w:rPr>
  </w:style>
  <w:style w:type="paragraph" w:styleId="Heading3">
    <w:name w:val="heading 3"/>
    <w:basedOn w:val="HeadingBase"/>
    <w:next w:val="BodyText"/>
    <w:link w:val="Heading3Char"/>
    <w:qFormat/>
    <w:rsid w:val="005707B2"/>
    <w:pPr>
      <w:spacing w:before="180" w:after="120"/>
      <w:outlineLvl w:val="2"/>
    </w:pPr>
    <w:rPr>
      <w:spacing w:val="-10"/>
      <w:kern w:val="32"/>
    </w:rPr>
  </w:style>
  <w:style w:type="paragraph" w:styleId="Heading4">
    <w:name w:val="heading 4"/>
    <w:basedOn w:val="HeadingBase"/>
    <w:next w:val="BodyText"/>
    <w:link w:val="Heading4Char"/>
    <w:qFormat/>
    <w:rsid w:val="005707B2"/>
    <w:pPr>
      <w:spacing w:before="160" w:after="120"/>
      <w:outlineLvl w:val="3"/>
    </w:pPr>
    <w:rPr>
      <w:sz w:val="22"/>
    </w:rPr>
  </w:style>
  <w:style w:type="paragraph" w:styleId="Heading5">
    <w:name w:val="heading 5"/>
    <w:basedOn w:val="HeadingBase"/>
    <w:next w:val="Normal"/>
    <w:link w:val="Heading5Char"/>
    <w:qFormat/>
    <w:rsid w:val="005707B2"/>
    <w:pPr>
      <w:spacing w:before="80"/>
      <w:outlineLvl w:val="4"/>
    </w:pPr>
    <w:rPr>
      <w:color w:val="918585"/>
      <w:sz w:val="20"/>
    </w:rPr>
  </w:style>
  <w:style w:type="paragraph" w:styleId="Heading6">
    <w:name w:val="heading 6"/>
    <w:basedOn w:val="HeadingBase"/>
    <w:next w:val="Normal"/>
    <w:link w:val="Heading6Char"/>
    <w:qFormat/>
    <w:rsid w:val="005707B2"/>
    <w:pPr>
      <w:spacing w:before="60"/>
      <w:outlineLvl w:val="5"/>
    </w:pPr>
    <w:rPr>
      <w:color w:val="918585"/>
      <w:sz w:val="20"/>
    </w:rPr>
  </w:style>
  <w:style w:type="paragraph" w:styleId="Heading7">
    <w:name w:val="heading 7"/>
    <w:basedOn w:val="Normal"/>
    <w:next w:val="Normal"/>
    <w:link w:val="Heading7Char"/>
    <w:qFormat/>
    <w:rsid w:val="005707B2"/>
    <w:pPr>
      <w:ind w:left="720"/>
      <w:outlineLvl w:val="6"/>
    </w:pPr>
    <w:rPr>
      <w:i/>
    </w:rPr>
  </w:style>
  <w:style w:type="paragraph" w:styleId="Heading8">
    <w:name w:val="heading 8"/>
    <w:basedOn w:val="Normal"/>
    <w:next w:val="Normal"/>
    <w:link w:val="Heading8Char"/>
    <w:qFormat/>
    <w:rsid w:val="005707B2"/>
    <w:pPr>
      <w:ind w:left="720"/>
      <w:outlineLvl w:val="7"/>
    </w:pPr>
    <w:rPr>
      <w:i/>
    </w:rPr>
  </w:style>
  <w:style w:type="paragraph" w:styleId="Heading9">
    <w:name w:val="heading 9"/>
    <w:basedOn w:val="Normal"/>
    <w:next w:val="Normal"/>
    <w:link w:val="Heading9Char"/>
    <w:qFormat/>
    <w:rsid w:val="005707B2"/>
    <w:pPr>
      <w:ind w:left="720"/>
      <w:outlineLvl w:val="8"/>
    </w:pPr>
    <w:rPr>
      <w:i/>
    </w:rPr>
  </w:style>
  <w:style w:type="character" w:default="1" w:styleId="DefaultParagraphFont">
    <w:name w:val="Default Paragraph Font"/>
    <w:uiPriority w:val="1"/>
    <w:unhideWhenUsed/>
    <w:rsid w:val="00570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7B2"/>
  </w:style>
  <w:style w:type="character" w:customStyle="1" w:styleId="Heading1Char">
    <w:name w:val="Heading 1 Char"/>
    <w:basedOn w:val="DefaultParagraphFont"/>
    <w:link w:val="Heading1"/>
    <w:rsid w:val="005707B2"/>
    <w:rPr>
      <w:rFonts w:ascii="Times New Roman" w:eastAsia="Times New Roman" w:hAnsi="Times New Roman" w:cs="Times New Roman"/>
      <w:b/>
      <w:sz w:val="32"/>
      <w:szCs w:val="20"/>
      <w:lang w:eastAsia="en-US"/>
    </w:rPr>
  </w:style>
  <w:style w:type="paragraph" w:styleId="BodyText">
    <w:name w:val="Body Text"/>
    <w:basedOn w:val="Normal"/>
    <w:link w:val="BodyTextChar"/>
    <w:rsid w:val="00570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7B2"/>
    <w:rPr>
      <w:rFonts w:ascii="Times New Roman" w:eastAsia="Times New Roman" w:hAnsi="Times New Roman" w:cs="Times New Roman"/>
      <w:sz w:val="24"/>
      <w:lang w:eastAsia="en-US"/>
    </w:rPr>
  </w:style>
  <w:style w:type="paragraph" w:styleId="ListBullet">
    <w:name w:val="List Bullet"/>
    <w:basedOn w:val="List"/>
    <w:rsid w:val="005707B2"/>
    <w:pPr>
      <w:numPr>
        <w:numId w:val="12"/>
      </w:numPr>
      <w:tabs>
        <w:tab w:val="clear" w:pos="340"/>
      </w:tabs>
      <w:spacing w:before="40" w:after="40"/>
    </w:pPr>
  </w:style>
  <w:style w:type="character" w:customStyle="1" w:styleId="SpecialBold">
    <w:name w:val="Special Bold"/>
    <w:basedOn w:val="DefaultParagraphFont"/>
    <w:rsid w:val="005707B2"/>
    <w:rPr>
      <w:b/>
      <w:spacing w:val="0"/>
    </w:rPr>
  </w:style>
  <w:style w:type="paragraph" w:styleId="ListBullet2">
    <w:name w:val="List Bullet 2"/>
    <w:basedOn w:val="List2"/>
    <w:rsid w:val="005707B2"/>
    <w:pPr>
      <w:numPr>
        <w:numId w:val="13"/>
      </w:numPr>
      <w:tabs>
        <w:tab w:val="clear" w:pos="680"/>
      </w:tabs>
    </w:pPr>
  </w:style>
  <w:style w:type="paragraph" w:customStyle="1" w:styleId="SuperHeading">
    <w:name w:val="SuperHeading"/>
    <w:basedOn w:val="Normal"/>
    <w:rsid w:val="005707B2"/>
    <w:pPr>
      <w:spacing w:before="240" w:after="120"/>
      <w:outlineLvl w:val="0"/>
    </w:pPr>
    <w:rPr>
      <w:rFonts w:ascii="Times New Roman" w:hAnsi="Times New Roman"/>
      <w:b/>
      <w:sz w:val="32"/>
    </w:rPr>
  </w:style>
  <w:style w:type="paragraph" w:customStyle="1" w:styleId="AllowPageBreak">
    <w:name w:val="AllowPageBreak"/>
    <w:rsid w:val="005707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0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7B2"/>
    <w:rPr>
      <w:rFonts w:ascii="Courier New" w:eastAsia="Times New Roman" w:hAnsi="Courier New" w:cs="Times New Roman"/>
      <w:i/>
      <w:szCs w:val="20"/>
      <w:lang w:eastAsia="en-US"/>
    </w:rPr>
  </w:style>
  <w:style w:type="paragraph" w:customStyle="1" w:styleId="HeadingBase">
    <w:name w:val="Heading Base"/>
    <w:rsid w:val="00570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7B2"/>
    <w:pPr>
      <w:tabs>
        <w:tab w:val="right" w:leader="dot" w:pos="9072"/>
      </w:tabs>
      <w:ind w:left="567"/>
    </w:pPr>
    <w:rPr>
      <w:szCs w:val="22"/>
    </w:rPr>
  </w:style>
  <w:style w:type="paragraph" w:customStyle="1" w:styleId="TOCBase">
    <w:name w:val="TOC Base"/>
    <w:rsid w:val="00570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7B2"/>
    <w:pPr>
      <w:tabs>
        <w:tab w:val="right" w:leader="dot" w:pos="9072"/>
      </w:tabs>
      <w:spacing w:before="40" w:after="40"/>
      <w:ind w:left="284"/>
    </w:pPr>
    <w:rPr>
      <w:rFonts w:ascii="Times New Roman" w:hAnsi="Times New Roman"/>
    </w:rPr>
  </w:style>
  <w:style w:type="paragraph" w:styleId="TOC1">
    <w:name w:val="toc 1"/>
    <w:basedOn w:val="TOCBase"/>
    <w:next w:val="Normal"/>
    <w:rsid w:val="00570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7B2"/>
    <w:rPr>
      <w:rFonts w:ascii="Times New Roman" w:eastAsia="Times New Roman" w:hAnsi="Times New Roman" w:cs="Times New Roman"/>
      <w:sz w:val="16"/>
      <w:lang w:eastAsia="en-US"/>
    </w:rPr>
  </w:style>
  <w:style w:type="paragraph" w:styleId="Title">
    <w:name w:val="Title"/>
    <w:basedOn w:val="HeadingBase"/>
    <w:link w:val="TitleChar"/>
    <w:qFormat/>
    <w:rsid w:val="005707B2"/>
    <w:pPr>
      <w:spacing w:before="5040"/>
      <w:jc w:val="center"/>
    </w:pPr>
    <w:rPr>
      <w:sz w:val="48"/>
      <w:szCs w:val="72"/>
      <w:lang w:val="en-US"/>
    </w:rPr>
  </w:style>
  <w:style w:type="character" w:customStyle="1" w:styleId="TitleChar">
    <w:name w:val="Title Char"/>
    <w:basedOn w:val="DefaultParagraphFont"/>
    <w:link w:val="Title"/>
    <w:rsid w:val="00570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7B2"/>
    <w:pPr>
      <w:tabs>
        <w:tab w:val="left" w:pos="3600"/>
        <w:tab w:val="left" w:pos="3958"/>
      </w:tabs>
    </w:pPr>
  </w:style>
  <w:style w:type="paragraph" w:styleId="List">
    <w:name w:val="List"/>
    <w:basedOn w:val="BodyText"/>
    <w:next w:val="BodyText"/>
    <w:rsid w:val="005707B2"/>
    <w:pPr>
      <w:tabs>
        <w:tab w:val="left" w:pos="340"/>
      </w:tabs>
      <w:spacing w:before="60" w:after="60"/>
      <w:ind w:left="340" w:hanging="340"/>
    </w:pPr>
  </w:style>
  <w:style w:type="paragraph" w:customStyle="1" w:styleId="Note">
    <w:name w:val="Note"/>
    <w:basedOn w:val="BodyText"/>
    <w:rsid w:val="00570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7B2"/>
    <w:pPr>
      <w:framePr w:wrap="auto" w:hAnchor="text" w:y="6049"/>
    </w:pPr>
    <w:rPr>
      <w:color w:val="000000"/>
      <w:sz w:val="40"/>
    </w:rPr>
  </w:style>
  <w:style w:type="paragraph" w:customStyle="1" w:styleId="TOCTitle">
    <w:name w:val="TOCTitle"/>
    <w:basedOn w:val="Heading1"/>
    <w:rsid w:val="005707B2"/>
    <w:pPr>
      <w:spacing w:after="240"/>
      <w:jc w:val="center"/>
      <w:outlineLvl w:val="9"/>
    </w:pPr>
    <w:rPr>
      <w:caps/>
    </w:rPr>
  </w:style>
  <w:style w:type="paragraph" w:customStyle="1" w:styleId="Version">
    <w:name w:val="Version"/>
    <w:rsid w:val="00570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7B2"/>
    <w:pPr>
      <w:keepNext w:val="0"/>
      <w:tabs>
        <w:tab w:val="right" w:pos="4176"/>
      </w:tabs>
      <w:ind w:left="198" w:hanging="198"/>
    </w:pPr>
    <w:rPr>
      <w:rFonts w:ascii="Garamond" w:hAnsi="Garamond"/>
    </w:rPr>
  </w:style>
  <w:style w:type="paragraph" w:styleId="IndexHeading">
    <w:name w:val="index heading"/>
    <w:basedOn w:val="Normal"/>
    <w:next w:val="Index1"/>
    <w:semiHidden/>
    <w:rsid w:val="005707B2"/>
    <w:pPr>
      <w:spacing w:before="120" w:after="120"/>
    </w:pPr>
    <w:rPr>
      <w:rFonts w:ascii="Arial" w:hAnsi="Arial"/>
      <w:b/>
      <w:color w:val="918585"/>
      <w:sz w:val="24"/>
    </w:rPr>
  </w:style>
  <w:style w:type="paragraph" w:styleId="Header">
    <w:name w:val="header"/>
    <w:basedOn w:val="Normal"/>
    <w:link w:val="HeaderChar"/>
    <w:rsid w:val="00570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7B2"/>
    <w:rPr>
      <w:rFonts w:ascii="Times New Roman" w:eastAsia="Times New Roman" w:hAnsi="Times New Roman" w:cs="Times New Roman"/>
      <w:sz w:val="16"/>
      <w:szCs w:val="20"/>
      <w:lang w:val="en-GB" w:eastAsia="en-US"/>
    </w:rPr>
  </w:style>
  <w:style w:type="paragraph" w:customStyle="1" w:styleId="Chapter">
    <w:name w:val="Chapter"/>
    <w:basedOn w:val="Normal"/>
    <w:rsid w:val="005707B2"/>
    <w:pPr>
      <w:spacing w:before="240"/>
    </w:pPr>
    <w:rPr>
      <w:rFonts w:ascii="Times New Roman" w:hAnsi="Times New Roman"/>
      <w:smallCaps/>
      <w:spacing w:val="80"/>
      <w:sz w:val="28"/>
    </w:rPr>
  </w:style>
  <w:style w:type="paragraph" w:customStyle="1" w:styleId="InChapter">
    <w:name w:val="InChapter"/>
    <w:basedOn w:val="Heading3"/>
    <w:rsid w:val="005707B2"/>
    <w:pPr>
      <w:spacing w:after="240"/>
      <w:outlineLvl w:val="9"/>
    </w:pPr>
    <w:rPr>
      <w:noProof/>
    </w:rPr>
  </w:style>
  <w:style w:type="paragraph" w:styleId="Index2">
    <w:name w:val="index 2"/>
    <w:basedOn w:val="Normal"/>
    <w:next w:val="Normal"/>
    <w:semiHidden/>
    <w:rsid w:val="005707B2"/>
    <w:pPr>
      <w:tabs>
        <w:tab w:val="right" w:pos="4176"/>
      </w:tabs>
      <w:ind w:left="568" w:hanging="284"/>
    </w:pPr>
    <w:rPr>
      <w:rFonts w:ascii="Garamond" w:hAnsi="Garamond"/>
    </w:rPr>
  </w:style>
  <w:style w:type="paragraph" w:customStyle="1" w:styleId="Byline">
    <w:name w:val="Byline"/>
    <w:rsid w:val="00570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7B2"/>
    <w:pPr>
      <w:tabs>
        <w:tab w:val="clear" w:pos="3600"/>
        <w:tab w:val="clear" w:pos="3958"/>
      </w:tabs>
      <w:jc w:val="right"/>
    </w:pPr>
  </w:style>
  <w:style w:type="character" w:styleId="Emphasis">
    <w:name w:val="Emphasis"/>
    <w:basedOn w:val="DefaultParagraphFont"/>
    <w:qFormat/>
    <w:rsid w:val="005707B2"/>
    <w:rPr>
      <w:i/>
    </w:rPr>
  </w:style>
  <w:style w:type="paragraph" w:styleId="Caption">
    <w:name w:val="caption"/>
    <w:basedOn w:val="BodyText"/>
    <w:next w:val="Normal"/>
    <w:qFormat/>
    <w:rsid w:val="005707B2"/>
    <w:pPr>
      <w:framePr w:w="2268" w:hSpace="181" w:vSpace="181" w:wrap="around" w:vAnchor="text" w:hAnchor="page" w:x="1135" w:y="285" w:anchorLock="1"/>
    </w:pPr>
    <w:rPr>
      <w:i/>
    </w:rPr>
  </w:style>
  <w:style w:type="paragraph" w:customStyle="1" w:styleId="MiniTOCTitle">
    <w:name w:val="MiniTOCTitle"/>
    <w:basedOn w:val="Heading4"/>
    <w:rsid w:val="005707B2"/>
    <w:pPr>
      <w:spacing w:before="240"/>
      <w:outlineLvl w:val="9"/>
    </w:pPr>
    <w:rPr>
      <w:noProof/>
      <w:sz w:val="24"/>
    </w:rPr>
  </w:style>
  <w:style w:type="paragraph" w:customStyle="1" w:styleId="MiniTOCItem">
    <w:name w:val="MiniTOCItem"/>
    <w:basedOn w:val="ListBullet"/>
    <w:rsid w:val="005707B2"/>
    <w:pPr>
      <w:numPr>
        <w:numId w:val="0"/>
      </w:numPr>
      <w:tabs>
        <w:tab w:val="right" w:leader="dot" w:pos="6521"/>
      </w:tabs>
      <w:spacing w:before="0" w:after="0"/>
    </w:pPr>
  </w:style>
  <w:style w:type="paragraph" w:customStyle="1" w:styleId="TOFTitle">
    <w:name w:val="TOFTitle"/>
    <w:basedOn w:val="TOCTitle"/>
    <w:rsid w:val="005707B2"/>
  </w:style>
  <w:style w:type="paragraph" w:styleId="TableofFigures">
    <w:name w:val="table of figures"/>
    <w:basedOn w:val="Normal"/>
    <w:next w:val="Normal"/>
    <w:semiHidden/>
    <w:rsid w:val="005707B2"/>
    <w:pPr>
      <w:tabs>
        <w:tab w:val="right" w:leader="dot" w:pos="9072"/>
      </w:tabs>
      <w:ind w:left="970" w:hanging="403"/>
    </w:pPr>
    <w:rPr>
      <w:rFonts w:ascii="Times New Roman" w:hAnsi="Times New Roman"/>
      <w:b/>
    </w:rPr>
  </w:style>
  <w:style w:type="paragraph" w:styleId="ListNumber">
    <w:name w:val="List Number"/>
    <w:basedOn w:val="List"/>
    <w:rsid w:val="005707B2"/>
    <w:pPr>
      <w:numPr>
        <w:numId w:val="15"/>
      </w:numPr>
      <w:tabs>
        <w:tab w:val="clear" w:pos="340"/>
      </w:tabs>
    </w:pPr>
  </w:style>
  <w:style w:type="character" w:customStyle="1" w:styleId="WingdingSymbols">
    <w:name w:val="Wingding Symbols"/>
    <w:rsid w:val="005707B2"/>
    <w:rPr>
      <w:rFonts w:ascii="Wingdings" w:hAnsi="Wingdings"/>
    </w:rPr>
  </w:style>
  <w:style w:type="paragraph" w:customStyle="1" w:styleId="TableHeading">
    <w:name w:val="Table Heading"/>
    <w:basedOn w:val="HeadingBase"/>
    <w:rsid w:val="005707B2"/>
    <w:pPr>
      <w:keepLines/>
      <w:pBdr>
        <w:bottom w:val="single" w:sz="6" w:space="1" w:color="918585"/>
      </w:pBdr>
      <w:spacing w:before="240"/>
    </w:pPr>
  </w:style>
  <w:style w:type="character" w:customStyle="1" w:styleId="HotSpot">
    <w:name w:val="HotSpot"/>
    <w:rsid w:val="005707B2"/>
    <w:rPr>
      <w:color w:val="0033CC"/>
      <w:u w:val="none"/>
    </w:rPr>
  </w:style>
  <w:style w:type="paragraph" w:customStyle="1" w:styleId="BodyTextRight">
    <w:name w:val="Body Text Right"/>
    <w:basedOn w:val="BodyText"/>
    <w:rsid w:val="005707B2"/>
    <w:pPr>
      <w:spacing w:before="0" w:after="0"/>
      <w:jc w:val="right"/>
    </w:pPr>
  </w:style>
  <w:style w:type="paragraph" w:styleId="Index3">
    <w:name w:val="index 3"/>
    <w:basedOn w:val="ListNumber2"/>
    <w:next w:val="Normal"/>
    <w:semiHidden/>
    <w:rsid w:val="005707B2"/>
    <w:pPr>
      <w:numPr>
        <w:numId w:val="0"/>
      </w:numPr>
      <w:tabs>
        <w:tab w:val="right" w:leader="dot" w:pos="4176"/>
      </w:tabs>
    </w:pPr>
  </w:style>
  <w:style w:type="paragraph" w:styleId="ListNumber2">
    <w:name w:val="List Number 2"/>
    <w:basedOn w:val="List2"/>
    <w:rsid w:val="005707B2"/>
    <w:pPr>
      <w:numPr>
        <w:numId w:val="10"/>
      </w:numPr>
      <w:tabs>
        <w:tab w:val="clear" w:pos="1060"/>
      </w:tabs>
    </w:pPr>
  </w:style>
  <w:style w:type="paragraph" w:customStyle="1" w:styleId="MarginNote">
    <w:name w:val="Margin Note"/>
    <w:basedOn w:val="BodyText"/>
    <w:rsid w:val="00570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7B2"/>
    <w:rPr>
      <w:sz w:val="32"/>
    </w:rPr>
  </w:style>
  <w:style w:type="paragraph" w:customStyle="1" w:styleId="HeadingProcedure">
    <w:name w:val="Heading Procedure"/>
    <w:basedOn w:val="HeadingBase"/>
    <w:next w:val="Normal"/>
    <w:rsid w:val="005707B2"/>
    <w:pPr>
      <w:tabs>
        <w:tab w:val="left" w:pos="0"/>
      </w:tabs>
      <w:spacing w:before="120" w:after="60"/>
    </w:pPr>
    <w:rPr>
      <w:i/>
      <w:color w:val="918585"/>
      <w:sz w:val="22"/>
    </w:rPr>
  </w:style>
  <w:style w:type="paragraph" w:customStyle="1" w:styleId="TableBodyText">
    <w:name w:val="Table Body Text"/>
    <w:basedOn w:val="BodyText"/>
    <w:rsid w:val="005707B2"/>
    <w:pPr>
      <w:spacing w:before="60" w:after="60"/>
    </w:pPr>
  </w:style>
  <w:style w:type="paragraph" w:styleId="ListContinue">
    <w:name w:val="List Continue"/>
    <w:basedOn w:val="List"/>
    <w:rsid w:val="005707B2"/>
    <w:pPr>
      <w:ind w:firstLine="0"/>
    </w:pPr>
  </w:style>
  <w:style w:type="paragraph" w:customStyle="1" w:styleId="ListNote">
    <w:name w:val="List Note"/>
    <w:basedOn w:val="List"/>
    <w:rsid w:val="005707B2"/>
    <w:pPr>
      <w:pBdr>
        <w:top w:val="single" w:sz="6" w:space="2" w:color="918585"/>
        <w:bottom w:val="single" w:sz="6" w:space="2" w:color="918585"/>
      </w:pBdr>
      <w:tabs>
        <w:tab w:val="left" w:pos="1021"/>
      </w:tabs>
      <w:ind w:firstLine="0"/>
    </w:pPr>
  </w:style>
  <w:style w:type="paragraph" w:customStyle="1" w:styleId="Warning">
    <w:name w:val="Warning"/>
    <w:basedOn w:val="BodyText"/>
    <w:rsid w:val="005707B2"/>
    <w:pPr>
      <w:shd w:val="clear" w:color="auto" w:fill="D9D9D9"/>
      <w:tabs>
        <w:tab w:val="left" w:pos="992"/>
      </w:tabs>
      <w:ind w:left="119" w:right="119"/>
    </w:pPr>
    <w:rPr>
      <w:sz w:val="20"/>
    </w:rPr>
  </w:style>
  <w:style w:type="paragraph" w:customStyle="1" w:styleId="MarginIcons">
    <w:name w:val="Margin Icons"/>
    <w:basedOn w:val="BodyText"/>
    <w:rsid w:val="00570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7B2"/>
    <w:rPr>
      <w:rFonts w:ascii="Courier New" w:hAnsi="Courier New"/>
    </w:rPr>
  </w:style>
  <w:style w:type="paragraph" w:customStyle="1" w:styleId="NoteBullet">
    <w:name w:val="Note Bullet"/>
    <w:basedOn w:val="Note"/>
    <w:rsid w:val="005707B2"/>
    <w:pPr>
      <w:tabs>
        <w:tab w:val="clear" w:pos="680"/>
      </w:tabs>
      <w:spacing w:before="60" w:after="60"/>
    </w:pPr>
  </w:style>
  <w:style w:type="paragraph" w:customStyle="1" w:styleId="SubHeading2">
    <w:name w:val="SubHeading2"/>
    <w:basedOn w:val="HeadingBase"/>
    <w:rsid w:val="005707B2"/>
    <w:pPr>
      <w:spacing w:before="240" w:after="60"/>
    </w:pPr>
    <w:rPr>
      <w:sz w:val="20"/>
    </w:rPr>
  </w:style>
  <w:style w:type="paragraph" w:customStyle="1" w:styleId="SubHeading1">
    <w:name w:val="SubHeading1"/>
    <w:basedOn w:val="HeadingBase"/>
    <w:rsid w:val="005707B2"/>
    <w:pPr>
      <w:spacing w:before="240" w:after="60"/>
    </w:pPr>
    <w:rPr>
      <w:color w:val="918585"/>
      <w:sz w:val="22"/>
    </w:rPr>
  </w:style>
  <w:style w:type="paragraph" w:customStyle="1" w:styleId="SideHeading">
    <w:name w:val="Side Heading"/>
    <w:basedOn w:val="HeadingBase"/>
    <w:rsid w:val="00570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7B2"/>
    <w:pPr>
      <w:tabs>
        <w:tab w:val="num" w:pos="360"/>
      </w:tabs>
    </w:pPr>
  </w:style>
  <w:style w:type="paragraph" w:styleId="PlainText">
    <w:name w:val="Plain Text"/>
    <w:basedOn w:val="Normal"/>
    <w:link w:val="PlainTextChar"/>
    <w:rsid w:val="005707B2"/>
    <w:rPr>
      <w:sz w:val="20"/>
    </w:rPr>
  </w:style>
  <w:style w:type="character" w:customStyle="1" w:styleId="PlainTextChar">
    <w:name w:val="Plain Text Char"/>
    <w:basedOn w:val="DefaultParagraphFont"/>
    <w:link w:val="PlainText"/>
    <w:rsid w:val="005707B2"/>
    <w:rPr>
      <w:rFonts w:ascii="Courier New" w:eastAsia="Times New Roman" w:hAnsi="Courier New" w:cs="Times New Roman"/>
      <w:sz w:val="20"/>
      <w:szCs w:val="20"/>
      <w:lang w:eastAsia="en-US"/>
    </w:rPr>
  </w:style>
  <w:style w:type="character" w:customStyle="1" w:styleId="MenuOption">
    <w:name w:val="Menu Option"/>
    <w:basedOn w:val="DefaultParagraphFont"/>
    <w:rsid w:val="005707B2"/>
    <w:rPr>
      <w:b/>
      <w:smallCaps/>
    </w:rPr>
  </w:style>
  <w:style w:type="paragraph" w:customStyle="1" w:styleId="TableListNumber">
    <w:name w:val="Table List Number"/>
    <w:basedOn w:val="ListNumber"/>
    <w:rsid w:val="005707B2"/>
    <w:pPr>
      <w:numPr>
        <w:numId w:val="0"/>
      </w:numPr>
    </w:pPr>
  </w:style>
  <w:style w:type="paragraph" w:styleId="TOC4">
    <w:name w:val="toc 4"/>
    <w:basedOn w:val="TOCBase"/>
    <w:next w:val="Normal"/>
    <w:semiHidden/>
    <w:rsid w:val="005707B2"/>
    <w:pPr>
      <w:tabs>
        <w:tab w:val="right" w:leader="dot" w:pos="9071"/>
      </w:tabs>
      <w:ind w:left="1701"/>
    </w:pPr>
  </w:style>
  <w:style w:type="paragraph" w:customStyle="1" w:styleId="ListAlpha">
    <w:name w:val="List Alpha"/>
    <w:basedOn w:val="List"/>
    <w:rsid w:val="005707B2"/>
    <w:pPr>
      <w:numPr>
        <w:numId w:val="9"/>
      </w:numPr>
    </w:pPr>
  </w:style>
  <w:style w:type="paragraph" w:customStyle="1" w:styleId="ListAlpha2">
    <w:name w:val="List Alpha 2"/>
    <w:basedOn w:val="List2"/>
    <w:rsid w:val="005707B2"/>
    <w:pPr>
      <w:numPr>
        <w:numId w:val="8"/>
      </w:numPr>
    </w:pPr>
  </w:style>
  <w:style w:type="paragraph" w:styleId="List2">
    <w:name w:val="List 2"/>
    <w:basedOn w:val="BodyText"/>
    <w:rsid w:val="005707B2"/>
    <w:pPr>
      <w:tabs>
        <w:tab w:val="left" w:pos="680"/>
      </w:tabs>
      <w:spacing w:before="60" w:after="60"/>
      <w:ind w:left="680" w:hanging="340"/>
    </w:pPr>
  </w:style>
  <w:style w:type="paragraph" w:styleId="List3">
    <w:name w:val="List 3"/>
    <w:basedOn w:val="BodyText"/>
    <w:rsid w:val="005707B2"/>
    <w:pPr>
      <w:tabs>
        <w:tab w:val="left" w:pos="1021"/>
      </w:tabs>
      <w:spacing w:before="60" w:after="60"/>
      <w:ind w:left="1020" w:hanging="340"/>
    </w:pPr>
  </w:style>
  <w:style w:type="paragraph" w:styleId="List4">
    <w:name w:val="List 4"/>
    <w:basedOn w:val="BodyText"/>
    <w:rsid w:val="005707B2"/>
    <w:pPr>
      <w:tabs>
        <w:tab w:val="left" w:pos="1361"/>
      </w:tabs>
      <w:spacing w:before="60" w:after="60"/>
      <w:ind w:left="1361" w:hanging="340"/>
    </w:pPr>
  </w:style>
  <w:style w:type="paragraph" w:styleId="List5">
    <w:name w:val="List 5"/>
    <w:basedOn w:val="BodyText"/>
    <w:rsid w:val="005707B2"/>
    <w:pPr>
      <w:tabs>
        <w:tab w:val="left" w:pos="1701"/>
      </w:tabs>
      <w:spacing w:before="60" w:after="60"/>
      <w:ind w:left="1701" w:hanging="340"/>
    </w:pPr>
  </w:style>
  <w:style w:type="paragraph" w:styleId="ListBullet3">
    <w:name w:val="List Bullet 3"/>
    <w:basedOn w:val="List3"/>
    <w:rsid w:val="005707B2"/>
    <w:pPr>
      <w:numPr>
        <w:numId w:val="14"/>
      </w:numPr>
      <w:tabs>
        <w:tab w:val="clear" w:pos="1021"/>
      </w:tabs>
      <w:ind w:left="1037" w:hanging="357"/>
    </w:pPr>
  </w:style>
  <w:style w:type="paragraph" w:styleId="ListBullet4">
    <w:name w:val="List Bullet 4"/>
    <w:basedOn w:val="List4"/>
    <w:rsid w:val="005707B2"/>
    <w:pPr>
      <w:numPr>
        <w:numId w:val="3"/>
      </w:numPr>
      <w:tabs>
        <w:tab w:val="clear" w:pos="1361"/>
      </w:tabs>
    </w:pPr>
  </w:style>
  <w:style w:type="paragraph" w:styleId="ListBullet5">
    <w:name w:val="List Bullet 5"/>
    <w:basedOn w:val="List5"/>
    <w:rsid w:val="005707B2"/>
    <w:pPr>
      <w:numPr>
        <w:numId w:val="4"/>
      </w:numPr>
    </w:pPr>
  </w:style>
  <w:style w:type="paragraph" w:styleId="ListContinue2">
    <w:name w:val="List Continue 2"/>
    <w:basedOn w:val="List2"/>
    <w:rsid w:val="005707B2"/>
    <w:pPr>
      <w:ind w:firstLine="0"/>
    </w:pPr>
  </w:style>
  <w:style w:type="paragraph" w:styleId="ListContinue3">
    <w:name w:val="List Continue 3"/>
    <w:basedOn w:val="List3"/>
    <w:rsid w:val="005707B2"/>
    <w:pPr>
      <w:ind w:left="1021" w:firstLine="0"/>
    </w:pPr>
  </w:style>
  <w:style w:type="paragraph" w:styleId="ListContinue4">
    <w:name w:val="List Continue 4"/>
    <w:basedOn w:val="List4"/>
    <w:rsid w:val="005707B2"/>
    <w:pPr>
      <w:ind w:firstLine="0"/>
    </w:pPr>
  </w:style>
  <w:style w:type="paragraph" w:styleId="ListContinue5">
    <w:name w:val="List Continue 5"/>
    <w:basedOn w:val="List5"/>
    <w:rsid w:val="005707B2"/>
    <w:pPr>
      <w:ind w:firstLine="0"/>
    </w:pPr>
  </w:style>
  <w:style w:type="paragraph" w:styleId="ListNumber3">
    <w:name w:val="List Number 3"/>
    <w:basedOn w:val="List3"/>
    <w:rsid w:val="005707B2"/>
    <w:pPr>
      <w:numPr>
        <w:numId w:val="5"/>
      </w:numPr>
    </w:pPr>
  </w:style>
  <w:style w:type="paragraph" w:styleId="ListNumber4">
    <w:name w:val="List Number 4"/>
    <w:basedOn w:val="List4"/>
    <w:rsid w:val="005707B2"/>
    <w:pPr>
      <w:numPr>
        <w:numId w:val="6"/>
      </w:numPr>
    </w:pPr>
  </w:style>
  <w:style w:type="paragraph" w:styleId="ListNumber5">
    <w:name w:val="List Number 5"/>
    <w:basedOn w:val="List5"/>
    <w:rsid w:val="005707B2"/>
    <w:pPr>
      <w:numPr>
        <w:numId w:val="7"/>
      </w:numPr>
    </w:pPr>
  </w:style>
  <w:style w:type="paragraph" w:styleId="BlockText">
    <w:name w:val="Block Text"/>
    <w:basedOn w:val="Normal"/>
    <w:rsid w:val="005707B2"/>
    <w:pPr>
      <w:spacing w:after="120"/>
      <w:ind w:left="1440" w:right="1440"/>
    </w:pPr>
  </w:style>
  <w:style w:type="character" w:customStyle="1" w:styleId="Subscript">
    <w:name w:val="Subscript"/>
    <w:basedOn w:val="DefaultParagraphFont"/>
    <w:rsid w:val="005707B2"/>
    <w:rPr>
      <w:sz w:val="16"/>
      <w:vertAlign w:val="subscript"/>
    </w:rPr>
  </w:style>
  <w:style w:type="character" w:customStyle="1" w:styleId="Superscript">
    <w:name w:val="Superscript"/>
    <w:basedOn w:val="DefaultParagraphFont"/>
    <w:rsid w:val="005707B2"/>
    <w:rPr>
      <w:sz w:val="16"/>
      <w:vertAlign w:val="superscript"/>
    </w:rPr>
  </w:style>
  <w:style w:type="character" w:customStyle="1" w:styleId="Symbols">
    <w:name w:val="Symbols"/>
    <w:basedOn w:val="DefaultParagraphFont"/>
    <w:rsid w:val="005707B2"/>
    <w:rPr>
      <w:rFonts w:ascii="Symbol" w:hAnsi="Symbol"/>
    </w:rPr>
  </w:style>
  <w:style w:type="character" w:customStyle="1" w:styleId="MenuOptions">
    <w:name w:val="Menu Options"/>
    <w:basedOn w:val="DefaultParagraphFont"/>
    <w:rsid w:val="005707B2"/>
    <w:rPr>
      <w:rFonts w:ascii="Arial Narrow" w:hAnsi="Arial Narrow"/>
      <w:smallCaps/>
    </w:rPr>
  </w:style>
  <w:style w:type="character" w:customStyle="1" w:styleId="Buttons">
    <w:name w:val="Buttons"/>
    <w:basedOn w:val="DefaultParagraphFont"/>
    <w:rsid w:val="005707B2"/>
    <w:rPr>
      <w:b/>
    </w:rPr>
  </w:style>
  <w:style w:type="character" w:customStyle="1" w:styleId="Underlined">
    <w:name w:val="Underlined"/>
    <w:basedOn w:val="DefaultParagraphFont"/>
    <w:rsid w:val="005707B2"/>
    <w:rPr>
      <w:u w:val="single"/>
    </w:rPr>
  </w:style>
  <w:style w:type="paragraph" w:customStyle="1" w:styleId="TableBodyTextRight">
    <w:name w:val="Table Body Text Right"/>
    <w:basedOn w:val="TableBodyText"/>
    <w:rsid w:val="005707B2"/>
    <w:pPr>
      <w:widowControl w:val="0"/>
      <w:autoSpaceDE w:val="0"/>
      <w:autoSpaceDN w:val="0"/>
      <w:adjustRightInd w:val="0"/>
      <w:jc w:val="right"/>
    </w:pPr>
    <w:rPr>
      <w:rFonts w:cs="Arial"/>
      <w:szCs w:val="18"/>
    </w:rPr>
  </w:style>
  <w:style w:type="paragraph" w:customStyle="1" w:styleId="CopyrightText">
    <w:name w:val="Copyright Text"/>
    <w:basedOn w:val="BodyText"/>
    <w:rsid w:val="005707B2"/>
    <w:rPr>
      <w:sz w:val="18"/>
    </w:rPr>
  </w:style>
  <w:style w:type="paragraph" w:customStyle="1" w:styleId="BodySmallRight">
    <w:name w:val="Body Small Right"/>
    <w:basedOn w:val="BodyTextRight"/>
    <w:rsid w:val="005707B2"/>
    <w:rPr>
      <w:sz w:val="18"/>
      <w:szCs w:val="18"/>
    </w:rPr>
  </w:style>
  <w:style w:type="paragraph" w:customStyle="1" w:styleId="MarginEdition">
    <w:name w:val="Margin Edition"/>
    <w:basedOn w:val="MarginNote"/>
    <w:rsid w:val="005707B2"/>
    <w:pPr>
      <w:spacing w:before="0" w:after="0"/>
    </w:pPr>
    <w:rPr>
      <w:rFonts w:ascii="Times New Roman" w:hAnsi="Times New Roman"/>
      <w:color w:val="999999"/>
    </w:rPr>
  </w:style>
  <w:style w:type="paragraph" w:customStyle="1" w:styleId="Spacer">
    <w:name w:val="Spacer"/>
    <w:basedOn w:val="Normal"/>
    <w:rsid w:val="005707B2"/>
    <w:rPr>
      <w:sz w:val="2"/>
      <w:szCs w:val="2"/>
    </w:rPr>
  </w:style>
  <w:style w:type="character" w:customStyle="1" w:styleId="Small">
    <w:name w:val="Small"/>
    <w:basedOn w:val="DefaultParagraphFont"/>
    <w:rsid w:val="005707B2"/>
    <w:rPr>
      <w:sz w:val="16"/>
    </w:rPr>
  </w:style>
  <w:style w:type="paragraph" w:customStyle="1" w:styleId="WideTable">
    <w:name w:val="Wide Table"/>
    <w:basedOn w:val="Normal"/>
    <w:rsid w:val="005707B2"/>
    <w:pPr>
      <w:ind w:left="-1418"/>
    </w:pPr>
    <w:rPr>
      <w:sz w:val="2"/>
      <w:szCs w:val="2"/>
    </w:rPr>
  </w:style>
  <w:style w:type="character" w:styleId="PageNumber">
    <w:name w:val="page number"/>
    <w:basedOn w:val="DefaultParagraphFont"/>
    <w:rsid w:val="005707B2"/>
  </w:style>
  <w:style w:type="paragraph" w:styleId="Quote">
    <w:name w:val="Quote"/>
    <w:basedOn w:val="Heading1"/>
    <w:link w:val="QuoteChar"/>
    <w:qFormat/>
    <w:rsid w:val="005707B2"/>
    <w:rPr>
      <w:b w:val="0"/>
      <w:sz w:val="72"/>
      <w:szCs w:val="72"/>
      <w:lang w:val="en-NZ"/>
    </w:rPr>
  </w:style>
  <w:style w:type="character" w:customStyle="1" w:styleId="QuoteChar">
    <w:name w:val="Quote Char"/>
    <w:basedOn w:val="DefaultParagraphFont"/>
    <w:link w:val="Quote"/>
    <w:rsid w:val="00570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7B2"/>
    <w:pPr>
      <w:pageBreakBefore/>
    </w:pPr>
  </w:style>
  <w:style w:type="paragraph" w:customStyle="1" w:styleId="Border">
    <w:name w:val="Border"/>
    <w:basedOn w:val="Normal"/>
    <w:qFormat/>
    <w:rsid w:val="00570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7B2"/>
    <w:rPr>
      <w:b/>
      <w:bCs/>
      <w:i/>
      <w:iCs/>
      <w:color w:val="auto"/>
    </w:rPr>
  </w:style>
  <w:style w:type="paragraph" w:styleId="IntenseQuote">
    <w:name w:val="Intense Quote"/>
    <w:basedOn w:val="Normal"/>
    <w:next w:val="Normal"/>
    <w:link w:val="IntenseQuoteChar"/>
    <w:uiPriority w:val="30"/>
    <w:qFormat/>
    <w:rsid w:val="00570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7B2"/>
    <w:rPr>
      <w:smallCaps/>
      <w:color w:val="auto"/>
      <w:u w:val="single"/>
    </w:rPr>
  </w:style>
  <w:style w:type="character" w:styleId="IntenseReference">
    <w:name w:val="Intense Reference"/>
    <w:basedOn w:val="DefaultParagraphFont"/>
    <w:uiPriority w:val="32"/>
    <w:qFormat/>
    <w:rsid w:val="005707B2"/>
    <w:rPr>
      <w:b/>
      <w:bCs/>
      <w:smallCaps/>
      <w:color w:val="auto"/>
      <w:spacing w:val="5"/>
      <w:u w:val="single"/>
    </w:rPr>
  </w:style>
  <w:style w:type="paragraph" w:customStyle="1" w:styleId="2ColumnHeading">
    <w:name w:val="2Column Heading"/>
    <w:basedOn w:val="BodyText"/>
    <w:qFormat/>
    <w:rsid w:val="005707B2"/>
    <w:pPr>
      <w:spacing w:after="60"/>
      <w:ind w:left="-2268"/>
    </w:pPr>
    <w:rPr>
      <w:b/>
    </w:rPr>
  </w:style>
  <w:style w:type="paragraph" w:customStyle="1" w:styleId="Heading1TOC">
    <w:name w:val="Heading1 TOC"/>
    <w:basedOn w:val="Normal"/>
    <w:qFormat/>
    <w:rsid w:val="005707B2"/>
    <w:pPr>
      <w:spacing w:before="240" w:after="120"/>
    </w:pPr>
    <w:rPr>
      <w:rFonts w:ascii="Times New Roman" w:hAnsi="Times New Roman"/>
      <w:b/>
      <w:sz w:val="32"/>
    </w:rPr>
  </w:style>
  <w:style w:type="paragraph" w:customStyle="1" w:styleId="Heading2TOC">
    <w:name w:val="Heading2 TOC"/>
    <w:basedOn w:val="Normal"/>
    <w:qFormat/>
    <w:rsid w:val="005707B2"/>
    <w:pPr>
      <w:spacing w:before="240" w:after="60"/>
    </w:pPr>
    <w:rPr>
      <w:rFonts w:ascii="Times New Roman" w:hAnsi="Times New Roman"/>
      <w:b/>
      <w:sz w:val="28"/>
    </w:rPr>
  </w:style>
  <w:style w:type="character" w:customStyle="1" w:styleId="Underline">
    <w:name w:val="Underline"/>
    <w:basedOn w:val="DefaultParagraphFont"/>
    <w:qFormat/>
    <w:rsid w:val="005707B2"/>
    <w:rPr>
      <w:u w:val="single"/>
    </w:rPr>
  </w:style>
  <w:style w:type="character" w:customStyle="1" w:styleId="BoldandItalics">
    <w:name w:val="Bold and Italics"/>
    <w:qFormat/>
    <w:rsid w:val="005707B2"/>
    <w:rPr>
      <w:b/>
      <w:i/>
      <w:u w:val="none"/>
    </w:rPr>
  </w:style>
  <w:style w:type="paragraph" w:styleId="BalloonText">
    <w:name w:val="Balloon Text"/>
    <w:basedOn w:val="Normal"/>
    <w:link w:val="BalloonTextChar"/>
    <w:rsid w:val="005707B2"/>
    <w:rPr>
      <w:rFonts w:ascii="Tahoma" w:hAnsi="Tahoma" w:cs="Tahoma"/>
      <w:sz w:val="16"/>
      <w:szCs w:val="16"/>
    </w:rPr>
  </w:style>
  <w:style w:type="character" w:customStyle="1" w:styleId="BalloonTextChar">
    <w:name w:val="Balloon Text Char"/>
    <w:basedOn w:val="DefaultParagraphFont"/>
    <w:link w:val="BalloonText"/>
    <w:rsid w:val="00570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7B2"/>
    <w:rPr>
      <w:b/>
      <w:color w:val="660033"/>
      <w:spacing w:val="0"/>
    </w:rPr>
  </w:style>
  <w:style w:type="paragraph" w:customStyle="1" w:styleId="Nameditemlist">
    <w:name w:val="Named item list"/>
    <w:basedOn w:val="BodyText"/>
    <w:qFormat/>
    <w:rsid w:val="005707B2"/>
    <w:pPr>
      <w:tabs>
        <w:tab w:val="left" w:pos="2835"/>
      </w:tabs>
      <w:ind w:left="2835" w:hanging="2835"/>
    </w:pPr>
  </w:style>
  <w:style w:type="paragraph" w:customStyle="1" w:styleId="BodyTextnopadding">
    <w:name w:val="Body Text no padding"/>
    <w:basedOn w:val="BodyText"/>
    <w:qFormat/>
    <w:rsid w:val="005707B2"/>
    <w:pPr>
      <w:spacing w:before="0" w:after="0"/>
    </w:pPr>
  </w:style>
  <w:style w:type="paragraph" w:customStyle="1" w:styleId="BodyTextBold">
    <w:name w:val="Body Text Bold"/>
    <w:basedOn w:val="BodyText"/>
    <w:qFormat/>
    <w:rsid w:val="005707B2"/>
    <w:rPr>
      <w:b/>
    </w:rPr>
  </w:style>
  <w:style w:type="character" w:styleId="Hyperlink">
    <w:name w:val="Hyperlink"/>
    <w:basedOn w:val="DefaultParagraphFont"/>
    <w:uiPriority w:val="99"/>
    <w:unhideWhenUsed/>
    <w:rsid w:val="008C6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7090</Characters>
  <Application>Microsoft Office Word</Application>
  <DocSecurity>0</DocSecurity>
  <Lines>253</Lines>
  <Paragraphs>145</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UEPMNT001 Carry out routine work activities in an electricity supply industry generation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