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742A" w:rsidP="00E6742A">
      <w:pPr>
        <w:pStyle w:val="Title"/>
      </w:pPr>
      <w:r>
        <w:fldChar w:fldCharType="begin"/>
      </w:r>
      <w:r>
        <w:instrText xml:space="preserve"> TITLE   \* MERGEFORMAT </w:instrText>
      </w:r>
      <w:r>
        <w:fldChar w:fldCharType="separate"/>
      </w:r>
      <w:r>
        <w:t>UEP30218 Certificate III in ESI Generation - Operations</w:t>
      </w:r>
      <w:r>
        <w:fldChar w:fldCharType="end"/>
      </w:r>
    </w:p>
    <w:p w:rsidR="00E6742A" w:rsidP="00E6742A">
      <w:pPr>
        <w:pStyle w:val="Version"/>
        <w:sectPr w:rsidSect="00E12A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2AD8" w:rsidP="00E12AD8">
      <w:pPr>
        <w:pStyle w:val="SuperHeading"/>
      </w:pPr>
      <w:r w:rsidRPr="00E12AD8">
        <w:t>UEP30218 Certificate III in ESI Generation - Operations</w:t>
      </w:r>
    </w:p>
    <w:p w:rsidR="00000000" w:rsidRPr="00E12AD8" w:rsidP="00E12AD8">
      <w:pPr>
        <w:pStyle w:val="Heading1"/>
      </w:pPr>
      <w:bookmarkStart w:id="1" w:name="O_1180917"/>
      <w:bookmarkEnd w:id="1"/>
      <w:r w:rsidRPr="00E12AD8">
        <w:t>Modification History</w:t>
      </w:r>
    </w:p>
    <w:tbl>
      <w:tblPr>
        <w:tblW w:w="9497" w:type="dxa"/>
        <w:tblLayout w:type="fixed"/>
        <w:tblCellMar>
          <w:left w:w="62" w:type="dxa"/>
          <w:right w:w="62" w:type="dxa"/>
        </w:tblCellMar>
        <w:tblLook w:val="0000"/>
      </w:tblPr>
      <w:tblGrid>
        <w:gridCol w:w="9497"/>
      </w:tblGrid>
      <w:tr w:rsidTr="00E12A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AD8" w:rsidP="00E12AD8">
            <w:pPr>
              <w:pStyle w:val="BodyText"/>
            </w:pPr>
            <w:r w:rsidRPr="00E12AD8">
              <w:t>Release 2. This is the second release of this qualification in the Electricity Supply Industry - Generation Sector Training Package. The following modification has been made:</w:t>
            </w:r>
          </w:p>
          <w:p w:rsidR="00000000" w:rsidP="00E12AD8">
            <w:pPr>
              <w:pStyle w:val="BodyText"/>
              <w:rPr>
                <w:lang w:val="en-NZ"/>
              </w:rPr>
            </w:pPr>
            <w:r w:rsidRPr="00E12AD8">
              <w:t>•</w:t>
            </w:r>
            <w:r w:rsidRPr="00E12AD8">
              <w:tab/>
              <w:t>UEPOPS334 Operate and monitor a wind gen</w:t>
            </w:r>
            <w:r w:rsidRPr="00E12AD8">
              <w:t>erator deleted due to zero enrolment.</w:t>
            </w:r>
          </w:p>
        </w:tc>
      </w:tr>
      <w:tr w:rsidTr="00E12A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AD8" w:rsidP="00E12AD8">
            <w:pPr>
              <w:pStyle w:val="BodyText"/>
            </w:pPr>
            <w:r w:rsidRPr="00E12AD8">
              <w:t>Release 1. This is the first release of this qualification in the UEP - Electricity Supply Industry - Generation Sector Training Package.</w:t>
            </w:r>
          </w:p>
        </w:tc>
      </w:tr>
    </w:tbl>
    <w:p w:rsidR="00000000" w:rsidRPr="00E12AD8" w:rsidP="00E12AD8">
      <w:pPr>
        <w:pStyle w:val="NoPaddingFontSize1"/>
      </w:pPr>
    </w:p>
    <w:p w:rsidR="00000000" w:rsidRPr="00E12AD8" w:rsidP="00E12AD8">
      <w:pPr>
        <w:pStyle w:val="AllowPageBreak"/>
      </w:pPr>
    </w:p>
    <w:p w:rsidR="00000000" w:rsidRPr="00E12AD8" w:rsidP="00E12AD8">
      <w:pPr>
        <w:pStyle w:val="Heading1"/>
      </w:pPr>
      <w:bookmarkStart w:id="2" w:name="O_1180916"/>
      <w:bookmarkEnd w:id="2"/>
      <w:r w:rsidRPr="00E12AD8">
        <w:t>Qualification Description</w:t>
      </w:r>
    </w:p>
    <w:tbl>
      <w:tblPr>
        <w:tblW w:w="9497" w:type="dxa"/>
        <w:tblLayout w:type="fixed"/>
        <w:tblCellMar>
          <w:left w:w="62" w:type="dxa"/>
          <w:right w:w="62" w:type="dxa"/>
        </w:tblCellMar>
        <w:tblLook w:val="0000"/>
      </w:tblPr>
      <w:tblGrid>
        <w:gridCol w:w="9497"/>
      </w:tblGrid>
      <w:tr w:rsidTr="00E12A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AD8" w:rsidP="00E12AD8">
            <w:pPr>
              <w:pStyle w:val="BodyText"/>
            </w:pPr>
            <w:r w:rsidRPr="00E12AD8">
              <w:t>Participants gaining this qualif</w:t>
            </w:r>
            <w:r w:rsidRPr="00E12AD8">
              <w:t>ication will be able to perform operations functions in the electrical supply industry. Functions may include the operation of power generation plant systems, isolating power generation plant systems for work and routine maintenance on power generation pla</w:t>
            </w:r>
            <w:r w:rsidRPr="00E12AD8">
              <w:t>nt and equipment. It may also include working with civil plant and infrastructure and observing safe working practices.</w:t>
            </w:r>
          </w:p>
          <w:p w:rsidR="00000000" w:rsidRPr="00E12AD8" w:rsidP="00E12AD8">
            <w:pPr>
              <w:pStyle w:val="BodyText"/>
            </w:pPr>
            <w:r w:rsidRPr="00E12AD8">
              <w:t>No licensing, legislative or certification requirements apply to this qualification at the time of publication.</w:t>
            </w:r>
          </w:p>
        </w:tc>
      </w:tr>
    </w:tbl>
    <w:p w:rsidR="00000000" w:rsidRPr="00E12AD8" w:rsidP="00E12AD8">
      <w:pPr>
        <w:pStyle w:val="NoPaddingFontSize1"/>
      </w:pPr>
    </w:p>
    <w:p w:rsidR="00000000" w:rsidRPr="00E12AD8" w:rsidP="00E12AD8">
      <w:pPr>
        <w:pStyle w:val="AllowPageBreak"/>
      </w:pPr>
    </w:p>
    <w:p w:rsidR="00000000" w:rsidRPr="00E12AD8" w:rsidP="00E12AD8">
      <w:pPr>
        <w:pStyle w:val="Heading1"/>
      </w:pPr>
      <w:bookmarkStart w:id="3" w:name="O_1180915"/>
      <w:bookmarkEnd w:id="3"/>
      <w:r w:rsidRPr="00E12AD8">
        <w:t>Ent</w:t>
      </w:r>
      <w:r w:rsidRPr="00E12AD8">
        <w:t>ry Requirements</w:t>
      </w:r>
    </w:p>
    <w:tbl>
      <w:tblPr>
        <w:tblW w:w="9497" w:type="dxa"/>
        <w:tblLayout w:type="fixed"/>
        <w:tblCellMar>
          <w:left w:w="62" w:type="dxa"/>
          <w:right w:w="62" w:type="dxa"/>
        </w:tblCellMar>
        <w:tblLook w:val="0000"/>
      </w:tblPr>
      <w:tblGrid>
        <w:gridCol w:w="9497"/>
      </w:tblGrid>
      <w:tr w:rsidTr="00E12A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AD8" w:rsidP="00E12AD8">
            <w:pPr>
              <w:pStyle w:val="BodyText"/>
            </w:pPr>
            <w:r w:rsidRPr="00E12AD8">
              <w:t>There are no entry requirements for this qualification.</w:t>
            </w:r>
          </w:p>
        </w:tc>
      </w:tr>
    </w:tbl>
    <w:p w:rsidR="00000000" w:rsidRPr="00E12AD8" w:rsidP="00E12AD8">
      <w:pPr>
        <w:pStyle w:val="NoPaddingFontSize1"/>
      </w:pPr>
    </w:p>
    <w:p w:rsidR="00000000" w:rsidRPr="00E12AD8" w:rsidP="00E12AD8">
      <w:pPr>
        <w:pStyle w:val="AllowPageBreak"/>
      </w:pPr>
    </w:p>
    <w:p w:rsidR="00000000" w:rsidRPr="00E12AD8" w:rsidP="00E12AD8">
      <w:pPr>
        <w:pStyle w:val="Heading1"/>
      </w:pPr>
      <w:bookmarkStart w:id="4" w:name="O_1180914"/>
      <w:bookmarkEnd w:id="4"/>
      <w:r w:rsidRPr="00E12AD8">
        <w:t>Packaging Rules</w:t>
      </w:r>
    </w:p>
    <w:tbl>
      <w:tblPr>
        <w:tblW w:w="9497" w:type="dxa"/>
        <w:tblLayout w:type="fixed"/>
        <w:tblCellMar>
          <w:left w:w="62" w:type="dxa"/>
          <w:right w:w="62" w:type="dxa"/>
        </w:tblCellMar>
        <w:tblLook w:val="0000"/>
      </w:tblPr>
      <w:tblGrid>
        <w:gridCol w:w="1849"/>
        <w:gridCol w:w="5628"/>
        <w:gridCol w:w="2020"/>
      </w:tblGrid>
      <w:tr w:rsidTr="00E12AD8">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E12AD8" w:rsidP="00E12AD8">
            <w:pPr>
              <w:pStyle w:val="BodyText"/>
            </w:pPr>
            <w:r w:rsidRPr="00E12AD8">
              <w:t>A total 960 weighting points comprising 340 core weighting points, plus 620 general elective weighting points from the general elective units liste</w:t>
            </w:r>
            <w:r w:rsidRPr="00E12AD8">
              <w:t>d below.</w:t>
            </w:r>
          </w:p>
          <w:p w:rsidR="00000000" w:rsidRPr="00E12AD8" w:rsidP="00E12AD8">
            <w:pPr>
              <w:pStyle w:val="BodyText"/>
            </w:pPr>
            <w:r w:rsidRPr="00E12AD8">
              <w:t>Choose a total of 620 weighting points from the elective units list below of which 160 weighting points can be taken from Group A; between 460 and 620 weighting points may be taken from Group B, you may select all your elective units from this gro</w:t>
            </w:r>
            <w:r w:rsidRPr="00E12AD8">
              <w:t xml:space="preserve">up. </w:t>
            </w:r>
          </w:p>
          <w:p w:rsidR="00000000" w:rsidRPr="00E12AD8" w:rsidP="00E12AD8">
            <w:pPr>
              <w:pStyle w:val="BodyText"/>
            </w:pPr>
            <w:r w:rsidRPr="00E12AD8">
              <w:t>Up to 160 weighting points of the general elective units Group A, may be selected, with appropriate contextualisation, from any relevant nationally endorsed Training Package or accredited course, provided that selected units contribute to the vocational ou</w:t>
            </w:r>
            <w:r w:rsidRPr="00E12AD8">
              <w:t>tcome of the qualification. Previously assigned weighting points are listed in UEP CVIG, if not listed weighting points will be 10 points unless directed from the ESI Generation Industry Reference Committee (IRC). The general elective units must contribute</w:t>
            </w:r>
            <w:r w:rsidRPr="00E12AD8">
              <w:t xml:space="preserve"> to the vocational outcomes of the qualification.</w:t>
            </w:r>
          </w:p>
          <w:p w:rsidR="00000000" w:rsidRPr="00E12AD8" w:rsidP="00E12AD8">
            <w:pPr>
              <w:pStyle w:val="BodyText"/>
            </w:pPr>
            <w:r w:rsidRPr="00E12AD8">
              <w:t>Where imported units are selected, care must be taken to ensure that all prerequisite units specified are complied with.</w:t>
            </w:r>
          </w:p>
          <w:p w:rsidR="00000000" w:rsidP="00E12AD8">
            <w:pPr>
              <w:pStyle w:val="BodyText"/>
              <w:rPr>
                <w:lang w:val="en-NZ"/>
              </w:rPr>
            </w:pPr>
            <w:r w:rsidRPr="00E12AD8">
              <w:t xml:space="preserve">Where a prerequisite unit is attached to a unit, it is identified by this symbol </w:t>
            </w:r>
            <w:r w:rsidRPr="00E12AD8">
              <w:t>∟</w:t>
            </w:r>
            <w:r w:rsidRPr="00E12AD8">
              <w:t>.</w:t>
            </w:r>
          </w:p>
        </w:tc>
      </w:tr>
      <w:tr w:rsidTr="00E12AD8">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E12AD8" w:rsidP="00E12AD8">
            <w:pPr>
              <w:pStyle w:val="BodyText"/>
            </w:pPr>
            <w:r w:rsidRPr="00E12AD8">
              <w:rPr>
                <w:rStyle w:val="SpecialBold"/>
              </w:rPr>
              <w:t xml:space="preserve">Core units </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rPr>
                <w:rStyle w:val="SpecialBold"/>
              </w:rPr>
              <w:t>Weighting points</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UEENEEE101A</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Apply Occupational,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20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UEPOPS202</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Apply quality systems to work</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20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UEPOPS204</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Maintain and utilise records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20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UEPOPS209</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Perform process plant inspections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30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UEPOPS249</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Liaise with stakeholders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20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UEPOPS252</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Undertake local systems operations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30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UEPOPS301</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Conduct single energy source isolation procedures for permit to work</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UEPOPS352</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 xml:space="preserve">Conduct </w:t>
            </w:r>
            <w:r w:rsidRPr="00E12AD8">
              <w:t>operational checks on in-service mechanical plant</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UEPOPS356</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Apply environmental and sustainable energy procedures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20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UEPOPS364</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 xml:space="preserve">Ensure compliance with Work, Health and Safety policy and procedures </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20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UEPOPS369</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Respond to a critical incident</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w:t>
            </w:r>
            <w:r w:rsidRPr="00E12AD8">
              <w:t>S371</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Carry out operational checks on in-service electrical plant</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E12AD8" w:rsidP="00E12AD8">
            <w:pPr>
              <w:pStyle w:val="BodyText"/>
            </w:pPr>
            <w:r w:rsidRPr="00E12AD8">
              <w:rPr>
                <w:rStyle w:val="SpecialBold"/>
              </w:rPr>
              <w:t>Group A elective units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rPr>
                <w:rStyle w:val="SpecialBold"/>
              </w:rPr>
              <w:t>Weighting points</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BSBFLM303</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Contribute to effective workplace relationships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BSBFLM305</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Support operational plan</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BSBFLM306</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Provide workplace information and resourcing plans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BSBFLM309</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Support continuous improvement systems and processes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BSBFLM311</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Support a workplace learning environment</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BSBFLM312</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Contribute to team effectiveness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BSBINN301</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Promote innovation in a team environment</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BSBWOR301</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Organise personal work priorities and development</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CPCCCM2007B</w:t>
            </w:r>
          </w:p>
        </w:tc>
        <w:tc>
          <w:tcPr>
            <w:tcW w:w="5628" w:type="dxa"/>
            <w:tcBorders>
              <w:top w:val="nil"/>
              <w:left w:val="nil"/>
              <w:bottom w:val="nil"/>
              <w:right w:val="nil"/>
            </w:tcBorders>
            <w:tcMar>
              <w:top w:w="0" w:type="dxa"/>
              <w:left w:w="62" w:type="dxa"/>
              <w:bottom w:w="0" w:type="dxa"/>
              <w:right w:w="62" w:type="dxa"/>
            </w:tcMar>
          </w:tcPr>
          <w:p w:rsidR="00000000" w:rsidRPr="00E12AD8" w:rsidP="00E12AD8">
            <w:pPr>
              <w:pStyle w:val="BodyText"/>
            </w:pPr>
            <w:r w:rsidRPr="00E12AD8">
              <w:t>Use explosive power tools</w:t>
            </w:r>
          </w:p>
          <w:p w:rsidR="00000000" w:rsidP="00E12AD8">
            <w:pPr>
              <w:pStyle w:val="BodyText"/>
              <w:rPr>
                <w:lang w:val="en-NZ"/>
              </w:rPr>
            </w:pPr>
            <w:r w:rsidRPr="00E12AD8">
              <w:t xml:space="preserve"> </w:t>
            </w:r>
            <w:r w:rsidRPr="00E12AD8">
              <w:t>∟</w:t>
            </w:r>
            <w:r w:rsidRPr="00E12AD8">
              <w:t>CPCCOHS2001A Apply OHS requirements, policies and procedures in the construction industry</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15</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CPCCLHS3001A</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Licence to operate a personnel and materials hoist</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30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CPCCLHS3002A</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Licence to operate a materials hoist</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20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CPCCLDG3001A</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Licence to perform dogging</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30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CPCCLRG3001A</w:t>
            </w:r>
          </w:p>
        </w:tc>
        <w:tc>
          <w:tcPr>
            <w:tcW w:w="5628" w:type="dxa"/>
            <w:tcBorders>
              <w:top w:val="nil"/>
              <w:left w:val="nil"/>
              <w:bottom w:val="nil"/>
              <w:right w:val="nil"/>
            </w:tcBorders>
            <w:tcMar>
              <w:top w:w="0" w:type="dxa"/>
              <w:left w:w="62" w:type="dxa"/>
              <w:bottom w:w="0" w:type="dxa"/>
              <w:right w:w="62" w:type="dxa"/>
            </w:tcMar>
          </w:tcPr>
          <w:p w:rsidR="00000000" w:rsidRPr="00E12AD8" w:rsidP="00E12AD8">
            <w:pPr>
              <w:pStyle w:val="BodyText"/>
            </w:pPr>
            <w:r w:rsidRPr="00E12AD8">
              <w:t>Licence to perform rigging basic level</w:t>
            </w:r>
          </w:p>
          <w:p w:rsidR="00000000" w:rsidP="00E12AD8">
            <w:pPr>
              <w:pStyle w:val="BodyText"/>
              <w:rPr>
                <w:lang w:val="en-NZ"/>
              </w:rPr>
            </w:pPr>
            <w:r w:rsidRPr="00E12AD8">
              <w:t>∟</w:t>
            </w:r>
            <w:r w:rsidRPr="00E12AD8">
              <w:t>CPCCLDG3001A Licence to perform dogging</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CPCCLR</w:t>
            </w:r>
            <w:r w:rsidRPr="00E12AD8">
              <w:t>G3002A</w:t>
            </w:r>
          </w:p>
        </w:tc>
        <w:tc>
          <w:tcPr>
            <w:tcW w:w="5628" w:type="dxa"/>
            <w:tcBorders>
              <w:top w:val="nil"/>
              <w:left w:val="nil"/>
              <w:bottom w:val="nil"/>
              <w:right w:val="nil"/>
            </w:tcBorders>
            <w:tcMar>
              <w:top w:w="0" w:type="dxa"/>
              <w:left w:w="62" w:type="dxa"/>
              <w:bottom w:w="0" w:type="dxa"/>
              <w:right w:w="62" w:type="dxa"/>
            </w:tcMar>
          </w:tcPr>
          <w:p w:rsidR="00000000" w:rsidRPr="00E12AD8" w:rsidP="00E12AD8">
            <w:pPr>
              <w:pStyle w:val="BodyText"/>
            </w:pPr>
            <w:r w:rsidRPr="00E12AD8">
              <w:t>Licence to perform rigging intermediate level</w:t>
            </w:r>
          </w:p>
          <w:p w:rsidR="00000000" w:rsidP="00E12AD8">
            <w:pPr>
              <w:pStyle w:val="BodyText"/>
              <w:rPr>
                <w:lang w:val="en-NZ"/>
              </w:rPr>
            </w:pPr>
            <w:r w:rsidRPr="00E12AD8">
              <w:t>∟</w:t>
            </w:r>
            <w:r w:rsidRPr="00E12AD8">
              <w:t>CPCCLRG3001A Licence to perform rigging basic level</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CPCCLRG4001A</w:t>
            </w:r>
          </w:p>
        </w:tc>
        <w:tc>
          <w:tcPr>
            <w:tcW w:w="5628" w:type="dxa"/>
            <w:tcBorders>
              <w:top w:val="nil"/>
              <w:left w:val="nil"/>
              <w:bottom w:val="nil"/>
              <w:right w:val="nil"/>
            </w:tcBorders>
            <w:tcMar>
              <w:top w:w="0" w:type="dxa"/>
              <w:left w:w="62" w:type="dxa"/>
              <w:bottom w:w="0" w:type="dxa"/>
              <w:right w:w="62" w:type="dxa"/>
            </w:tcMar>
          </w:tcPr>
          <w:p w:rsidR="00000000" w:rsidRPr="00E12AD8" w:rsidP="00E12AD8">
            <w:pPr>
              <w:pStyle w:val="BodyText"/>
            </w:pPr>
            <w:r w:rsidRPr="00E12AD8">
              <w:t>Licence to perform rigging advanced level</w:t>
            </w:r>
          </w:p>
          <w:p w:rsidR="00000000" w:rsidP="00E12AD8">
            <w:pPr>
              <w:pStyle w:val="BodyText"/>
              <w:rPr>
                <w:lang w:val="en-NZ"/>
              </w:rPr>
            </w:pPr>
            <w:r w:rsidRPr="00E12AD8">
              <w:t>∟</w:t>
            </w:r>
            <w:r w:rsidRPr="00E12AD8">
              <w:t>CPCCLRG3002A Licence to perform rigging intermediate level</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CPCCLSF2001A</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Licence to erect, alter and dismantle scaffolding basic level</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CPCCLSF3001A</w:t>
            </w:r>
          </w:p>
        </w:tc>
        <w:tc>
          <w:tcPr>
            <w:tcW w:w="5628" w:type="dxa"/>
            <w:tcBorders>
              <w:top w:val="nil"/>
              <w:left w:val="nil"/>
              <w:bottom w:val="nil"/>
              <w:right w:val="nil"/>
            </w:tcBorders>
            <w:tcMar>
              <w:top w:w="0" w:type="dxa"/>
              <w:left w:w="62" w:type="dxa"/>
              <w:bottom w:w="0" w:type="dxa"/>
              <w:right w:w="62" w:type="dxa"/>
            </w:tcMar>
          </w:tcPr>
          <w:p w:rsidR="00000000" w:rsidRPr="00E12AD8" w:rsidP="00E12AD8">
            <w:pPr>
              <w:pStyle w:val="BodyText"/>
            </w:pPr>
            <w:r w:rsidRPr="00E12AD8">
              <w:t>Licence to erect, alter and dismantle scaffolding intermediate level</w:t>
            </w:r>
          </w:p>
          <w:p w:rsidR="00000000" w:rsidP="00E12AD8">
            <w:pPr>
              <w:pStyle w:val="BodyText"/>
              <w:rPr>
                <w:lang w:val="en-NZ"/>
              </w:rPr>
            </w:pPr>
            <w:r w:rsidRPr="00E12AD8">
              <w:t>∟</w:t>
            </w:r>
            <w:r w:rsidRPr="00E12AD8">
              <w:t>CPCCLSF2001A Licence to erect, alter and dismantle scaffolding basic level</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CPCCLSF4001A</w:t>
            </w:r>
          </w:p>
        </w:tc>
        <w:tc>
          <w:tcPr>
            <w:tcW w:w="5628" w:type="dxa"/>
            <w:tcBorders>
              <w:top w:val="nil"/>
              <w:left w:val="nil"/>
              <w:bottom w:val="nil"/>
              <w:right w:val="nil"/>
            </w:tcBorders>
            <w:tcMar>
              <w:top w:w="0" w:type="dxa"/>
              <w:left w:w="62" w:type="dxa"/>
              <w:bottom w:w="0" w:type="dxa"/>
              <w:right w:w="62" w:type="dxa"/>
            </w:tcMar>
          </w:tcPr>
          <w:p w:rsidR="00000000" w:rsidRPr="00E12AD8" w:rsidP="00E12AD8">
            <w:pPr>
              <w:pStyle w:val="BodyText"/>
            </w:pPr>
            <w:r w:rsidRPr="00E12AD8">
              <w:t>Licence to erec</w:t>
            </w:r>
            <w:r w:rsidRPr="00E12AD8">
              <w:t>t, alter and dismantle scaffolding advanced level</w:t>
            </w:r>
          </w:p>
          <w:p w:rsidR="00000000" w:rsidP="00E12AD8">
            <w:pPr>
              <w:pStyle w:val="BodyText"/>
              <w:rPr>
                <w:lang w:val="en-NZ"/>
              </w:rPr>
            </w:pPr>
            <w:r w:rsidRPr="00E12AD8">
              <w:t>∟</w:t>
            </w:r>
            <w:r w:rsidRPr="00E12AD8">
              <w:t>CPCCLSF3001A Licence to erect, alter and dismantle scaffolding intermediate level</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MEM05004C</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Perform routine oxy acetylene welding</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20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MEM05007C</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Perform manual heating and thermal cutting</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20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MEM05012C</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Perform routine manual metal arc welding</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20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NWPSOU027</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Route floods through storages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50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NWPSOU022</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Monitor and control dam operations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50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NWPSOU023</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Monitor and implement dam maintenance</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50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RIIMPO304D</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Conduct wheel loader operations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RIIHAN309E</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Conduct telescopic materials handler operations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80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RIIMPO308E</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Conduct tracked dozer operations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RIIMPO309E</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Conduct wheeled dozer operations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RIIMPO318E</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Conduct civil construction skid steer loader operations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70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RIIMPO319D</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Conduct backhoe/loader ope</w:t>
            </w:r>
            <w:r w:rsidRPr="00E12AD8">
              <w:t>rations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50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TLILIC0003</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Licence to operate a forklift truck</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E12AD8" w:rsidP="00E12AD8">
            <w:pPr>
              <w:pStyle w:val="BodyText"/>
            </w:pPr>
            <w:r w:rsidRPr="00E12AD8">
              <w:rPr>
                <w:rStyle w:val="SpecialBold"/>
              </w:rPr>
              <w:t xml:space="preserve">Group B elective units </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rPr>
                <w:rStyle w:val="SpecialBold"/>
              </w:rPr>
              <w:t>Weighting points</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UEENEEE102A</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Fabricate, assemble and dismantle utilities industry components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UEPOPS203</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and monitor communications system</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20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UEPOPS205</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Conduct minor mechanical maintenance</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UEPOPS206</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Conduct minor electrical maintenance</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UEPOPS207</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Perform plant lubrication</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20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UEPOPS211</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Clean plant and equipment</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20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UEPOPS309</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and monitor air conditioning plant and ventilation systems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20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UEPOPS310</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bulk coal handling plant</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UEPOPS311</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fabric filter dust collection plant</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20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UEPOPS312</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and monitor fuel supply</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20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UEPOPS313</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and monitor boiler draught system</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UEPOPS314</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and monitor fuel firing plant (gas or oil)</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UEPOPS315</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and monitor fuel firing plant (coal)</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UEPOPS316</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and monitor boiler steam/water cycle</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UEPOPS317</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and monitor fixed fire protection systems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30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UEPOPS318</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and monitor compressed gas systems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30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UEPOPS319</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and monitor gas production plant</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30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UEPOPS320</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and monitor compressed air systems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30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UEPOPS321</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and monitor water treatment plant</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30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UEPOPS322</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 xml:space="preserve">Operate and monitor alkalinity </w:t>
            </w:r>
            <w:r w:rsidRPr="00E12AD8">
              <w:t>reduction plant</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30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UEPOPS323</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and monitor reverse osmosis plant</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30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UEPOPS324</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and monitor brine concentrator plant</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30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UEPOPS325</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and monitor water quality monitoring systems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30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UEPOPS326</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and monitor oil systems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30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UEPOPS327</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Monitor and maintain civil assets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30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UEPOPS328</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Undertake dam safety surveillance</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30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UEPOPS329</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and monitor auxiliary steam systems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UEPOPS330</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and monitor heat exchangers and cooling systems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UEPOPS331</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and monitor water systems (condensate and feedwater)</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UEPOPS332</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and monitor condenser and auxiliary cooling systems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UEPOPS333</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and monitor HRSG hot gas control system</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UEPOPS335</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a hydro generator synchronous condens</w:t>
            </w:r>
            <w:r w:rsidRPr="00E12AD8">
              <w:t>er pump unit</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60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UEPOPS336</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Manage, operate and monitor a gas turbine unit</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60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UEPOPS337</w:t>
            </w:r>
          </w:p>
        </w:tc>
        <w:tc>
          <w:tcPr>
            <w:tcW w:w="5628" w:type="dxa"/>
            <w:tcBorders>
              <w:top w:val="nil"/>
              <w:left w:val="nil"/>
              <w:bottom w:val="nil"/>
              <w:right w:val="nil"/>
            </w:tcBorders>
            <w:tcMar>
              <w:top w:w="0" w:type="dxa"/>
              <w:left w:w="62" w:type="dxa"/>
              <w:bottom w:w="0" w:type="dxa"/>
              <w:right w:w="62" w:type="dxa"/>
            </w:tcMar>
          </w:tcPr>
          <w:p w:rsidR="00000000" w:rsidRPr="00E12AD8" w:rsidP="00E12AD8">
            <w:pPr>
              <w:pStyle w:val="BodyText"/>
            </w:pPr>
            <w:r w:rsidRPr="00E12AD8">
              <w:t>Maintain quality systems within the team</w:t>
            </w:r>
          </w:p>
          <w:p w:rsidR="00000000" w:rsidP="00E12AD8">
            <w:pPr>
              <w:pStyle w:val="BodyText"/>
              <w:rPr>
                <w:lang w:val="en-NZ"/>
              </w:rPr>
            </w:pPr>
            <w:r w:rsidRPr="00E12AD8">
              <w:t>∟</w:t>
            </w:r>
            <w:r w:rsidRPr="00E12AD8">
              <w:t>UEPOPS202 Apply quality systems to work</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20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UEPOPS338</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Facilitate workplace communication</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20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UEPOPS339</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and monitor a boiler unit</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60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UEPOPS340</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and monitor a steam turbine</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60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UEPOPS342</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Analyse single protection device operation</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60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UEPOPS343</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hydroelectric generating plant and auxiliary equipment</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60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UEPOPS344</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Conduct water conveyance and control</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30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UEPOPS345</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Implement dam safety surveillance procedures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30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UEPOPS346</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Conduct non-routine operational testing</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60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UEPOPS347</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and monitor supervisory, control and data acquisition systems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UEPOPS349</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local H.V. switchgear</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UEPOPS351</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H.V. condition changing apparatus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60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UEPOPS354</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and monitor dual fuel firing plant</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80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UEPOPS355</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Monitor the implementation of under frequency load shedding</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60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UEPOPS357</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local L.V. switch</w:t>
            </w:r>
            <w:r w:rsidRPr="00E12AD8">
              <w:t>gear</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UEPOPS358</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Monitor and maintain wind farm civil assets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UEPOPS359</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Monitor climatic conditions for renewable energy production</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40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UEPOPS360</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and monitor a hydro turbine</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60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UEPOPS361</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and monitor hydro plant auxiliary systems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60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UEPOPS362</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Operate and monitor generator/alternator</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60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UEPOPS368</w:t>
            </w:r>
          </w:p>
        </w:tc>
        <w:tc>
          <w:tcPr>
            <w:tcW w:w="5628" w:type="dxa"/>
            <w:tcBorders>
              <w:top w:val="nil"/>
              <w:left w:val="nil"/>
              <w:bottom w:val="nil"/>
              <w:right w:val="nil"/>
            </w:tcBorders>
            <w:tcMar>
              <w:top w:w="0" w:type="dxa"/>
              <w:left w:w="62" w:type="dxa"/>
              <w:bottom w:w="0" w:type="dxa"/>
              <w:right w:w="62" w:type="dxa"/>
            </w:tcMar>
          </w:tcPr>
          <w:p w:rsidR="00000000" w:rsidRPr="00E12AD8" w:rsidP="00E12AD8">
            <w:pPr>
              <w:pStyle w:val="BodyText"/>
            </w:pPr>
            <w:r w:rsidRPr="00E12AD8">
              <w:t>Operate manual systems</w:t>
            </w:r>
          </w:p>
          <w:p w:rsidR="00000000" w:rsidP="00E12AD8">
            <w:pPr>
              <w:pStyle w:val="BodyText"/>
              <w:rPr>
                <w:lang w:val="en-NZ"/>
              </w:rPr>
            </w:pPr>
            <w:r w:rsidRPr="00E12AD8">
              <w:t>∟</w:t>
            </w:r>
            <w:r w:rsidRPr="00E12AD8">
              <w:t>UEPOPS252 Undertake local systems operations</w:t>
            </w:r>
          </w:p>
        </w:tc>
        <w:tc>
          <w:tcPr>
            <w:tcW w:w="2020"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30</w:t>
            </w:r>
          </w:p>
        </w:tc>
      </w:tr>
      <w:tr w:rsidTr="00E12AD8">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UEPOPS370</w:t>
            </w:r>
          </w:p>
        </w:tc>
        <w:tc>
          <w:tcPr>
            <w:tcW w:w="5628" w:type="dxa"/>
            <w:tcBorders>
              <w:top w:val="nil"/>
              <w:left w:val="nil"/>
              <w:bottom w:val="nil"/>
              <w:right w:val="nil"/>
            </w:tcBorders>
            <w:tcMar>
              <w:top w:w="0" w:type="dxa"/>
              <w:left w:w="62" w:type="dxa"/>
              <w:bottom w:w="0" w:type="dxa"/>
              <w:right w:w="62" w:type="dxa"/>
            </w:tcMar>
          </w:tcPr>
          <w:p w:rsidR="00000000" w:rsidP="00E12AD8">
            <w:pPr>
              <w:pStyle w:val="BodyText"/>
              <w:rPr>
                <w:lang w:val="en-NZ"/>
              </w:rPr>
            </w:pPr>
            <w:r w:rsidRPr="00E12AD8">
              <w:t>Facilitate the use of contingency plans for power generation facilities</w:t>
            </w:r>
          </w:p>
        </w:tc>
        <w:tc>
          <w:tcPr>
            <w:tcW w:w="2020" w:type="dxa"/>
            <w:tcBorders>
              <w:top w:val="nil"/>
              <w:left w:val="nil"/>
              <w:bottom w:val="nil"/>
              <w:right w:val="nil"/>
            </w:tcBorders>
            <w:tcMar>
              <w:top w:w="0" w:type="dxa"/>
              <w:left w:w="62" w:type="dxa"/>
              <w:bottom w:w="0" w:type="dxa"/>
              <w:right w:w="62" w:type="dxa"/>
            </w:tcMar>
          </w:tcPr>
          <w:p w:rsidR="00000000" w:rsidRPr="00E12AD8" w:rsidP="00E12AD8">
            <w:pPr>
              <w:pStyle w:val="BodyText"/>
            </w:pPr>
            <w:r w:rsidRPr="00E12AD8">
              <w:t>60</w:t>
            </w:r>
          </w:p>
        </w:tc>
      </w:tr>
    </w:tbl>
    <w:p w:rsidR="00000000" w:rsidRPr="00E12AD8" w:rsidP="00E12AD8">
      <w:pPr>
        <w:pStyle w:val="NoPaddingFontSize1"/>
      </w:pPr>
    </w:p>
    <w:p w:rsidR="00000000" w:rsidRPr="00E12AD8" w:rsidP="00E12AD8">
      <w:pPr>
        <w:pStyle w:val="AllowPageBreak"/>
      </w:pPr>
    </w:p>
    <w:p w:rsidR="00000000" w:rsidRPr="00E12AD8" w:rsidP="00E12AD8">
      <w:pPr>
        <w:pStyle w:val="Heading1"/>
      </w:pPr>
      <w:bookmarkStart w:id="5" w:name="O_1180913"/>
      <w:bookmarkEnd w:id="5"/>
      <w:r w:rsidRPr="00E12AD8">
        <w:t>Qualification Mapping Information</w:t>
      </w:r>
    </w:p>
    <w:tbl>
      <w:tblPr>
        <w:tblW w:w="9497" w:type="dxa"/>
        <w:tblLayout w:type="fixed"/>
        <w:tblCellMar>
          <w:left w:w="62" w:type="dxa"/>
          <w:right w:w="62" w:type="dxa"/>
        </w:tblCellMar>
        <w:tblLook w:val="0000"/>
      </w:tblPr>
      <w:tblGrid>
        <w:gridCol w:w="9497"/>
      </w:tblGrid>
      <w:tr w:rsidTr="00E12A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AD8" w:rsidP="00E12AD8">
            <w:pPr>
              <w:pStyle w:val="BodyText"/>
            </w:pPr>
            <w:r w:rsidRPr="00E12AD8">
              <w:t>This qualification replaces and is equivalent to UEP30212 Certificate III in ESI Generation - Operations</w:t>
            </w:r>
          </w:p>
        </w:tc>
      </w:tr>
    </w:tbl>
    <w:p w:rsidR="00000000" w:rsidRPr="00E12AD8" w:rsidP="00E12AD8">
      <w:pPr>
        <w:pStyle w:val="NoPaddingFontSize1"/>
      </w:pPr>
    </w:p>
    <w:p w:rsidR="00000000" w:rsidRPr="00E12AD8" w:rsidP="00E12AD8">
      <w:pPr>
        <w:pStyle w:val="AllowPageBreak"/>
      </w:pPr>
    </w:p>
    <w:p w:rsidR="00000000" w:rsidRPr="00E12AD8" w:rsidP="00E12AD8">
      <w:pPr>
        <w:pStyle w:val="Heading1"/>
      </w:pPr>
      <w:bookmarkStart w:id="6" w:name="O_1180918"/>
      <w:bookmarkEnd w:id="6"/>
      <w:r w:rsidRPr="00E12AD8">
        <w:t>Links</w:t>
      </w:r>
    </w:p>
    <w:p w:rsidR="00000000" w:rsidRPr="00E12AD8" w:rsidP="00E6742A">
      <w:pPr>
        <w:pStyle w:val="BodyText"/>
      </w:pPr>
      <w:r w:rsidRPr="00E12AD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00DB8">
        <w:rPr>
          <w:rStyle w:val="Hyperlink"/>
        </w:rPr>
        <w:t>https://vetnet.gov.au/Pages/TrainingDocs.aspx?q=1715b9fa-e7bd-441c-bb8d-cf22c9c825a8</w:t>
      </w:r>
      <w:r>
        <w:fldChar w:fldCharType="end"/>
      </w:r>
    </w:p>
    <w:p w:rsidR="00000000" w:rsidRPr="00E12AD8" w:rsidP="00E12AD8"/>
    <w:sectPr w:rsidSect="00E12A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D8" w:rsidRPr="00E6742A" w:rsidP="00E674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42A" w:rsidP="00E12A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6742A" w:rsidP="00E12AD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6742A" w:rsidP="00E12A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4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2AD8" w:rsidRPr="00E6742A" w:rsidP="00E674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42A" w:rsidRPr="002D2AF8" w:rsidP="00E12AD8">
    <w:pPr>
      <w:pStyle w:val="Header"/>
      <w:framePr w:wrap="around"/>
    </w:pPr>
    <w:r>
      <w:fldChar w:fldCharType="begin"/>
    </w:r>
    <w:r>
      <w:instrText xml:space="preserve"> TITLE   \* MERGEFORMAT </w:instrText>
    </w:r>
    <w:r>
      <w:fldChar w:fldCharType="separate"/>
    </w:r>
    <w:r>
      <w:t>UEP30218 Certificate III in ESI Generation -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E6742A" w:rsidP="00E12A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A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2AD8"/>
    <w:pPr>
      <w:spacing w:before="360" w:after="60"/>
      <w:outlineLvl w:val="0"/>
    </w:pPr>
    <w:rPr>
      <w:sz w:val="32"/>
    </w:rPr>
  </w:style>
  <w:style w:type="paragraph" w:styleId="Heading2">
    <w:name w:val="heading 2"/>
    <w:basedOn w:val="HeadingBase"/>
    <w:next w:val="BodyText"/>
    <w:link w:val="Heading2Char"/>
    <w:qFormat/>
    <w:rsid w:val="00E12AD8"/>
    <w:pPr>
      <w:keepLines/>
      <w:spacing w:before="240" w:after="120"/>
      <w:outlineLvl w:val="1"/>
    </w:pPr>
    <w:rPr>
      <w:sz w:val="28"/>
      <w:szCs w:val="40"/>
    </w:rPr>
  </w:style>
  <w:style w:type="paragraph" w:styleId="Heading3">
    <w:name w:val="heading 3"/>
    <w:basedOn w:val="HeadingBase"/>
    <w:next w:val="BodyText"/>
    <w:link w:val="Heading3Char"/>
    <w:qFormat/>
    <w:rsid w:val="00E12AD8"/>
    <w:pPr>
      <w:spacing w:before="180" w:after="120"/>
      <w:outlineLvl w:val="2"/>
    </w:pPr>
    <w:rPr>
      <w:spacing w:val="-10"/>
      <w:kern w:val="32"/>
    </w:rPr>
  </w:style>
  <w:style w:type="paragraph" w:styleId="Heading4">
    <w:name w:val="heading 4"/>
    <w:basedOn w:val="HeadingBase"/>
    <w:next w:val="BodyText"/>
    <w:link w:val="Heading4Char"/>
    <w:qFormat/>
    <w:rsid w:val="00E12AD8"/>
    <w:pPr>
      <w:spacing w:before="160" w:after="120"/>
      <w:outlineLvl w:val="3"/>
    </w:pPr>
    <w:rPr>
      <w:sz w:val="22"/>
    </w:rPr>
  </w:style>
  <w:style w:type="paragraph" w:styleId="Heading5">
    <w:name w:val="heading 5"/>
    <w:basedOn w:val="HeadingBase"/>
    <w:next w:val="Normal"/>
    <w:link w:val="Heading5Char"/>
    <w:qFormat/>
    <w:rsid w:val="00E12AD8"/>
    <w:pPr>
      <w:spacing w:before="80"/>
      <w:outlineLvl w:val="4"/>
    </w:pPr>
    <w:rPr>
      <w:color w:val="918585"/>
      <w:sz w:val="20"/>
    </w:rPr>
  </w:style>
  <w:style w:type="paragraph" w:styleId="Heading6">
    <w:name w:val="heading 6"/>
    <w:basedOn w:val="HeadingBase"/>
    <w:next w:val="Normal"/>
    <w:link w:val="Heading6Char"/>
    <w:qFormat/>
    <w:rsid w:val="00E12AD8"/>
    <w:pPr>
      <w:spacing w:before="60"/>
      <w:outlineLvl w:val="5"/>
    </w:pPr>
    <w:rPr>
      <w:color w:val="918585"/>
      <w:sz w:val="20"/>
    </w:rPr>
  </w:style>
  <w:style w:type="paragraph" w:styleId="Heading7">
    <w:name w:val="heading 7"/>
    <w:basedOn w:val="Normal"/>
    <w:next w:val="Normal"/>
    <w:link w:val="Heading7Char"/>
    <w:qFormat/>
    <w:rsid w:val="00E12AD8"/>
    <w:pPr>
      <w:ind w:left="720"/>
      <w:outlineLvl w:val="6"/>
    </w:pPr>
    <w:rPr>
      <w:i/>
    </w:rPr>
  </w:style>
  <w:style w:type="paragraph" w:styleId="Heading8">
    <w:name w:val="heading 8"/>
    <w:basedOn w:val="Normal"/>
    <w:next w:val="Normal"/>
    <w:link w:val="Heading8Char"/>
    <w:qFormat/>
    <w:rsid w:val="00E12AD8"/>
    <w:pPr>
      <w:ind w:left="720"/>
      <w:outlineLvl w:val="7"/>
    </w:pPr>
    <w:rPr>
      <w:i/>
    </w:rPr>
  </w:style>
  <w:style w:type="paragraph" w:styleId="Heading9">
    <w:name w:val="heading 9"/>
    <w:basedOn w:val="Normal"/>
    <w:next w:val="Normal"/>
    <w:link w:val="Heading9Char"/>
    <w:qFormat/>
    <w:rsid w:val="00E12AD8"/>
    <w:pPr>
      <w:ind w:left="720"/>
      <w:outlineLvl w:val="8"/>
    </w:pPr>
    <w:rPr>
      <w:i/>
    </w:rPr>
  </w:style>
  <w:style w:type="character" w:default="1" w:styleId="DefaultParagraphFont">
    <w:name w:val="Default Paragraph Font"/>
    <w:uiPriority w:val="1"/>
    <w:unhideWhenUsed/>
    <w:rsid w:val="00E12A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2AD8"/>
  </w:style>
  <w:style w:type="character" w:customStyle="1" w:styleId="Heading1Char">
    <w:name w:val="Heading 1 Char"/>
    <w:basedOn w:val="DefaultParagraphFont"/>
    <w:link w:val="Heading1"/>
    <w:rsid w:val="00E12AD8"/>
    <w:rPr>
      <w:rFonts w:ascii="Times New Roman" w:eastAsia="Times New Roman" w:hAnsi="Times New Roman" w:cs="Times New Roman"/>
      <w:b/>
      <w:sz w:val="32"/>
      <w:szCs w:val="20"/>
      <w:lang w:eastAsia="en-US"/>
    </w:rPr>
  </w:style>
  <w:style w:type="paragraph" w:styleId="BodyText">
    <w:name w:val="Body Text"/>
    <w:basedOn w:val="Normal"/>
    <w:link w:val="BodyTextChar"/>
    <w:rsid w:val="00E12A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2AD8"/>
    <w:rPr>
      <w:rFonts w:ascii="Times New Roman" w:eastAsia="Times New Roman" w:hAnsi="Times New Roman" w:cs="Times New Roman"/>
      <w:sz w:val="24"/>
      <w:lang w:eastAsia="en-US"/>
    </w:rPr>
  </w:style>
  <w:style w:type="character" w:customStyle="1" w:styleId="SpecialBold">
    <w:name w:val="Special Bold"/>
    <w:basedOn w:val="DefaultParagraphFont"/>
    <w:rsid w:val="00E12AD8"/>
    <w:rPr>
      <w:b/>
      <w:spacing w:val="0"/>
    </w:rPr>
  </w:style>
  <w:style w:type="paragraph" w:customStyle="1" w:styleId="SuperHeading">
    <w:name w:val="SuperHeading"/>
    <w:basedOn w:val="Normal"/>
    <w:rsid w:val="00E12AD8"/>
    <w:pPr>
      <w:spacing w:before="240" w:after="120"/>
      <w:outlineLvl w:val="0"/>
    </w:pPr>
    <w:rPr>
      <w:rFonts w:ascii="Times New Roman" w:hAnsi="Times New Roman"/>
      <w:b/>
      <w:sz w:val="32"/>
    </w:rPr>
  </w:style>
  <w:style w:type="paragraph" w:customStyle="1" w:styleId="AllowPageBreak">
    <w:name w:val="AllowPageBreak"/>
    <w:rsid w:val="00E12AD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12A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2A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2A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2A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2A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2A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2A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2AD8"/>
    <w:rPr>
      <w:rFonts w:ascii="Courier New" w:eastAsia="Times New Roman" w:hAnsi="Courier New" w:cs="Times New Roman"/>
      <w:i/>
      <w:szCs w:val="20"/>
      <w:lang w:eastAsia="en-US"/>
    </w:rPr>
  </w:style>
  <w:style w:type="paragraph" w:customStyle="1" w:styleId="HeadingBase">
    <w:name w:val="Heading Base"/>
    <w:rsid w:val="00E12A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2AD8"/>
    <w:pPr>
      <w:tabs>
        <w:tab w:val="right" w:leader="dot" w:pos="9072"/>
      </w:tabs>
      <w:ind w:left="567"/>
    </w:pPr>
    <w:rPr>
      <w:szCs w:val="22"/>
    </w:rPr>
  </w:style>
  <w:style w:type="paragraph" w:customStyle="1" w:styleId="TOCBase">
    <w:name w:val="TOC Base"/>
    <w:rsid w:val="00E12A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2AD8"/>
    <w:pPr>
      <w:tabs>
        <w:tab w:val="right" w:leader="dot" w:pos="9072"/>
      </w:tabs>
      <w:spacing w:before="40" w:after="40"/>
      <w:ind w:left="284"/>
    </w:pPr>
    <w:rPr>
      <w:rFonts w:ascii="Times New Roman" w:hAnsi="Times New Roman"/>
    </w:rPr>
  </w:style>
  <w:style w:type="paragraph" w:styleId="TOC1">
    <w:name w:val="toc 1"/>
    <w:basedOn w:val="TOCBase"/>
    <w:next w:val="Normal"/>
    <w:rsid w:val="00E12A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2A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2AD8"/>
    <w:rPr>
      <w:rFonts w:ascii="Times New Roman" w:eastAsia="Times New Roman" w:hAnsi="Times New Roman" w:cs="Times New Roman"/>
      <w:sz w:val="16"/>
      <w:lang w:eastAsia="en-US"/>
    </w:rPr>
  </w:style>
  <w:style w:type="paragraph" w:styleId="Title">
    <w:name w:val="Title"/>
    <w:basedOn w:val="HeadingBase"/>
    <w:link w:val="TitleChar"/>
    <w:qFormat/>
    <w:rsid w:val="00E12AD8"/>
    <w:pPr>
      <w:spacing w:before="5040"/>
      <w:jc w:val="center"/>
    </w:pPr>
    <w:rPr>
      <w:sz w:val="48"/>
      <w:szCs w:val="72"/>
      <w:lang w:val="en-US"/>
    </w:rPr>
  </w:style>
  <w:style w:type="character" w:customStyle="1" w:styleId="TitleChar">
    <w:name w:val="Title Char"/>
    <w:basedOn w:val="DefaultParagraphFont"/>
    <w:link w:val="Title"/>
    <w:rsid w:val="00E12A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2AD8"/>
    <w:pPr>
      <w:tabs>
        <w:tab w:val="left" w:pos="3600"/>
        <w:tab w:val="left" w:pos="3958"/>
      </w:tabs>
    </w:pPr>
  </w:style>
  <w:style w:type="paragraph" w:styleId="List">
    <w:name w:val="List"/>
    <w:basedOn w:val="BodyText"/>
    <w:next w:val="BodyText"/>
    <w:rsid w:val="00E12AD8"/>
    <w:pPr>
      <w:tabs>
        <w:tab w:val="left" w:pos="340"/>
      </w:tabs>
      <w:spacing w:before="60" w:after="60"/>
      <w:ind w:left="340" w:hanging="340"/>
    </w:pPr>
  </w:style>
  <w:style w:type="paragraph" w:styleId="ListBullet">
    <w:name w:val="List Bullet"/>
    <w:basedOn w:val="List"/>
    <w:rsid w:val="00E12AD8"/>
    <w:pPr>
      <w:numPr>
        <w:numId w:val="10"/>
      </w:numPr>
      <w:tabs>
        <w:tab w:val="clear" w:pos="340"/>
      </w:tabs>
      <w:spacing w:before="40" w:after="40"/>
    </w:pPr>
  </w:style>
  <w:style w:type="paragraph" w:customStyle="1" w:styleId="Note">
    <w:name w:val="Note"/>
    <w:basedOn w:val="BodyText"/>
    <w:rsid w:val="00E12A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2AD8"/>
    <w:pPr>
      <w:framePr w:wrap="auto" w:hAnchor="text" w:y="6049"/>
    </w:pPr>
    <w:rPr>
      <w:color w:val="000000"/>
      <w:sz w:val="40"/>
    </w:rPr>
  </w:style>
  <w:style w:type="paragraph" w:customStyle="1" w:styleId="TOCTitle">
    <w:name w:val="TOCTitle"/>
    <w:basedOn w:val="Heading1"/>
    <w:rsid w:val="00E12AD8"/>
    <w:pPr>
      <w:spacing w:after="240"/>
      <w:jc w:val="center"/>
      <w:outlineLvl w:val="9"/>
    </w:pPr>
    <w:rPr>
      <w:caps/>
    </w:rPr>
  </w:style>
  <w:style w:type="paragraph" w:customStyle="1" w:styleId="Version">
    <w:name w:val="Version"/>
    <w:rsid w:val="00E12A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2AD8"/>
    <w:pPr>
      <w:numPr>
        <w:numId w:val="11"/>
      </w:numPr>
      <w:tabs>
        <w:tab w:val="clear" w:pos="680"/>
      </w:tabs>
    </w:pPr>
  </w:style>
  <w:style w:type="paragraph" w:styleId="Index1">
    <w:name w:val="index 1"/>
    <w:basedOn w:val="Normal"/>
    <w:next w:val="Normal"/>
    <w:semiHidden/>
    <w:rsid w:val="00E12AD8"/>
    <w:pPr>
      <w:keepNext w:val="0"/>
      <w:tabs>
        <w:tab w:val="right" w:pos="4176"/>
      </w:tabs>
      <w:ind w:left="198" w:hanging="198"/>
    </w:pPr>
    <w:rPr>
      <w:rFonts w:ascii="Garamond" w:hAnsi="Garamond"/>
    </w:rPr>
  </w:style>
  <w:style w:type="paragraph" w:styleId="IndexHeading">
    <w:name w:val="index heading"/>
    <w:basedOn w:val="Normal"/>
    <w:next w:val="Index1"/>
    <w:semiHidden/>
    <w:rsid w:val="00E12AD8"/>
    <w:pPr>
      <w:spacing w:before="120" w:after="120"/>
    </w:pPr>
    <w:rPr>
      <w:rFonts w:ascii="Arial" w:hAnsi="Arial"/>
      <w:b/>
      <w:color w:val="918585"/>
      <w:sz w:val="24"/>
    </w:rPr>
  </w:style>
  <w:style w:type="paragraph" w:styleId="Header">
    <w:name w:val="header"/>
    <w:basedOn w:val="Normal"/>
    <w:link w:val="HeaderChar"/>
    <w:rsid w:val="00E12A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2AD8"/>
    <w:rPr>
      <w:rFonts w:ascii="Times New Roman" w:eastAsia="Times New Roman" w:hAnsi="Times New Roman" w:cs="Times New Roman"/>
      <w:sz w:val="16"/>
      <w:szCs w:val="20"/>
      <w:lang w:val="en-GB" w:eastAsia="en-US"/>
    </w:rPr>
  </w:style>
  <w:style w:type="paragraph" w:customStyle="1" w:styleId="Chapter">
    <w:name w:val="Chapter"/>
    <w:basedOn w:val="Normal"/>
    <w:rsid w:val="00E12AD8"/>
    <w:pPr>
      <w:spacing w:before="240"/>
    </w:pPr>
    <w:rPr>
      <w:rFonts w:ascii="Times New Roman" w:hAnsi="Times New Roman"/>
      <w:smallCaps/>
      <w:spacing w:val="80"/>
      <w:sz w:val="28"/>
    </w:rPr>
  </w:style>
  <w:style w:type="paragraph" w:customStyle="1" w:styleId="InChapter">
    <w:name w:val="InChapter"/>
    <w:basedOn w:val="Heading3"/>
    <w:rsid w:val="00E12AD8"/>
    <w:pPr>
      <w:spacing w:after="240"/>
      <w:outlineLvl w:val="9"/>
    </w:pPr>
    <w:rPr>
      <w:noProof/>
    </w:rPr>
  </w:style>
  <w:style w:type="paragraph" w:styleId="Index2">
    <w:name w:val="index 2"/>
    <w:basedOn w:val="Normal"/>
    <w:next w:val="Normal"/>
    <w:semiHidden/>
    <w:rsid w:val="00E12AD8"/>
    <w:pPr>
      <w:tabs>
        <w:tab w:val="right" w:pos="4176"/>
      </w:tabs>
      <w:ind w:left="568" w:hanging="284"/>
    </w:pPr>
    <w:rPr>
      <w:rFonts w:ascii="Garamond" w:hAnsi="Garamond"/>
    </w:rPr>
  </w:style>
  <w:style w:type="paragraph" w:customStyle="1" w:styleId="Byline">
    <w:name w:val="Byline"/>
    <w:rsid w:val="00E12A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2AD8"/>
    <w:pPr>
      <w:tabs>
        <w:tab w:val="clear" w:pos="3600"/>
        <w:tab w:val="clear" w:pos="3958"/>
      </w:tabs>
      <w:jc w:val="right"/>
    </w:pPr>
  </w:style>
  <w:style w:type="character" w:styleId="Emphasis">
    <w:name w:val="Emphasis"/>
    <w:basedOn w:val="DefaultParagraphFont"/>
    <w:qFormat/>
    <w:rsid w:val="00E12AD8"/>
    <w:rPr>
      <w:i/>
    </w:rPr>
  </w:style>
  <w:style w:type="paragraph" w:styleId="Caption">
    <w:name w:val="caption"/>
    <w:basedOn w:val="BodyText"/>
    <w:next w:val="Normal"/>
    <w:qFormat/>
    <w:rsid w:val="00E12AD8"/>
    <w:pPr>
      <w:framePr w:w="2268" w:hSpace="181" w:vSpace="181" w:wrap="around" w:vAnchor="text" w:hAnchor="page" w:x="1135" w:y="285" w:anchorLock="1"/>
    </w:pPr>
    <w:rPr>
      <w:i/>
    </w:rPr>
  </w:style>
  <w:style w:type="paragraph" w:customStyle="1" w:styleId="MiniTOCTitle">
    <w:name w:val="MiniTOCTitle"/>
    <w:basedOn w:val="Heading4"/>
    <w:rsid w:val="00E12AD8"/>
    <w:pPr>
      <w:spacing w:before="240"/>
      <w:outlineLvl w:val="9"/>
    </w:pPr>
    <w:rPr>
      <w:noProof/>
      <w:sz w:val="24"/>
    </w:rPr>
  </w:style>
  <w:style w:type="paragraph" w:customStyle="1" w:styleId="MiniTOCItem">
    <w:name w:val="MiniTOCItem"/>
    <w:basedOn w:val="ListBullet"/>
    <w:rsid w:val="00E12AD8"/>
    <w:pPr>
      <w:numPr>
        <w:numId w:val="0"/>
      </w:numPr>
      <w:tabs>
        <w:tab w:val="right" w:leader="dot" w:pos="6521"/>
      </w:tabs>
      <w:spacing w:before="0" w:after="0"/>
    </w:pPr>
  </w:style>
  <w:style w:type="paragraph" w:customStyle="1" w:styleId="TOFTitle">
    <w:name w:val="TOFTitle"/>
    <w:basedOn w:val="TOCTitle"/>
    <w:rsid w:val="00E12AD8"/>
  </w:style>
  <w:style w:type="paragraph" w:styleId="TableofFigures">
    <w:name w:val="table of figures"/>
    <w:basedOn w:val="Normal"/>
    <w:next w:val="Normal"/>
    <w:semiHidden/>
    <w:rsid w:val="00E12AD8"/>
    <w:pPr>
      <w:tabs>
        <w:tab w:val="right" w:leader="dot" w:pos="9072"/>
      </w:tabs>
      <w:ind w:left="970" w:hanging="403"/>
    </w:pPr>
    <w:rPr>
      <w:rFonts w:ascii="Times New Roman" w:hAnsi="Times New Roman"/>
      <w:b/>
    </w:rPr>
  </w:style>
  <w:style w:type="paragraph" w:styleId="ListNumber">
    <w:name w:val="List Number"/>
    <w:basedOn w:val="List"/>
    <w:rsid w:val="00E12AD8"/>
    <w:pPr>
      <w:numPr>
        <w:numId w:val="13"/>
      </w:numPr>
      <w:tabs>
        <w:tab w:val="clear" w:pos="340"/>
      </w:tabs>
    </w:pPr>
  </w:style>
  <w:style w:type="character" w:customStyle="1" w:styleId="WingdingSymbols">
    <w:name w:val="Wingding Symbols"/>
    <w:rsid w:val="00E12AD8"/>
    <w:rPr>
      <w:rFonts w:ascii="Wingdings" w:hAnsi="Wingdings"/>
    </w:rPr>
  </w:style>
  <w:style w:type="paragraph" w:customStyle="1" w:styleId="TableHeading">
    <w:name w:val="Table Heading"/>
    <w:basedOn w:val="HeadingBase"/>
    <w:rsid w:val="00E12AD8"/>
    <w:pPr>
      <w:keepLines/>
      <w:pBdr>
        <w:bottom w:val="single" w:sz="6" w:space="1" w:color="918585"/>
      </w:pBdr>
      <w:spacing w:before="240"/>
    </w:pPr>
  </w:style>
  <w:style w:type="character" w:customStyle="1" w:styleId="HotSpot">
    <w:name w:val="HotSpot"/>
    <w:rsid w:val="00E12AD8"/>
    <w:rPr>
      <w:color w:val="0033CC"/>
      <w:u w:val="none"/>
    </w:rPr>
  </w:style>
  <w:style w:type="paragraph" w:customStyle="1" w:styleId="BodyTextRight">
    <w:name w:val="Body Text Right"/>
    <w:basedOn w:val="BodyText"/>
    <w:rsid w:val="00E12AD8"/>
    <w:pPr>
      <w:spacing w:before="0" w:after="0"/>
      <w:jc w:val="right"/>
    </w:pPr>
  </w:style>
  <w:style w:type="paragraph" w:styleId="Index3">
    <w:name w:val="index 3"/>
    <w:basedOn w:val="ListNumber2"/>
    <w:next w:val="Normal"/>
    <w:semiHidden/>
    <w:rsid w:val="00E12AD8"/>
    <w:pPr>
      <w:numPr>
        <w:numId w:val="0"/>
      </w:numPr>
      <w:tabs>
        <w:tab w:val="right" w:leader="dot" w:pos="4176"/>
      </w:tabs>
    </w:pPr>
  </w:style>
  <w:style w:type="paragraph" w:styleId="ListNumber2">
    <w:name w:val="List Number 2"/>
    <w:basedOn w:val="List2"/>
    <w:rsid w:val="00E12AD8"/>
    <w:pPr>
      <w:numPr>
        <w:numId w:val="8"/>
      </w:numPr>
      <w:tabs>
        <w:tab w:val="clear" w:pos="1060"/>
      </w:tabs>
    </w:pPr>
  </w:style>
  <w:style w:type="paragraph" w:customStyle="1" w:styleId="MarginNote">
    <w:name w:val="Margin Note"/>
    <w:basedOn w:val="BodyText"/>
    <w:rsid w:val="00E12A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2A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2A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2AD8"/>
    <w:rPr>
      <w:sz w:val="32"/>
    </w:rPr>
  </w:style>
  <w:style w:type="paragraph" w:customStyle="1" w:styleId="HeadingProcedure">
    <w:name w:val="Heading Procedure"/>
    <w:basedOn w:val="HeadingBase"/>
    <w:next w:val="Normal"/>
    <w:rsid w:val="00E12AD8"/>
    <w:pPr>
      <w:tabs>
        <w:tab w:val="left" w:pos="0"/>
      </w:tabs>
      <w:spacing w:before="120" w:after="60"/>
    </w:pPr>
    <w:rPr>
      <w:i/>
      <w:color w:val="918585"/>
      <w:sz w:val="22"/>
    </w:rPr>
  </w:style>
  <w:style w:type="paragraph" w:customStyle="1" w:styleId="TableBodyText">
    <w:name w:val="Table Body Text"/>
    <w:basedOn w:val="BodyText"/>
    <w:rsid w:val="00E12AD8"/>
    <w:pPr>
      <w:spacing w:before="60" w:after="60"/>
    </w:pPr>
  </w:style>
  <w:style w:type="paragraph" w:styleId="ListContinue">
    <w:name w:val="List Continue"/>
    <w:basedOn w:val="List"/>
    <w:rsid w:val="00E12AD8"/>
    <w:pPr>
      <w:ind w:firstLine="0"/>
    </w:pPr>
  </w:style>
  <w:style w:type="paragraph" w:customStyle="1" w:styleId="ListNote">
    <w:name w:val="List Note"/>
    <w:basedOn w:val="List"/>
    <w:rsid w:val="00E12AD8"/>
    <w:pPr>
      <w:pBdr>
        <w:top w:val="single" w:sz="6" w:space="2" w:color="918585"/>
        <w:bottom w:val="single" w:sz="6" w:space="2" w:color="918585"/>
      </w:pBdr>
      <w:tabs>
        <w:tab w:val="left" w:pos="1021"/>
      </w:tabs>
      <w:ind w:firstLine="0"/>
    </w:pPr>
  </w:style>
  <w:style w:type="paragraph" w:customStyle="1" w:styleId="Warning">
    <w:name w:val="Warning"/>
    <w:basedOn w:val="BodyText"/>
    <w:rsid w:val="00E12AD8"/>
    <w:pPr>
      <w:shd w:val="clear" w:color="auto" w:fill="D9D9D9"/>
      <w:tabs>
        <w:tab w:val="left" w:pos="992"/>
      </w:tabs>
      <w:ind w:left="119" w:right="119"/>
    </w:pPr>
    <w:rPr>
      <w:sz w:val="20"/>
    </w:rPr>
  </w:style>
  <w:style w:type="paragraph" w:customStyle="1" w:styleId="MarginIcons">
    <w:name w:val="Margin Icons"/>
    <w:basedOn w:val="BodyText"/>
    <w:rsid w:val="00E12A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2AD8"/>
    <w:rPr>
      <w:rFonts w:ascii="Courier New" w:hAnsi="Courier New"/>
    </w:rPr>
  </w:style>
  <w:style w:type="paragraph" w:customStyle="1" w:styleId="NoteBullet">
    <w:name w:val="Note Bullet"/>
    <w:basedOn w:val="Note"/>
    <w:rsid w:val="00E12AD8"/>
    <w:pPr>
      <w:tabs>
        <w:tab w:val="clear" w:pos="680"/>
      </w:tabs>
      <w:spacing w:before="60" w:after="60"/>
    </w:pPr>
  </w:style>
  <w:style w:type="paragraph" w:customStyle="1" w:styleId="SubHeading2">
    <w:name w:val="SubHeading2"/>
    <w:basedOn w:val="HeadingBase"/>
    <w:rsid w:val="00E12AD8"/>
    <w:pPr>
      <w:spacing w:before="240" w:after="60"/>
    </w:pPr>
    <w:rPr>
      <w:sz w:val="20"/>
    </w:rPr>
  </w:style>
  <w:style w:type="paragraph" w:customStyle="1" w:styleId="SubHeading1">
    <w:name w:val="SubHeading1"/>
    <w:basedOn w:val="HeadingBase"/>
    <w:rsid w:val="00E12AD8"/>
    <w:pPr>
      <w:spacing w:before="240" w:after="60"/>
    </w:pPr>
    <w:rPr>
      <w:color w:val="918585"/>
      <w:sz w:val="22"/>
    </w:rPr>
  </w:style>
  <w:style w:type="paragraph" w:customStyle="1" w:styleId="SideHeading">
    <w:name w:val="Side Heading"/>
    <w:basedOn w:val="HeadingBase"/>
    <w:rsid w:val="00E12A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2AD8"/>
    <w:pPr>
      <w:numPr>
        <w:numId w:val="9"/>
      </w:numPr>
    </w:pPr>
  </w:style>
  <w:style w:type="paragraph" w:styleId="PlainText">
    <w:name w:val="Plain Text"/>
    <w:basedOn w:val="Normal"/>
    <w:link w:val="PlainTextChar"/>
    <w:rsid w:val="00E12AD8"/>
    <w:rPr>
      <w:sz w:val="20"/>
    </w:rPr>
  </w:style>
  <w:style w:type="character" w:customStyle="1" w:styleId="PlainTextChar">
    <w:name w:val="Plain Text Char"/>
    <w:basedOn w:val="DefaultParagraphFont"/>
    <w:link w:val="PlainText"/>
    <w:rsid w:val="00E12AD8"/>
    <w:rPr>
      <w:rFonts w:ascii="Courier New" w:eastAsia="Times New Roman" w:hAnsi="Courier New" w:cs="Times New Roman"/>
      <w:sz w:val="20"/>
      <w:szCs w:val="20"/>
      <w:lang w:eastAsia="en-US"/>
    </w:rPr>
  </w:style>
  <w:style w:type="character" w:customStyle="1" w:styleId="MenuOption">
    <w:name w:val="Menu Option"/>
    <w:basedOn w:val="DefaultParagraphFont"/>
    <w:rsid w:val="00E12AD8"/>
    <w:rPr>
      <w:b/>
      <w:smallCaps/>
    </w:rPr>
  </w:style>
  <w:style w:type="paragraph" w:customStyle="1" w:styleId="TableListNumber">
    <w:name w:val="Table List Number"/>
    <w:basedOn w:val="ListNumber"/>
    <w:rsid w:val="00E12AD8"/>
    <w:pPr>
      <w:numPr>
        <w:numId w:val="0"/>
      </w:numPr>
    </w:pPr>
  </w:style>
  <w:style w:type="paragraph" w:styleId="TOC4">
    <w:name w:val="toc 4"/>
    <w:basedOn w:val="TOCBase"/>
    <w:next w:val="Normal"/>
    <w:semiHidden/>
    <w:rsid w:val="00E12AD8"/>
    <w:pPr>
      <w:tabs>
        <w:tab w:val="right" w:leader="dot" w:pos="9071"/>
      </w:tabs>
      <w:ind w:left="1701"/>
    </w:pPr>
  </w:style>
  <w:style w:type="paragraph" w:customStyle="1" w:styleId="ListAlpha">
    <w:name w:val="List Alpha"/>
    <w:basedOn w:val="List"/>
    <w:rsid w:val="00E12AD8"/>
    <w:pPr>
      <w:numPr>
        <w:numId w:val="7"/>
      </w:numPr>
    </w:pPr>
  </w:style>
  <w:style w:type="paragraph" w:customStyle="1" w:styleId="ListAlpha2">
    <w:name w:val="List Alpha 2"/>
    <w:basedOn w:val="List2"/>
    <w:rsid w:val="00E12AD8"/>
    <w:pPr>
      <w:numPr>
        <w:numId w:val="6"/>
      </w:numPr>
    </w:pPr>
  </w:style>
  <w:style w:type="paragraph" w:styleId="List2">
    <w:name w:val="List 2"/>
    <w:basedOn w:val="BodyText"/>
    <w:rsid w:val="00E12AD8"/>
    <w:pPr>
      <w:tabs>
        <w:tab w:val="left" w:pos="680"/>
      </w:tabs>
      <w:spacing w:before="60" w:after="60"/>
      <w:ind w:left="680" w:hanging="340"/>
    </w:pPr>
  </w:style>
  <w:style w:type="paragraph" w:styleId="List3">
    <w:name w:val="List 3"/>
    <w:basedOn w:val="BodyText"/>
    <w:rsid w:val="00E12AD8"/>
    <w:pPr>
      <w:tabs>
        <w:tab w:val="left" w:pos="1021"/>
      </w:tabs>
      <w:spacing w:before="60" w:after="60"/>
      <w:ind w:left="1020" w:hanging="340"/>
    </w:pPr>
  </w:style>
  <w:style w:type="paragraph" w:styleId="List4">
    <w:name w:val="List 4"/>
    <w:basedOn w:val="BodyText"/>
    <w:rsid w:val="00E12AD8"/>
    <w:pPr>
      <w:tabs>
        <w:tab w:val="left" w:pos="1361"/>
      </w:tabs>
      <w:spacing w:before="60" w:after="60"/>
      <w:ind w:left="1361" w:hanging="340"/>
    </w:pPr>
  </w:style>
  <w:style w:type="paragraph" w:styleId="List5">
    <w:name w:val="List 5"/>
    <w:basedOn w:val="BodyText"/>
    <w:rsid w:val="00E12AD8"/>
    <w:pPr>
      <w:tabs>
        <w:tab w:val="left" w:pos="1701"/>
      </w:tabs>
      <w:spacing w:before="60" w:after="60"/>
      <w:ind w:left="1701" w:hanging="340"/>
    </w:pPr>
  </w:style>
  <w:style w:type="paragraph" w:styleId="ListBullet3">
    <w:name w:val="List Bullet 3"/>
    <w:basedOn w:val="List3"/>
    <w:rsid w:val="00E12AD8"/>
    <w:pPr>
      <w:numPr>
        <w:numId w:val="12"/>
      </w:numPr>
      <w:tabs>
        <w:tab w:val="clear" w:pos="1021"/>
      </w:tabs>
      <w:ind w:left="1037" w:hanging="357"/>
    </w:pPr>
  </w:style>
  <w:style w:type="paragraph" w:styleId="ListBullet4">
    <w:name w:val="List Bullet 4"/>
    <w:basedOn w:val="List4"/>
    <w:rsid w:val="00E12AD8"/>
    <w:pPr>
      <w:numPr>
        <w:numId w:val="1"/>
      </w:numPr>
      <w:tabs>
        <w:tab w:val="clear" w:pos="1361"/>
      </w:tabs>
    </w:pPr>
  </w:style>
  <w:style w:type="paragraph" w:styleId="ListBullet5">
    <w:name w:val="List Bullet 5"/>
    <w:basedOn w:val="List5"/>
    <w:rsid w:val="00E12AD8"/>
    <w:pPr>
      <w:numPr>
        <w:numId w:val="2"/>
      </w:numPr>
    </w:pPr>
  </w:style>
  <w:style w:type="paragraph" w:styleId="ListContinue2">
    <w:name w:val="List Continue 2"/>
    <w:basedOn w:val="List2"/>
    <w:rsid w:val="00E12AD8"/>
    <w:pPr>
      <w:ind w:firstLine="0"/>
    </w:pPr>
  </w:style>
  <w:style w:type="paragraph" w:styleId="ListContinue3">
    <w:name w:val="List Continue 3"/>
    <w:basedOn w:val="List3"/>
    <w:rsid w:val="00E12AD8"/>
    <w:pPr>
      <w:ind w:left="1021" w:firstLine="0"/>
    </w:pPr>
  </w:style>
  <w:style w:type="paragraph" w:styleId="ListContinue4">
    <w:name w:val="List Continue 4"/>
    <w:basedOn w:val="List4"/>
    <w:rsid w:val="00E12AD8"/>
    <w:pPr>
      <w:ind w:firstLine="0"/>
    </w:pPr>
  </w:style>
  <w:style w:type="paragraph" w:styleId="ListContinue5">
    <w:name w:val="List Continue 5"/>
    <w:basedOn w:val="List5"/>
    <w:rsid w:val="00E12AD8"/>
    <w:pPr>
      <w:ind w:firstLine="0"/>
    </w:pPr>
  </w:style>
  <w:style w:type="paragraph" w:styleId="ListNumber3">
    <w:name w:val="List Number 3"/>
    <w:basedOn w:val="List3"/>
    <w:rsid w:val="00E12AD8"/>
    <w:pPr>
      <w:numPr>
        <w:numId w:val="3"/>
      </w:numPr>
    </w:pPr>
  </w:style>
  <w:style w:type="paragraph" w:styleId="ListNumber4">
    <w:name w:val="List Number 4"/>
    <w:basedOn w:val="List4"/>
    <w:rsid w:val="00E12AD8"/>
    <w:pPr>
      <w:numPr>
        <w:numId w:val="4"/>
      </w:numPr>
    </w:pPr>
  </w:style>
  <w:style w:type="paragraph" w:styleId="ListNumber5">
    <w:name w:val="List Number 5"/>
    <w:basedOn w:val="List5"/>
    <w:rsid w:val="00E12AD8"/>
    <w:pPr>
      <w:numPr>
        <w:numId w:val="5"/>
      </w:numPr>
    </w:pPr>
  </w:style>
  <w:style w:type="paragraph" w:styleId="BlockText">
    <w:name w:val="Block Text"/>
    <w:basedOn w:val="Normal"/>
    <w:rsid w:val="00E12AD8"/>
    <w:pPr>
      <w:spacing w:after="120"/>
      <w:ind w:left="1440" w:right="1440"/>
    </w:pPr>
  </w:style>
  <w:style w:type="character" w:customStyle="1" w:styleId="Subscript">
    <w:name w:val="Subscript"/>
    <w:basedOn w:val="DefaultParagraphFont"/>
    <w:rsid w:val="00E12AD8"/>
    <w:rPr>
      <w:sz w:val="16"/>
      <w:vertAlign w:val="subscript"/>
    </w:rPr>
  </w:style>
  <w:style w:type="character" w:customStyle="1" w:styleId="Superscript">
    <w:name w:val="Superscript"/>
    <w:basedOn w:val="DefaultParagraphFont"/>
    <w:rsid w:val="00E12AD8"/>
    <w:rPr>
      <w:sz w:val="16"/>
      <w:vertAlign w:val="superscript"/>
    </w:rPr>
  </w:style>
  <w:style w:type="character" w:customStyle="1" w:styleId="Symbols">
    <w:name w:val="Symbols"/>
    <w:basedOn w:val="DefaultParagraphFont"/>
    <w:rsid w:val="00E12AD8"/>
    <w:rPr>
      <w:rFonts w:ascii="Symbol" w:hAnsi="Symbol"/>
    </w:rPr>
  </w:style>
  <w:style w:type="character" w:customStyle="1" w:styleId="MenuOptions">
    <w:name w:val="Menu Options"/>
    <w:basedOn w:val="DefaultParagraphFont"/>
    <w:rsid w:val="00E12AD8"/>
    <w:rPr>
      <w:rFonts w:ascii="Arial Narrow" w:hAnsi="Arial Narrow"/>
      <w:smallCaps/>
    </w:rPr>
  </w:style>
  <w:style w:type="character" w:customStyle="1" w:styleId="Buttons">
    <w:name w:val="Buttons"/>
    <w:basedOn w:val="DefaultParagraphFont"/>
    <w:rsid w:val="00E12AD8"/>
    <w:rPr>
      <w:b/>
    </w:rPr>
  </w:style>
  <w:style w:type="character" w:customStyle="1" w:styleId="Underlined">
    <w:name w:val="Underlined"/>
    <w:basedOn w:val="DefaultParagraphFont"/>
    <w:rsid w:val="00E12AD8"/>
    <w:rPr>
      <w:u w:val="single"/>
    </w:rPr>
  </w:style>
  <w:style w:type="paragraph" w:customStyle="1" w:styleId="TableBodyTextRight">
    <w:name w:val="Table Body Text Right"/>
    <w:basedOn w:val="TableBodyText"/>
    <w:rsid w:val="00E12AD8"/>
    <w:pPr>
      <w:widowControl w:val="0"/>
      <w:autoSpaceDE w:val="0"/>
      <w:autoSpaceDN w:val="0"/>
      <w:adjustRightInd w:val="0"/>
      <w:jc w:val="right"/>
    </w:pPr>
    <w:rPr>
      <w:rFonts w:cs="Arial"/>
      <w:szCs w:val="18"/>
    </w:rPr>
  </w:style>
  <w:style w:type="paragraph" w:customStyle="1" w:styleId="CopyrightText">
    <w:name w:val="Copyright Text"/>
    <w:basedOn w:val="BodyText"/>
    <w:rsid w:val="00E12AD8"/>
    <w:rPr>
      <w:sz w:val="18"/>
    </w:rPr>
  </w:style>
  <w:style w:type="paragraph" w:customStyle="1" w:styleId="BodySmallRight">
    <w:name w:val="Body Small Right"/>
    <w:basedOn w:val="BodyTextRight"/>
    <w:rsid w:val="00E12AD8"/>
    <w:rPr>
      <w:sz w:val="18"/>
      <w:szCs w:val="18"/>
    </w:rPr>
  </w:style>
  <w:style w:type="paragraph" w:customStyle="1" w:styleId="MarginEdition">
    <w:name w:val="Margin Edition"/>
    <w:basedOn w:val="MarginNote"/>
    <w:rsid w:val="00E12AD8"/>
    <w:pPr>
      <w:spacing w:before="0" w:after="0"/>
    </w:pPr>
    <w:rPr>
      <w:rFonts w:ascii="Times New Roman" w:hAnsi="Times New Roman"/>
      <w:color w:val="999999"/>
    </w:rPr>
  </w:style>
  <w:style w:type="paragraph" w:customStyle="1" w:styleId="Spacer">
    <w:name w:val="Spacer"/>
    <w:basedOn w:val="Normal"/>
    <w:rsid w:val="00E12AD8"/>
    <w:rPr>
      <w:sz w:val="2"/>
      <w:szCs w:val="2"/>
    </w:rPr>
  </w:style>
  <w:style w:type="character" w:customStyle="1" w:styleId="Small">
    <w:name w:val="Small"/>
    <w:basedOn w:val="DefaultParagraphFont"/>
    <w:rsid w:val="00E12AD8"/>
    <w:rPr>
      <w:sz w:val="16"/>
    </w:rPr>
  </w:style>
  <w:style w:type="paragraph" w:customStyle="1" w:styleId="WideTable">
    <w:name w:val="Wide Table"/>
    <w:basedOn w:val="Normal"/>
    <w:rsid w:val="00E12AD8"/>
    <w:pPr>
      <w:ind w:left="-1418"/>
    </w:pPr>
    <w:rPr>
      <w:sz w:val="2"/>
      <w:szCs w:val="2"/>
    </w:rPr>
  </w:style>
  <w:style w:type="character" w:styleId="PageNumber">
    <w:name w:val="page number"/>
    <w:basedOn w:val="DefaultParagraphFont"/>
    <w:rsid w:val="00E12AD8"/>
  </w:style>
  <w:style w:type="paragraph" w:styleId="Quote">
    <w:name w:val="Quote"/>
    <w:basedOn w:val="Heading1"/>
    <w:link w:val="QuoteChar"/>
    <w:qFormat/>
    <w:rsid w:val="00E12AD8"/>
    <w:rPr>
      <w:b w:val="0"/>
      <w:sz w:val="72"/>
      <w:szCs w:val="72"/>
      <w:lang w:val="en-NZ"/>
    </w:rPr>
  </w:style>
  <w:style w:type="character" w:customStyle="1" w:styleId="QuoteChar">
    <w:name w:val="Quote Char"/>
    <w:basedOn w:val="DefaultParagraphFont"/>
    <w:link w:val="Quote"/>
    <w:rsid w:val="00E12A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2AD8"/>
    <w:pPr>
      <w:pageBreakBefore/>
    </w:pPr>
  </w:style>
  <w:style w:type="paragraph" w:customStyle="1" w:styleId="Border">
    <w:name w:val="Border"/>
    <w:basedOn w:val="Normal"/>
    <w:qFormat/>
    <w:rsid w:val="00E12A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2AD8"/>
    <w:rPr>
      <w:b/>
      <w:bCs/>
      <w:i/>
      <w:iCs/>
      <w:color w:val="auto"/>
    </w:rPr>
  </w:style>
  <w:style w:type="paragraph" w:styleId="IntenseQuote">
    <w:name w:val="Intense Quote"/>
    <w:basedOn w:val="Normal"/>
    <w:next w:val="Normal"/>
    <w:link w:val="IntenseQuoteChar"/>
    <w:uiPriority w:val="30"/>
    <w:qFormat/>
    <w:rsid w:val="00E12A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2A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2AD8"/>
    <w:rPr>
      <w:smallCaps/>
      <w:color w:val="auto"/>
      <w:u w:val="single"/>
    </w:rPr>
  </w:style>
  <w:style w:type="character" w:styleId="IntenseReference">
    <w:name w:val="Intense Reference"/>
    <w:basedOn w:val="DefaultParagraphFont"/>
    <w:uiPriority w:val="32"/>
    <w:qFormat/>
    <w:rsid w:val="00E12AD8"/>
    <w:rPr>
      <w:b/>
      <w:bCs/>
      <w:smallCaps/>
      <w:color w:val="auto"/>
      <w:spacing w:val="5"/>
      <w:u w:val="single"/>
    </w:rPr>
  </w:style>
  <w:style w:type="paragraph" w:customStyle="1" w:styleId="2ColumnHeading">
    <w:name w:val="2Column Heading"/>
    <w:basedOn w:val="BodyText"/>
    <w:qFormat/>
    <w:rsid w:val="00E12AD8"/>
    <w:pPr>
      <w:spacing w:after="60"/>
      <w:ind w:left="-2268"/>
    </w:pPr>
    <w:rPr>
      <w:b/>
    </w:rPr>
  </w:style>
  <w:style w:type="paragraph" w:customStyle="1" w:styleId="Heading1TOC">
    <w:name w:val="Heading1 TOC"/>
    <w:basedOn w:val="Normal"/>
    <w:qFormat/>
    <w:rsid w:val="00E12AD8"/>
    <w:pPr>
      <w:spacing w:before="240" w:after="120"/>
    </w:pPr>
    <w:rPr>
      <w:rFonts w:ascii="Times New Roman" w:hAnsi="Times New Roman"/>
      <w:b/>
      <w:sz w:val="32"/>
    </w:rPr>
  </w:style>
  <w:style w:type="paragraph" w:customStyle="1" w:styleId="Heading2TOC">
    <w:name w:val="Heading2 TOC"/>
    <w:basedOn w:val="Normal"/>
    <w:qFormat/>
    <w:rsid w:val="00E12AD8"/>
    <w:pPr>
      <w:spacing w:before="240" w:after="60"/>
    </w:pPr>
    <w:rPr>
      <w:rFonts w:ascii="Times New Roman" w:hAnsi="Times New Roman"/>
      <w:b/>
      <w:sz w:val="28"/>
    </w:rPr>
  </w:style>
  <w:style w:type="character" w:customStyle="1" w:styleId="Underline">
    <w:name w:val="Underline"/>
    <w:basedOn w:val="DefaultParagraphFont"/>
    <w:qFormat/>
    <w:rsid w:val="00E12AD8"/>
    <w:rPr>
      <w:u w:val="single"/>
    </w:rPr>
  </w:style>
  <w:style w:type="character" w:customStyle="1" w:styleId="BoldandItalics">
    <w:name w:val="Bold and Italics"/>
    <w:qFormat/>
    <w:rsid w:val="00E12AD8"/>
    <w:rPr>
      <w:b/>
      <w:i/>
      <w:u w:val="none"/>
    </w:rPr>
  </w:style>
  <w:style w:type="paragraph" w:styleId="BalloonText">
    <w:name w:val="Balloon Text"/>
    <w:basedOn w:val="Normal"/>
    <w:link w:val="BalloonTextChar"/>
    <w:rsid w:val="00E12AD8"/>
    <w:rPr>
      <w:rFonts w:ascii="Tahoma" w:hAnsi="Tahoma" w:cs="Tahoma"/>
      <w:sz w:val="16"/>
      <w:szCs w:val="16"/>
    </w:rPr>
  </w:style>
  <w:style w:type="character" w:customStyle="1" w:styleId="BalloonTextChar">
    <w:name w:val="Balloon Text Char"/>
    <w:basedOn w:val="DefaultParagraphFont"/>
    <w:link w:val="BalloonText"/>
    <w:rsid w:val="00E12A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2A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2A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2AD8"/>
    <w:rPr>
      <w:b/>
      <w:color w:val="660033"/>
      <w:spacing w:val="0"/>
    </w:rPr>
  </w:style>
  <w:style w:type="paragraph" w:customStyle="1" w:styleId="Nameditemlist">
    <w:name w:val="Named item list"/>
    <w:basedOn w:val="BodyText"/>
    <w:qFormat/>
    <w:rsid w:val="00E12AD8"/>
    <w:pPr>
      <w:tabs>
        <w:tab w:val="left" w:pos="2835"/>
      </w:tabs>
      <w:ind w:left="2835" w:hanging="2835"/>
    </w:pPr>
  </w:style>
  <w:style w:type="paragraph" w:customStyle="1" w:styleId="BodyTextnopadding">
    <w:name w:val="Body Text no padding"/>
    <w:basedOn w:val="BodyText"/>
    <w:qFormat/>
    <w:rsid w:val="00E12AD8"/>
    <w:pPr>
      <w:spacing w:before="0" w:after="0"/>
    </w:pPr>
  </w:style>
  <w:style w:type="paragraph" w:customStyle="1" w:styleId="BodyTextBold">
    <w:name w:val="Body Text Bold"/>
    <w:basedOn w:val="BodyText"/>
    <w:qFormat/>
    <w:rsid w:val="00E12AD8"/>
    <w:rPr>
      <w:b/>
    </w:rPr>
  </w:style>
  <w:style w:type="character" w:styleId="Hyperlink">
    <w:name w:val="Hyperlink"/>
    <w:basedOn w:val="DefaultParagraphFont"/>
    <w:uiPriority w:val="99"/>
    <w:unhideWhenUsed/>
    <w:rsid w:val="00E674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1276</Words>
  <Characters>7899</Characters>
  <Application>Microsoft Office Word</Application>
  <DocSecurity>0</DocSecurity>
  <Lines>415</Lines>
  <Paragraphs>382</Paragraphs>
  <ScaleCrop>false</ScaleCrop>
  <Company>Author-it Software Corporation Ltd.</Company>
  <LinksUpToDate>false</LinksUpToDate>
  <CharactersWithSpaces>8793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UEP30218 Certificate III in ESI Generation - Operations</dc:title>
  <dc:subject>Approved</dc:subject>
  <dc:creator>Australian Industry Standards</dc:creator>
  <cp:keywords>Release 2</cp:keywords>
  <dc:description>Review Date: 12 April 2008</dc:description>
  <cp:lastModifiedBy>HSD_TPCMSd.prod</cp:lastModifiedBy>
  <cp:revision>3</cp:revision>
  <dcterms:created xsi:type="dcterms:W3CDTF">2021-04-21T17:40:36Z</dcterms:created>
  <dcterms:modified xsi:type="dcterms:W3CDTF">2021-04-14T04:42:00Z</dcterms:modified>
</cp:coreProperties>
</file>