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37E" w:rsidP="00DB037E">
      <w:pPr>
        <w:pStyle w:val="Title"/>
      </w:pPr>
      <w:r>
        <w:fldChar w:fldCharType="begin"/>
      </w:r>
      <w:r>
        <w:instrText xml:space="preserve"> TITLE   \* MERGEFORMAT </w:instrText>
      </w:r>
      <w:r>
        <w:fldChar w:fldCharType="separate"/>
      </w:r>
      <w:r>
        <w:t>UEP20122 Certificate II in ESI Generation - Operations Support</w:t>
      </w:r>
      <w:r>
        <w:fldChar w:fldCharType="end"/>
      </w:r>
    </w:p>
    <w:p w:rsidR="00DB037E" w:rsidP="00DB037E">
      <w:pPr>
        <w:pStyle w:val="Version"/>
        <w:sectPr w:rsidSect="00012F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2F31" w:rsidP="00012F31">
      <w:pPr>
        <w:pStyle w:val="SuperHeading"/>
      </w:pPr>
      <w:r w:rsidRPr="00012F31">
        <w:t>UEP20122 Certificate II in ESI Generation - Operations Support</w:t>
      </w:r>
    </w:p>
    <w:p w:rsidR="00000000" w:rsidRPr="00012F31" w:rsidP="00012F31">
      <w:pPr>
        <w:pStyle w:val="Heading1"/>
      </w:pPr>
      <w:bookmarkStart w:id="1" w:name="O_1279759"/>
      <w:bookmarkEnd w:id="1"/>
      <w:r w:rsidRPr="00012F31">
        <w:t>Modification History</w:t>
      </w:r>
    </w:p>
    <w:tbl>
      <w:tblPr>
        <w:tblW w:w="9497" w:type="dxa"/>
        <w:tblLayout w:type="fixed"/>
        <w:tblCellMar>
          <w:left w:w="62" w:type="dxa"/>
          <w:right w:w="62" w:type="dxa"/>
        </w:tblCellMar>
        <w:tblLook w:val="0000"/>
      </w:tblPr>
      <w:tblGrid>
        <w:gridCol w:w="9497"/>
      </w:tblGrid>
      <w:tr w:rsidTr="0001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rPr>
                <w:rStyle w:val="SpecialBold"/>
              </w:rPr>
              <w:t>Release 2.</w:t>
            </w:r>
            <w:r w:rsidRPr="00012F31">
              <w:t xml:space="preserve"> This is the second release of this qualification in the UEP Electricity Supply Industry - Generation Sector Training </w:t>
            </w:r>
            <w:r w:rsidRPr="00012F31">
              <w:t>Package. With the following change:</w:t>
            </w:r>
          </w:p>
          <w:p w:rsidR="00000000" w:rsidP="00012F31">
            <w:pPr>
              <w:pStyle w:val="BodyText"/>
              <w:rPr>
                <w:lang w:val="en-NZ"/>
              </w:rPr>
            </w:pPr>
            <w:r w:rsidRPr="00012F31">
              <w:t>•</w:t>
            </w:r>
            <w:r w:rsidRPr="00012F31">
              <w:tab/>
              <w:t>Minor change to Packaging Rules.</w:t>
            </w:r>
          </w:p>
        </w:tc>
      </w:tr>
      <w:tr w:rsidTr="0001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rPr>
                <w:rStyle w:val="SpecialBold"/>
              </w:rPr>
              <w:t>Release 1.</w:t>
            </w:r>
            <w:r w:rsidRPr="00012F31">
              <w:t xml:space="preserve"> This is the first release of this qualification in the UEP Electricity Supply Industry - Generation Sector Training Package.</w:t>
            </w:r>
          </w:p>
        </w:tc>
      </w:tr>
    </w:tbl>
    <w:p w:rsidR="00000000" w:rsidRPr="00012F31" w:rsidP="00012F31">
      <w:pPr>
        <w:pStyle w:val="NoPaddingFontSize1"/>
      </w:pPr>
    </w:p>
    <w:p w:rsidR="00000000" w:rsidRPr="00012F31" w:rsidP="00012F31">
      <w:pPr>
        <w:pStyle w:val="AllowPageBreak"/>
      </w:pPr>
    </w:p>
    <w:p w:rsidR="00000000" w:rsidRPr="00012F31" w:rsidP="00012F31">
      <w:pPr>
        <w:pStyle w:val="Heading1"/>
      </w:pPr>
      <w:bookmarkStart w:id="2" w:name="O_1279758"/>
      <w:bookmarkEnd w:id="2"/>
      <w:r w:rsidRPr="00012F31">
        <w:t>Qualification Description</w:t>
      </w:r>
    </w:p>
    <w:tbl>
      <w:tblPr>
        <w:tblW w:w="9497" w:type="dxa"/>
        <w:tblLayout w:type="fixed"/>
        <w:tblCellMar>
          <w:left w:w="62" w:type="dxa"/>
          <w:right w:w="62" w:type="dxa"/>
        </w:tblCellMar>
        <w:tblLook w:val="0000"/>
      </w:tblPr>
      <w:tblGrid>
        <w:gridCol w:w="9497"/>
      </w:tblGrid>
      <w:tr w:rsidTr="0001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T</w:t>
            </w:r>
            <w:r w:rsidRPr="00012F31">
              <w:t>his qualification covers the skills and knowledge required to perform operations support functions in the electrical supply industry. Functions include the operation of non-critical generation plant systems, lubricating generation plant and performing mino</w:t>
            </w:r>
            <w:r w:rsidRPr="00012F31">
              <w:t>r maintenance on electrical and mechanical equipment. It also includes cleaning power generation plant, operating mobile load shifting equipment and observing safe working practices in the workplace.</w:t>
            </w:r>
          </w:p>
          <w:p w:rsidR="00000000" w:rsidRPr="00012F31" w:rsidP="00012F31">
            <w:pPr>
              <w:pStyle w:val="BodyText"/>
            </w:pPr>
            <w:r w:rsidRPr="00012F31">
              <w:t xml:space="preserve">No licensing, legislative or certification requirements </w:t>
            </w:r>
            <w:r w:rsidRPr="00012F31">
              <w:t>apply to this qualification at the time of publication.</w:t>
            </w:r>
          </w:p>
        </w:tc>
      </w:tr>
    </w:tbl>
    <w:p w:rsidR="00000000" w:rsidRPr="00012F31" w:rsidP="00012F31">
      <w:pPr>
        <w:pStyle w:val="NoPaddingFontSize1"/>
      </w:pPr>
    </w:p>
    <w:p w:rsidR="00000000" w:rsidRPr="00012F31" w:rsidP="00012F31">
      <w:pPr>
        <w:pStyle w:val="AllowPageBreak"/>
      </w:pPr>
    </w:p>
    <w:p w:rsidR="00000000" w:rsidRPr="00012F31" w:rsidP="00012F31">
      <w:pPr>
        <w:pStyle w:val="Heading1"/>
      </w:pPr>
      <w:bookmarkStart w:id="3" w:name="O_1279757"/>
      <w:bookmarkEnd w:id="3"/>
      <w:r w:rsidRPr="00012F31">
        <w:t>Entry Requirements</w:t>
      </w:r>
    </w:p>
    <w:tbl>
      <w:tblPr>
        <w:tblW w:w="9497" w:type="dxa"/>
        <w:tblLayout w:type="fixed"/>
        <w:tblCellMar>
          <w:left w:w="62" w:type="dxa"/>
          <w:right w:w="62" w:type="dxa"/>
        </w:tblCellMar>
        <w:tblLook w:val="0000"/>
      </w:tblPr>
      <w:tblGrid>
        <w:gridCol w:w="9497"/>
      </w:tblGrid>
      <w:tr w:rsidTr="0001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There are no entry requirements for this qualification.</w:t>
            </w:r>
          </w:p>
        </w:tc>
      </w:tr>
    </w:tbl>
    <w:p w:rsidR="00000000" w:rsidRPr="00012F31" w:rsidP="00012F31">
      <w:pPr>
        <w:pStyle w:val="NoPaddingFontSize1"/>
      </w:pPr>
    </w:p>
    <w:p w:rsidR="00000000" w:rsidRPr="00012F31" w:rsidP="00012F31">
      <w:pPr>
        <w:pStyle w:val="AllowPageBreak"/>
      </w:pPr>
    </w:p>
    <w:p w:rsidR="00000000" w:rsidRPr="00012F31" w:rsidP="00012F31">
      <w:pPr>
        <w:pStyle w:val="Heading1"/>
      </w:pPr>
      <w:bookmarkStart w:id="4" w:name="O_1279756"/>
      <w:bookmarkEnd w:id="4"/>
      <w:r w:rsidRPr="00012F31">
        <w:t>Packaging Rules</w:t>
      </w:r>
    </w:p>
    <w:tbl>
      <w:tblPr>
        <w:tblW w:w="9497" w:type="dxa"/>
        <w:tblLayout w:type="fixed"/>
        <w:tblCellMar>
          <w:left w:w="62" w:type="dxa"/>
          <w:right w:w="62" w:type="dxa"/>
        </w:tblCellMar>
        <w:tblLook w:val="0000"/>
      </w:tblPr>
      <w:tblGrid>
        <w:gridCol w:w="1815"/>
        <w:gridCol w:w="7682"/>
      </w:tblGrid>
      <w:tr w:rsidTr="00012F3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 xml:space="preserve">A total of </w:t>
            </w:r>
            <w:r w:rsidRPr="00012F31">
              <w:rPr>
                <w:rStyle w:val="SpecialBold"/>
              </w:rPr>
              <w:t>13 units</w:t>
            </w:r>
            <w:r w:rsidRPr="00012F31">
              <w:t xml:space="preserve"> comprising:</w:t>
            </w:r>
          </w:p>
          <w:p w:rsidR="00000000" w:rsidRPr="00012F31" w:rsidP="00012F31">
            <w:pPr>
              <w:pStyle w:val="ListBullet"/>
            </w:pPr>
            <w:r w:rsidRPr="00012F31">
              <w:rPr>
                <w:rStyle w:val="SpecialBold"/>
              </w:rPr>
              <w:t>6 core units</w:t>
            </w:r>
            <w:r w:rsidRPr="00012F31">
              <w:t xml:space="preserve"> listed below; </w:t>
            </w:r>
            <w:r w:rsidRPr="00012F31">
              <w:rPr>
                <w:rStyle w:val="SpecialBold"/>
              </w:rPr>
              <w:t xml:space="preserve">plus </w:t>
            </w:r>
          </w:p>
          <w:p w:rsidR="00000000" w:rsidRPr="00012F31" w:rsidP="00012F31">
            <w:pPr>
              <w:pStyle w:val="ListBullet"/>
            </w:pPr>
            <w:r w:rsidRPr="00012F31">
              <w:rPr>
                <w:rStyle w:val="SpecialBold"/>
              </w:rPr>
              <w:t>7 elective units</w:t>
            </w:r>
            <w:r w:rsidRPr="00012F31">
              <w:t xml:space="preserve"> from Group A.</w:t>
            </w:r>
          </w:p>
          <w:p w:rsidR="00000000" w:rsidRPr="00012F31" w:rsidP="00012F31">
            <w:pPr>
              <w:pStyle w:val="BodyText"/>
            </w:pPr>
            <w:r w:rsidRPr="00012F31">
              <w:t>1 elective unit may be selected with appropriate contextualisation from a qualification in this or any endorsed Training Package, provided selected units contribute to the vocational outcome of the qualification</w:t>
            </w:r>
          </w:p>
          <w:p w:rsidR="00000000" w:rsidRPr="00012F31" w:rsidP="00012F31">
            <w:pPr>
              <w:pStyle w:val="BodyText"/>
            </w:pPr>
            <w:r w:rsidRPr="00012F31">
              <w:t>Where importe</w:t>
            </w:r>
            <w:r w:rsidRPr="00012F31">
              <w:t>d units are selected, care must be taken to ensure all prerequisite units specified are complied with. Prerequisites attached to any of the units must be obtained and are additional to the number of units required for the qualification.</w:t>
            </w:r>
          </w:p>
          <w:p w:rsidR="00000000" w:rsidP="00012F31">
            <w:pPr>
              <w:pStyle w:val="BodyText"/>
              <w:rPr>
                <w:lang w:val="en-NZ"/>
              </w:rPr>
            </w:pPr>
            <w:r w:rsidRPr="00012F31">
              <w:t>Where a prerequisit</w:t>
            </w:r>
            <w:r w:rsidRPr="00012F31">
              <w:t xml:space="preserve">e unit is attached to a unit, it is identified by this symbol </w:t>
            </w:r>
            <w:r w:rsidRPr="00012F31">
              <w:t>∟</w:t>
            </w:r>
            <w:r w:rsidRPr="00012F31">
              <w:t>.</w:t>
            </w:r>
          </w:p>
        </w:tc>
      </w:tr>
      <w:tr w:rsidTr="00012F3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rPr>
                <w:rStyle w:val="SpecialBold"/>
              </w:rPr>
              <w:t xml:space="preserve">Core units </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UEECD0007</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 xml:space="preserve">Apply work health and safety regulations, codes and practices in the </w:t>
            </w:r>
            <w:r w:rsidRPr="00012F31">
              <w:t>workplace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UEPOPS002</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Apply environmental and sustainable energy procedures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UEPOPS003</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Apply quality systems to work</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UEPOPS045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Maintain and utilise records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UEPOPS122</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Perform process plant inspections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UEPOPS145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Undertake local systems operations</w:t>
            </w:r>
          </w:p>
        </w:tc>
      </w:tr>
      <w:tr w:rsidTr="00012F3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rPr>
                <w:rStyle w:val="SpecialBold"/>
              </w:rPr>
              <w:t>Group A Elective units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CPCCCM2007</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Use explosive power tools</w:t>
            </w:r>
          </w:p>
          <w:p w:rsidR="00000000" w:rsidP="00012F31">
            <w:pPr>
              <w:pStyle w:val="BodyText"/>
              <w:rPr>
                <w:lang w:val="en-NZ"/>
              </w:rPr>
            </w:pPr>
            <w:r w:rsidRPr="00012F31">
              <w:t>∟</w:t>
            </w:r>
            <w:r w:rsidRPr="00012F31">
              <w:t>CPCCWHS2001 Apply WHS requirements, policies and procedures in the construction industry</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CPCCLDG3001</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perform dogging</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CPCCLHS3001</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operate a personnel and materials hoist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CPCCLHS3002</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operate a materials hoist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CPCCLRG3001</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Licence to perform rigging basic level</w:t>
            </w:r>
          </w:p>
          <w:p w:rsidR="00000000" w:rsidP="00012F31">
            <w:pPr>
              <w:pStyle w:val="BodyText"/>
              <w:rPr>
                <w:lang w:val="en-NZ"/>
              </w:rPr>
            </w:pPr>
            <w:r w:rsidRPr="00012F31">
              <w:t>∟</w:t>
            </w:r>
            <w:r w:rsidRPr="00012F31">
              <w:t>CPCCLDG3001 Licence to perform dogging</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CPCCLRG3002</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Licence to perform rigging intermediate level</w:t>
            </w:r>
          </w:p>
          <w:p w:rsidR="00000000" w:rsidP="00012F31">
            <w:pPr>
              <w:pStyle w:val="BodyText"/>
              <w:rPr>
                <w:lang w:val="en-NZ"/>
              </w:rPr>
            </w:pPr>
            <w:r w:rsidRPr="00012F31">
              <w:t>∟</w:t>
            </w:r>
            <w:r w:rsidRPr="00012F31">
              <w:t>CPCCLRG3001 Licence to perform rigging basic level</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CPCCLSF2001</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erect, alter and dismantle scaffolding basic level</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CPCCLSF3001</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Licence to erect, alter and dismantle scaffolding intermediate level</w:t>
            </w:r>
          </w:p>
          <w:p w:rsidR="00000000" w:rsidP="00012F31">
            <w:pPr>
              <w:pStyle w:val="BodyText"/>
              <w:rPr>
                <w:lang w:val="en-NZ"/>
              </w:rPr>
            </w:pPr>
            <w:r w:rsidRPr="00012F31">
              <w:t>∟</w:t>
            </w:r>
            <w:r w:rsidRPr="00012F31">
              <w:t>CPCCLSF2001 Licence to erect, alter and dismantle scaffolding basic level</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 xml:space="preserve">CPCCWHS2001  </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Apply WHS requirements</w:t>
            </w:r>
            <w:r w:rsidRPr="00012F31">
              <w:t>, policies and procedures in the construction industry</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MEM05004</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Perform routine oxy fuel gas welding</w:t>
            </w:r>
          </w:p>
          <w:p w:rsidR="00000000" w:rsidRPr="00012F31" w:rsidP="00012F31">
            <w:pPr>
              <w:pStyle w:val="BodyText"/>
            </w:pPr>
            <w:r w:rsidRPr="00012F31">
              <w:t>∟</w:t>
            </w:r>
            <w:r w:rsidRPr="00012F31">
              <w:t>MEM11011 Undertake manual handling</w:t>
            </w:r>
          </w:p>
          <w:p w:rsidR="00000000" w:rsidRPr="00012F31" w:rsidP="00012F31">
            <w:pPr>
              <w:pStyle w:val="BodyText"/>
            </w:pPr>
            <w:r w:rsidRPr="00012F31">
              <w:t>∟</w:t>
            </w:r>
            <w:r w:rsidRPr="00012F31">
              <w:t>MEM13015 Work safely and effectively in manufacturing and engineering</w:t>
            </w:r>
          </w:p>
          <w:p w:rsidR="00000000" w:rsidP="00012F31">
            <w:pPr>
              <w:pStyle w:val="BodyText"/>
              <w:rPr>
                <w:lang w:val="en-NZ"/>
              </w:rPr>
            </w:pPr>
            <w:r w:rsidRPr="00012F31">
              <w:t>∟</w:t>
            </w:r>
            <w:r w:rsidRPr="00012F31">
              <w:t>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MEM05007</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Perform manual heating and thermal cutting</w:t>
            </w:r>
          </w:p>
          <w:p w:rsidR="00000000" w:rsidRPr="00012F31" w:rsidP="00012F31">
            <w:pPr>
              <w:pStyle w:val="BodyText"/>
            </w:pPr>
            <w:r w:rsidRPr="00012F31">
              <w:t>∟</w:t>
            </w:r>
            <w:r w:rsidRPr="00012F31">
              <w:t>MEM09002 Interpret technical drawing</w:t>
            </w:r>
          </w:p>
          <w:p w:rsidR="00000000" w:rsidRPr="00012F31" w:rsidP="00012F31">
            <w:pPr>
              <w:pStyle w:val="BodyText"/>
            </w:pPr>
            <w:r w:rsidRPr="00012F31">
              <w:t>∟</w:t>
            </w:r>
            <w:r w:rsidRPr="00012F31">
              <w:t>MEM11011 Undertake manual handling</w:t>
            </w:r>
          </w:p>
          <w:p w:rsidR="00000000" w:rsidRPr="00012F31" w:rsidP="00012F31">
            <w:pPr>
              <w:pStyle w:val="BodyText"/>
            </w:pPr>
            <w:r w:rsidRPr="00012F31">
              <w:t>∟</w:t>
            </w:r>
            <w:r w:rsidRPr="00012F31">
              <w:t>MEM12023 Perform engineering measurements</w:t>
            </w:r>
          </w:p>
          <w:p w:rsidR="00000000" w:rsidRPr="00012F31" w:rsidP="00012F31">
            <w:pPr>
              <w:pStyle w:val="BodyText"/>
            </w:pPr>
            <w:r w:rsidRPr="00012F31">
              <w:t>∟</w:t>
            </w:r>
            <w:r w:rsidRPr="00012F31">
              <w:t>MEM13015 Work safely and effectively in manufacturing and engineering</w:t>
            </w:r>
          </w:p>
          <w:p w:rsidR="00000000" w:rsidP="00012F31">
            <w:pPr>
              <w:pStyle w:val="BodyText"/>
              <w:rPr>
                <w:lang w:val="en-NZ"/>
              </w:rPr>
            </w:pPr>
            <w:r w:rsidRPr="00012F31">
              <w:t>∟</w:t>
            </w:r>
            <w:r w:rsidRPr="00012F31">
              <w:t>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MEM05012</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Perform routine manual metal arc welding</w:t>
            </w:r>
          </w:p>
          <w:p w:rsidR="00000000" w:rsidRPr="00012F31" w:rsidP="00012F31">
            <w:pPr>
              <w:pStyle w:val="BodyText"/>
            </w:pPr>
            <w:r w:rsidRPr="00012F31">
              <w:t>∟</w:t>
            </w:r>
            <w:r w:rsidRPr="00012F31">
              <w:t>MEM11011 Undertake manual handling</w:t>
            </w:r>
          </w:p>
          <w:p w:rsidR="00000000" w:rsidRPr="00012F31" w:rsidP="00012F31">
            <w:pPr>
              <w:pStyle w:val="BodyText"/>
            </w:pPr>
            <w:r w:rsidRPr="00012F31">
              <w:t>∟</w:t>
            </w:r>
            <w:r w:rsidRPr="00012F31">
              <w:t>MEM13015 Work safely and effectively in manufacturing and engineering</w:t>
            </w:r>
          </w:p>
          <w:p w:rsidR="00000000" w:rsidP="00012F31">
            <w:pPr>
              <w:pStyle w:val="BodyText"/>
              <w:rPr>
                <w:lang w:val="en-NZ"/>
              </w:rPr>
            </w:pPr>
            <w:r w:rsidRPr="00012F31">
              <w:t>∟</w:t>
            </w:r>
            <w:r w:rsidRPr="00012F31">
              <w:t>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MEM0</w:t>
            </w:r>
            <w:r w:rsidRPr="00012F31">
              <w:t>9002</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Interpret technical drawing</w:t>
            </w:r>
          </w:p>
          <w:p w:rsidR="00000000" w:rsidRPr="00012F31" w:rsidP="00012F31">
            <w:pPr>
              <w:pStyle w:val="BodyText"/>
            </w:pPr>
            <w:r w:rsidRPr="00012F31">
              <w:t>∟</w:t>
            </w:r>
            <w:r w:rsidRPr="00012F31">
              <w:t>MEM12023 Perform engineering measurements</w:t>
            </w:r>
          </w:p>
          <w:p w:rsidR="00000000" w:rsidRPr="00012F31" w:rsidP="00012F31">
            <w:pPr>
              <w:pStyle w:val="BodyText"/>
            </w:pPr>
            <w:r w:rsidRPr="00012F31">
              <w:t>∟</w:t>
            </w:r>
            <w:r w:rsidRPr="00012F31">
              <w:t>MEM12024 Perform computations</w:t>
            </w:r>
          </w:p>
          <w:p w:rsidR="00000000" w:rsidRPr="00012F31" w:rsidP="00012F31">
            <w:pPr>
              <w:pStyle w:val="BodyText"/>
            </w:pPr>
            <w:r w:rsidRPr="00012F31">
              <w:t>∟</w:t>
            </w:r>
            <w:r w:rsidRPr="00012F31">
              <w:t>MEM13015 Work safely and effectively in manufacturing and engineering</w:t>
            </w:r>
          </w:p>
          <w:p w:rsidR="00000000" w:rsidP="00012F31">
            <w:pPr>
              <w:pStyle w:val="BodyText"/>
              <w:rPr>
                <w:lang w:val="en-NZ"/>
              </w:rPr>
            </w:pPr>
            <w:r w:rsidRPr="00012F31">
              <w:t>∟</w:t>
            </w:r>
            <w:r w:rsidRPr="00012F31">
              <w:t>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MEM11011</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Undertake manual hand</w:t>
            </w:r>
            <w:r w:rsidRPr="00012F31">
              <w:t>ling</w:t>
            </w:r>
          </w:p>
          <w:p w:rsidR="00000000" w:rsidRPr="00012F31" w:rsidP="00012F31">
            <w:pPr>
              <w:pStyle w:val="BodyText"/>
            </w:pPr>
            <w:r w:rsidRPr="00012F31">
              <w:t>∟</w:t>
            </w:r>
            <w:r w:rsidRPr="00012F31">
              <w:t xml:space="preserve"> MEM13015 Work safely and effectively in manufacturing and engineering</w:t>
            </w:r>
          </w:p>
          <w:p w:rsidR="00000000" w:rsidP="00012F31">
            <w:pPr>
              <w:pStyle w:val="BodyText"/>
              <w:rPr>
                <w:lang w:val="en-NZ"/>
              </w:rPr>
            </w:pPr>
            <w:r w:rsidRPr="00012F31">
              <w:t>∟</w:t>
            </w:r>
            <w:r w:rsidRPr="00012F31">
              <w:t xml:space="preserve"> 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MEM12023</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Perform engineering measurements</w:t>
            </w:r>
          </w:p>
          <w:p w:rsidR="00000000" w:rsidRPr="00012F31" w:rsidP="00012F31">
            <w:pPr>
              <w:pStyle w:val="BodyText"/>
            </w:pPr>
            <w:r w:rsidRPr="00012F31">
              <w:t>∟</w:t>
            </w:r>
            <w:r w:rsidRPr="00012F31">
              <w:t xml:space="preserve"> MEM13015 Work safely and effectively in manufacturing and engineering</w:t>
            </w:r>
          </w:p>
          <w:p w:rsidR="00000000" w:rsidP="00012F31">
            <w:pPr>
              <w:pStyle w:val="BodyText"/>
              <w:rPr>
                <w:lang w:val="en-NZ"/>
              </w:rPr>
            </w:pPr>
            <w:r w:rsidRPr="00012F31">
              <w:t>∟</w:t>
            </w:r>
            <w:r w:rsidRPr="00012F31">
              <w:t xml:space="preserve"> 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MEM12024</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Perform computations</w:t>
            </w:r>
          </w:p>
          <w:p w:rsidR="00000000" w:rsidRPr="00012F31" w:rsidP="00012F31">
            <w:pPr>
              <w:pStyle w:val="BodyText"/>
            </w:pPr>
            <w:r w:rsidRPr="00012F31">
              <w:t>∟</w:t>
            </w:r>
            <w:r w:rsidRPr="00012F31">
              <w:t xml:space="preserve"> MEM13015 Work safely and effectively in manufacturing and engineering</w:t>
            </w:r>
          </w:p>
          <w:p w:rsidR="00000000" w:rsidP="00012F31">
            <w:pPr>
              <w:pStyle w:val="BodyText"/>
              <w:rPr>
                <w:lang w:val="en-NZ"/>
              </w:rPr>
            </w:pPr>
            <w:r w:rsidRPr="00012F31">
              <w:t>∟</w:t>
            </w:r>
            <w:r w:rsidRPr="00012F31">
              <w:t xml:space="preserve"> MEM16006 Organise and communicate information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MEM13015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Work safely and effectively in manufacturing and</w:t>
            </w:r>
            <w:r w:rsidRPr="00012F31">
              <w:t xml:space="preserve"> engineering</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MEM16006</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Organise and communicate information</w:t>
            </w:r>
          </w:p>
          <w:p w:rsidR="00000000" w:rsidP="00012F31">
            <w:pPr>
              <w:pStyle w:val="BodyText"/>
              <w:rPr>
                <w:lang w:val="en-NZ"/>
              </w:rPr>
            </w:pPr>
            <w:r w:rsidRPr="00012F31">
              <w:t>∟</w:t>
            </w:r>
            <w:r w:rsidRPr="00012F31">
              <w:t xml:space="preserve"> MEM13015 Work safely and effectively in manufacturing and engineering</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RIIMPO304E</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wheel loader operations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RIIMPO308F</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tracked dozer operations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RIIMPO309F</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wheeled dozer operations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RIIMPO319E</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backhoe/loader operations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TLILIC0003</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operate a forklift truck</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TLILIC0024</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operate a vehicle loading crane (capacity 10 metre tonnes and above)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TLILIC0005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operate a boom</w:t>
            </w:r>
            <w:r w:rsidRPr="00012F31">
              <w:t>-type elevating work platform (boom length 11 metres or more)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TLILIC0040</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Licence to operate a non-slewing mobile crane (greater than 3 tonnes capacity)</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UEECD0019</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 xml:space="preserve">Fabricate, assemble and dismantle utilities industry components </w:t>
            </w:r>
          </w:p>
          <w:p w:rsidR="00000000" w:rsidP="00012F31">
            <w:pPr>
              <w:pStyle w:val="BodyText"/>
              <w:rPr>
                <w:lang w:val="en-NZ"/>
              </w:rPr>
            </w:pPr>
            <w:r w:rsidRPr="00012F31">
              <w:t>∟</w:t>
            </w:r>
            <w:r w:rsidRPr="00012F31">
              <w:t>UEECD0007 Apply work healt</w:t>
            </w:r>
            <w:r w:rsidRPr="00012F31">
              <w:t>h and safety regulations, codes and practices in the workplace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UEPMNT001</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Carry out routine work activities in an electricity supply industry generation environment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UEPOPS005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Clean plant and equipment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UEPOPS007</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chemical batching operations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UEPOPS009</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minor electrical maintenance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UEPOPS010</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minor mechanical maintenance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UEPOPS016</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Conduct routine wind turbine maintenance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UEPOPS044</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Liaise with stakeholders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UEPOPS046</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Maintain battery banks and cells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UEPOPS069</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air conditioning plant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UEPOPS078</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and monitor an internal combustion dual fuel reciprocating engine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UEPOPS079</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and monitor an internal combustion single fuel reciprocating engine</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UEPOPS080</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 xml:space="preserve">Operate and monitor ash and dust disposal </w:t>
            </w:r>
            <w:r w:rsidRPr="00012F31">
              <w:t>plant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UEPOPS085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and monitor communications system</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UEPOPS091</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and monitor dust collection plant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UEPOPS097</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and monitor fuel supply - coal</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UEPOPS106</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and monitor site services water systems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UEPOPS119</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Operate waste and contaminated water plant</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UEPOPS121</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Perform plant lubrication</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UEPOPS125</w:t>
            </w:r>
          </w:p>
        </w:tc>
        <w:tc>
          <w:tcPr>
            <w:tcW w:w="7682"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Perform tool store duties</w:t>
            </w:r>
          </w:p>
        </w:tc>
      </w:tr>
      <w:tr w:rsidTr="00012F31">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012F31">
            <w:pPr>
              <w:pStyle w:val="BodyText"/>
              <w:rPr>
                <w:lang w:val="en-NZ"/>
              </w:rPr>
            </w:pPr>
            <w:r w:rsidRPr="00012F31">
              <w:t>UEPOPS142</w:t>
            </w:r>
          </w:p>
        </w:tc>
        <w:tc>
          <w:tcPr>
            <w:tcW w:w="7682"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 xml:space="preserve">Transport plant and equipment </w:t>
            </w:r>
          </w:p>
        </w:tc>
      </w:tr>
    </w:tbl>
    <w:p w:rsidR="00000000" w:rsidRPr="00012F31" w:rsidP="00012F31">
      <w:pPr>
        <w:pStyle w:val="NoPaddingFontSize1"/>
      </w:pPr>
    </w:p>
    <w:p w:rsidR="00000000" w:rsidRPr="00012F31" w:rsidP="00012F31">
      <w:pPr>
        <w:pStyle w:val="AllowPageBreak"/>
      </w:pPr>
    </w:p>
    <w:p w:rsidR="00000000" w:rsidRPr="00012F31" w:rsidP="00012F31">
      <w:pPr>
        <w:pStyle w:val="Heading1"/>
      </w:pPr>
      <w:bookmarkStart w:id="5" w:name="O_1279755"/>
      <w:bookmarkEnd w:id="5"/>
      <w:r w:rsidRPr="00012F31">
        <w:t>Qualification Mapping Information</w:t>
      </w:r>
    </w:p>
    <w:tbl>
      <w:tblPr>
        <w:tblW w:w="9497" w:type="dxa"/>
        <w:tblLayout w:type="fixed"/>
        <w:tblCellMar>
          <w:left w:w="62" w:type="dxa"/>
          <w:right w:w="62" w:type="dxa"/>
        </w:tblCellMar>
        <w:tblLook w:val="0000"/>
      </w:tblPr>
      <w:tblGrid>
        <w:gridCol w:w="9497"/>
      </w:tblGrid>
      <w:tr w:rsidTr="0001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31" w:rsidP="00012F31">
            <w:pPr>
              <w:pStyle w:val="BodyText"/>
            </w:pPr>
            <w:r w:rsidRPr="00012F31">
              <w:t>This qualification replaces and is equival</w:t>
            </w:r>
            <w:r w:rsidRPr="00012F31">
              <w:t>ent to UEP20118 Certificate II in ESI Generation - Operations Support</w:t>
            </w:r>
          </w:p>
        </w:tc>
      </w:tr>
    </w:tbl>
    <w:p w:rsidR="00000000" w:rsidRPr="00012F31" w:rsidP="00012F31">
      <w:pPr>
        <w:pStyle w:val="NoPaddingFontSize1"/>
      </w:pPr>
    </w:p>
    <w:p w:rsidR="00000000" w:rsidRPr="00012F31" w:rsidP="00012F31">
      <w:pPr>
        <w:pStyle w:val="AllowPageBreak"/>
      </w:pPr>
    </w:p>
    <w:p w:rsidR="00000000" w:rsidRPr="00012F31" w:rsidP="00012F31">
      <w:pPr>
        <w:pStyle w:val="Heading1"/>
      </w:pPr>
      <w:bookmarkStart w:id="6" w:name="O_1279760"/>
      <w:bookmarkEnd w:id="6"/>
      <w:r w:rsidRPr="00012F31">
        <w:t>Links</w:t>
      </w:r>
    </w:p>
    <w:p w:rsidR="00000000" w:rsidRPr="00012F31" w:rsidP="00DB037E">
      <w:pPr>
        <w:pStyle w:val="BodyText"/>
      </w:pPr>
      <w:r w:rsidRPr="00012F3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94187">
        <w:rPr>
          <w:rStyle w:val="Hyperlink"/>
        </w:rPr>
        <w:t>https://vetnet.gov.au/Pages/TrainingDocs.aspx?q=1715b9fa-e7bd-441c-bb8d-cf22c9c825a8</w:t>
      </w:r>
      <w:r>
        <w:fldChar w:fldCharType="end"/>
      </w:r>
    </w:p>
    <w:p w:rsidR="00000000" w:rsidRPr="00012F31" w:rsidP="00012F31"/>
    <w:sectPr w:rsidSect="00012F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31" w:rsidRPr="00DB037E" w:rsidP="00DB0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7E" w:rsidP="00012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037E" w:rsidP="00012F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037E" w:rsidP="00012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F31" w:rsidRPr="00DB037E" w:rsidP="00DB0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7E" w:rsidRPr="002D2AF8" w:rsidP="00012F31">
    <w:pPr>
      <w:pStyle w:val="Header"/>
      <w:framePr w:wrap="around"/>
    </w:pPr>
    <w:r>
      <w:fldChar w:fldCharType="begin"/>
    </w:r>
    <w:r>
      <w:instrText xml:space="preserve"> TITLE   \* MERGEFORMAT </w:instrText>
    </w:r>
    <w:r>
      <w:fldChar w:fldCharType="separate"/>
    </w:r>
    <w:r>
      <w:t>UEP20122 Certificate II in ESI Generation -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B037E" w:rsidP="00012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62C3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AC0F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F31"/>
    <w:pPr>
      <w:spacing w:before="360" w:after="60"/>
      <w:outlineLvl w:val="0"/>
    </w:pPr>
    <w:rPr>
      <w:sz w:val="32"/>
    </w:rPr>
  </w:style>
  <w:style w:type="paragraph" w:styleId="Heading2">
    <w:name w:val="heading 2"/>
    <w:basedOn w:val="HeadingBase"/>
    <w:next w:val="BodyText"/>
    <w:link w:val="Heading2Char"/>
    <w:qFormat/>
    <w:rsid w:val="00012F31"/>
    <w:pPr>
      <w:keepLines/>
      <w:spacing w:before="240" w:after="120"/>
      <w:outlineLvl w:val="1"/>
    </w:pPr>
    <w:rPr>
      <w:sz w:val="28"/>
      <w:szCs w:val="40"/>
    </w:rPr>
  </w:style>
  <w:style w:type="paragraph" w:styleId="Heading3">
    <w:name w:val="heading 3"/>
    <w:basedOn w:val="HeadingBase"/>
    <w:next w:val="BodyText"/>
    <w:link w:val="Heading3Char"/>
    <w:qFormat/>
    <w:rsid w:val="00012F31"/>
    <w:pPr>
      <w:spacing w:before="180" w:after="120"/>
      <w:outlineLvl w:val="2"/>
    </w:pPr>
    <w:rPr>
      <w:spacing w:val="-10"/>
      <w:kern w:val="32"/>
    </w:rPr>
  </w:style>
  <w:style w:type="paragraph" w:styleId="Heading4">
    <w:name w:val="heading 4"/>
    <w:basedOn w:val="HeadingBase"/>
    <w:next w:val="BodyText"/>
    <w:link w:val="Heading4Char"/>
    <w:qFormat/>
    <w:rsid w:val="00012F31"/>
    <w:pPr>
      <w:spacing w:before="160" w:after="120"/>
      <w:outlineLvl w:val="3"/>
    </w:pPr>
    <w:rPr>
      <w:sz w:val="22"/>
    </w:rPr>
  </w:style>
  <w:style w:type="paragraph" w:styleId="Heading5">
    <w:name w:val="heading 5"/>
    <w:basedOn w:val="HeadingBase"/>
    <w:next w:val="Normal"/>
    <w:link w:val="Heading5Char"/>
    <w:qFormat/>
    <w:rsid w:val="00012F31"/>
    <w:pPr>
      <w:spacing w:before="80"/>
      <w:outlineLvl w:val="4"/>
    </w:pPr>
    <w:rPr>
      <w:color w:val="918585"/>
      <w:sz w:val="20"/>
    </w:rPr>
  </w:style>
  <w:style w:type="paragraph" w:styleId="Heading6">
    <w:name w:val="heading 6"/>
    <w:basedOn w:val="HeadingBase"/>
    <w:next w:val="Normal"/>
    <w:link w:val="Heading6Char"/>
    <w:qFormat/>
    <w:rsid w:val="00012F31"/>
    <w:pPr>
      <w:spacing w:before="60"/>
      <w:outlineLvl w:val="5"/>
    </w:pPr>
    <w:rPr>
      <w:color w:val="918585"/>
      <w:sz w:val="20"/>
    </w:rPr>
  </w:style>
  <w:style w:type="paragraph" w:styleId="Heading7">
    <w:name w:val="heading 7"/>
    <w:basedOn w:val="Normal"/>
    <w:next w:val="Normal"/>
    <w:link w:val="Heading7Char"/>
    <w:qFormat/>
    <w:rsid w:val="00012F31"/>
    <w:pPr>
      <w:ind w:left="720"/>
      <w:outlineLvl w:val="6"/>
    </w:pPr>
    <w:rPr>
      <w:i/>
    </w:rPr>
  </w:style>
  <w:style w:type="paragraph" w:styleId="Heading8">
    <w:name w:val="heading 8"/>
    <w:basedOn w:val="Normal"/>
    <w:next w:val="Normal"/>
    <w:link w:val="Heading8Char"/>
    <w:qFormat/>
    <w:rsid w:val="00012F31"/>
    <w:pPr>
      <w:ind w:left="720"/>
      <w:outlineLvl w:val="7"/>
    </w:pPr>
    <w:rPr>
      <w:i/>
    </w:rPr>
  </w:style>
  <w:style w:type="paragraph" w:styleId="Heading9">
    <w:name w:val="heading 9"/>
    <w:basedOn w:val="Normal"/>
    <w:next w:val="Normal"/>
    <w:link w:val="Heading9Char"/>
    <w:qFormat/>
    <w:rsid w:val="00012F31"/>
    <w:pPr>
      <w:ind w:left="720"/>
      <w:outlineLvl w:val="8"/>
    </w:pPr>
    <w:rPr>
      <w:i/>
    </w:rPr>
  </w:style>
  <w:style w:type="character" w:default="1" w:styleId="DefaultParagraphFont">
    <w:name w:val="Default Paragraph Font"/>
    <w:uiPriority w:val="1"/>
    <w:unhideWhenUsed/>
    <w:rsid w:val="00012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F31"/>
  </w:style>
  <w:style w:type="character" w:customStyle="1" w:styleId="Heading1Char">
    <w:name w:val="Heading 1 Char"/>
    <w:basedOn w:val="DefaultParagraphFont"/>
    <w:link w:val="Heading1"/>
    <w:rsid w:val="00012F31"/>
    <w:rPr>
      <w:rFonts w:ascii="Times New Roman" w:eastAsia="Times New Roman" w:hAnsi="Times New Roman" w:cs="Times New Roman"/>
      <w:b/>
      <w:sz w:val="32"/>
      <w:szCs w:val="20"/>
      <w:lang w:eastAsia="en-US"/>
    </w:rPr>
  </w:style>
  <w:style w:type="paragraph" w:styleId="BodyText">
    <w:name w:val="Body Text"/>
    <w:basedOn w:val="Normal"/>
    <w:link w:val="BodyTextChar"/>
    <w:rsid w:val="00012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F31"/>
    <w:rPr>
      <w:rFonts w:ascii="Times New Roman" w:eastAsia="Times New Roman" w:hAnsi="Times New Roman" w:cs="Times New Roman"/>
      <w:sz w:val="24"/>
      <w:lang w:eastAsia="en-US"/>
    </w:rPr>
  </w:style>
  <w:style w:type="paragraph" w:styleId="ListBullet">
    <w:name w:val="List Bullet"/>
    <w:basedOn w:val="List"/>
    <w:rsid w:val="00012F31"/>
    <w:pPr>
      <w:numPr>
        <w:numId w:val="11"/>
      </w:numPr>
      <w:tabs>
        <w:tab w:val="clear" w:pos="340"/>
      </w:tabs>
      <w:spacing w:before="40" w:after="40"/>
    </w:pPr>
  </w:style>
  <w:style w:type="character" w:customStyle="1" w:styleId="SpecialBold">
    <w:name w:val="Special Bold"/>
    <w:basedOn w:val="DefaultParagraphFont"/>
    <w:rsid w:val="00012F31"/>
    <w:rPr>
      <w:b/>
      <w:spacing w:val="0"/>
    </w:rPr>
  </w:style>
  <w:style w:type="paragraph" w:customStyle="1" w:styleId="SuperHeading">
    <w:name w:val="SuperHeading"/>
    <w:basedOn w:val="Normal"/>
    <w:rsid w:val="00012F31"/>
    <w:pPr>
      <w:spacing w:before="240" w:after="120"/>
      <w:outlineLvl w:val="0"/>
    </w:pPr>
    <w:rPr>
      <w:rFonts w:ascii="Times New Roman" w:hAnsi="Times New Roman"/>
      <w:b/>
      <w:sz w:val="32"/>
    </w:rPr>
  </w:style>
  <w:style w:type="paragraph" w:customStyle="1" w:styleId="AllowPageBreak">
    <w:name w:val="AllowPageBreak"/>
    <w:rsid w:val="00012F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2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F31"/>
    <w:rPr>
      <w:rFonts w:ascii="Courier New" w:eastAsia="Times New Roman" w:hAnsi="Courier New" w:cs="Times New Roman"/>
      <w:i/>
      <w:szCs w:val="20"/>
      <w:lang w:eastAsia="en-US"/>
    </w:rPr>
  </w:style>
  <w:style w:type="paragraph" w:customStyle="1" w:styleId="HeadingBase">
    <w:name w:val="Heading Base"/>
    <w:rsid w:val="00012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F31"/>
    <w:pPr>
      <w:tabs>
        <w:tab w:val="right" w:leader="dot" w:pos="9072"/>
      </w:tabs>
      <w:ind w:left="567"/>
    </w:pPr>
    <w:rPr>
      <w:szCs w:val="22"/>
    </w:rPr>
  </w:style>
  <w:style w:type="paragraph" w:customStyle="1" w:styleId="TOCBase">
    <w:name w:val="TOC Base"/>
    <w:rsid w:val="00012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F31"/>
    <w:pPr>
      <w:tabs>
        <w:tab w:val="right" w:leader="dot" w:pos="9072"/>
      </w:tabs>
      <w:spacing w:before="40" w:after="40"/>
      <w:ind w:left="284"/>
    </w:pPr>
    <w:rPr>
      <w:rFonts w:ascii="Times New Roman" w:hAnsi="Times New Roman"/>
    </w:rPr>
  </w:style>
  <w:style w:type="paragraph" w:styleId="TOC1">
    <w:name w:val="toc 1"/>
    <w:basedOn w:val="TOCBase"/>
    <w:next w:val="Normal"/>
    <w:rsid w:val="00012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F31"/>
    <w:rPr>
      <w:rFonts w:ascii="Times New Roman" w:eastAsia="Times New Roman" w:hAnsi="Times New Roman" w:cs="Times New Roman"/>
      <w:sz w:val="16"/>
      <w:lang w:eastAsia="en-US"/>
    </w:rPr>
  </w:style>
  <w:style w:type="paragraph" w:styleId="Title">
    <w:name w:val="Title"/>
    <w:basedOn w:val="HeadingBase"/>
    <w:link w:val="TitleChar"/>
    <w:qFormat/>
    <w:rsid w:val="00012F31"/>
    <w:pPr>
      <w:spacing w:before="5040"/>
      <w:jc w:val="center"/>
    </w:pPr>
    <w:rPr>
      <w:sz w:val="48"/>
      <w:szCs w:val="72"/>
      <w:lang w:val="en-US"/>
    </w:rPr>
  </w:style>
  <w:style w:type="character" w:customStyle="1" w:styleId="TitleChar">
    <w:name w:val="Title Char"/>
    <w:basedOn w:val="DefaultParagraphFont"/>
    <w:link w:val="Title"/>
    <w:rsid w:val="00012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F31"/>
    <w:pPr>
      <w:tabs>
        <w:tab w:val="left" w:pos="3600"/>
        <w:tab w:val="left" w:pos="3958"/>
      </w:tabs>
    </w:pPr>
  </w:style>
  <w:style w:type="paragraph" w:styleId="List">
    <w:name w:val="List"/>
    <w:basedOn w:val="BodyText"/>
    <w:next w:val="BodyText"/>
    <w:rsid w:val="00012F31"/>
    <w:pPr>
      <w:tabs>
        <w:tab w:val="left" w:pos="340"/>
      </w:tabs>
      <w:spacing w:before="60" w:after="60"/>
      <w:ind w:left="340" w:hanging="340"/>
    </w:pPr>
  </w:style>
  <w:style w:type="paragraph" w:customStyle="1" w:styleId="Note">
    <w:name w:val="Note"/>
    <w:basedOn w:val="BodyText"/>
    <w:rsid w:val="00012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F31"/>
    <w:pPr>
      <w:framePr w:wrap="auto" w:hAnchor="text" w:y="6049"/>
    </w:pPr>
    <w:rPr>
      <w:color w:val="000000"/>
      <w:sz w:val="40"/>
    </w:rPr>
  </w:style>
  <w:style w:type="paragraph" w:customStyle="1" w:styleId="TOCTitle">
    <w:name w:val="TOCTitle"/>
    <w:basedOn w:val="Heading1"/>
    <w:rsid w:val="00012F31"/>
    <w:pPr>
      <w:spacing w:after="240"/>
      <w:jc w:val="center"/>
      <w:outlineLvl w:val="9"/>
    </w:pPr>
    <w:rPr>
      <w:caps/>
    </w:rPr>
  </w:style>
  <w:style w:type="paragraph" w:customStyle="1" w:styleId="Version">
    <w:name w:val="Version"/>
    <w:rsid w:val="00012F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F31"/>
    <w:pPr>
      <w:numPr>
        <w:numId w:val="12"/>
      </w:numPr>
      <w:tabs>
        <w:tab w:val="clear" w:pos="680"/>
      </w:tabs>
    </w:pPr>
  </w:style>
  <w:style w:type="paragraph" w:styleId="Index1">
    <w:name w:val="index 1"/>
    <w:basedOn w:val="Normal"/>
    <w:next w:val="Normal"/>
    <w:semiHidden/>
    <w:rsid w:val="00012F31"/>
    <w:pPr>
      <w:keepNext w:val="0"/>
      <w:tabs>
        <w:tab w:val="right" w:pos="4176"/>
      </w:tabs>
      <w:ind w:left="198" w:hanging="198"/>
    </w:pPr>
    <w:rPr>
      <w:rFonts w:ascii="Garamond" w:hAnsi="Garamond"/>
    </w:rPr>
  </w:style>
  <w:style w:type="paragraph" w:styleId="IndexHeading">
    <w:name w:val="index heading"/>
    <w:basedOn w:val="Normal"/>
    <w:next w:val="Index1"/>
    <w:semiHidden/>
    <w:rsid w:val="00012F31"/>
    <w:pPr>
      <w:spacing w:before="120" w:after="120"/>
    </w:pPr>
    <w:rPr>
      <w:rFonts w:ascii="Arial" w:hAnsi="Arial"/>
      <w:b/>
      <w:color w:val="918585"/>
      <w:sz w:val="24"/>
    </w:rPr>
  </w:style>
  <w:style w:type="paragraph" w:styleId="Header">
    <w:name w:val="header"/>
    <w:basedOn w:val="Normal"/>
    <w:link w:val="HeaderChar"/>
    <w:rsid w:val="00012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F31"/>
    <w:rPr>
      <w:rFonts w:ascii="Times New Roman" w:eastAsia="Times New Roman" w:hAnsi="Times New Roman" w:cs="Times New Roman"/>
      <w:sz w:val="16"/>
      <w:szCs w:val="20"/>
      <w:lang w:val="en-GB" w:eastAsia="en-US"/>
    </w:rPr>
  </w:style>
  <w:style w:type="paragraph" w:customStyle="1" w:styleId="Chapter">
    <w:name w:val="Chapter"/>
    <w:basedOn w:val="Normal"/>
    <w:rsid w:val="00012F31"/>
    <w:pPr>
      <w:spacing w:before="240"/>
    </w:pPr>
    <w:rPr>
      <w:rFonts w:ascii="Times New Roman" w:hAnsi="Times New Roman"/>
      <w:smallCaps/>
      <w:spacing w:val="80"/>
      <w:sz w:val="28"/>
    </w:rPr>
  </w:style>
  <w:style w:type="paragraph" w:customStyle="1" w:styleId="InChapter">
    <w:name w:val="InChapter"/>
    <w:basedOn w:val="Heading3"/>
    <w:rsid w:val="00012F31"/>
    <w:pPr>
      <w:spacing w:after="240"/>
      <w:outlineLvl w:val="9"/>
    </w:pPr>
    <w:rPr>
      <w:noProof/>
    </w:rPr>
  </w:style>
  <w:style w:type="paragraph" w:styleId="Index2">
    <w:name w:val="index 2"/>
    <w:basedOn w:val="Normal"/>
    <w:next w:val="Normal"/>
    <w:semiHidden/>
    <w:rsid w:val="00012F31"/>
    <w:pPr>
      <w:tabs>
        <w:tab w:val="right" w:pos="4176"/>
      </w:tabs>
      <w:ind w:left="568" w:hanging="284"/>
    </w:pPr>
    <w:rPr>
      <w:rFonts w:ascii="Garamond" w:hAnsi="Garamond"/>
    </w:rPr>
  </w:style>
  <w:style w:type="paragraph" w:customStyle="1" w:styleId="Byline">
    <w:name w:val="Byline"/>
    <w:rsid w:val="00012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F31"/>
    <w:pPr>
      <w:tabs>
        <w:tab w:val="clear" w:pos="3600"/>
        <w:tab w:val="clear" w:pos="3958"/>
      </w:tabs>
      <w:jc w:val="right"/>
    </w:pPr>
  </w:style>
  <w:style w:type="character" w:styleId="Emphasis">
    <w:name w:val="Emphasis"/>
    <w:basedOn w:val="DefaultParagraphFont"/>
    <w:qFormat/>
    <w:rsid w:val="00012F31"/>
    <w:rPr>
      <w:i/>
    </w:rPr>
  </w:style>
  <w:style w:type="paragraph" w:styleId="Caption">
    <w:name w:val="caption"/>
    <w:basedOn w:val="BodyText"/>
    <w:next w:val="Normal"/>
    <w:qFormat/>
    <w:rsid w:val="00012F31"/>
    <w:pPr>
      <w:framePr w:w="2268" w:hSpace="181" w:vSpace="181" w:wrap="around" w:vAnchor="text" w:hAnchor="page" w:x="1135" w:y="285" w:anchorLock="1"/>
    </w:pPr>
    <w:rPr>
      <w:i/>
    </w:rPr>
  </w:style>
  <w:style w:type="paragraph" w:customStyle="1" w:styleId="MiniTOCTitle">
    <w:name w:val="MiniTOCTitle"/>
    <w:basedOn w:val="Heading4"/>
    <w:rsid w:val="00012F31"/>
    <w:pPr>
      <w:spacing w:before="240"/>
      <w:outlineLvl w:val="9"/>
    </w:pPr>
    <w:rPr>
      <w:noProof/>
      <w:sz w:val="24"/>
    </w:rPr>
  </w:style>
  <w:style w:type="paragraph" w:customStyle="1" w:styleId="MiniTOCItem">
    <w:name w:val="MiniTOCItem"/>
    <w:basedOn w:val="ListBullet"/>
    <w:rsid w:val="00012F31"/>
    <w:pPr>
      <w:numPr>
        <w:numId w:val="0"/>
      </w:numPr>
      <w:tabs>
        <w:tab w:val="right" w:leader="dot" w:pos="6521"/>
      </w:tabs>
      <w:spacing w:before="0" w:after="0"/>
    </w:pPr>
  </w:style>
  <w:style w:type="paragraph" w:customStyle="1" w:styleId="TOFTitle">
    <w:name w:val="TOFTitle"/>
    <w:basedOn w:val="TOCTitle"/>
    <w:rsid w:val="00012F31"/>
  </w:style>
  <w:style w:type="paragraph" w:styleId="TableofFigures">
    <w:name w:val="table of figures"/>
    <w:basedOn w:val="Normal"/>
    <w:next w:val="Normal"/>
    <w:semiHidden/>
    <w:rsid w:val="00012F31"/>
    <w:pPr>
      <w:tabs>
        <w:tab w:val="right" w:leader="dot" w:pos="9072"/>
      </w:tabs>
      <w:ind w:left="970" w:hanging="403"/>
    </w:pPr>
    <w:rPr>
      <w:rFonts w:ascii="Times New Roman" w:hAnsi="Times New Roman"/>
      <w:b/>
    </w:rPr>
  </w:style>
  <w:style w:type="paragraph" w:styleId="ListNumber">
    <w:name w:val="List Number"/>
    <w:basedOn w:val="List"/>
    <w:rsid w:val="00012F31"/>
    <w:pPr>
      <w:numPr>
        <w:numId w:val="14"/>
      </w:numPr>
      <w:tabs>
        <w:tab w:val="clear" w:pos="340"/>
      </w:tabs>
    </w:pPr>
  </w:style>
  <w:style w:type="character" w:customStyle="1" w:styleId="WingdingSymbols">
    <w:name w:val="Wingding Symbols"/>
    <w:rsid w:val="00012F31"/>
    <w:rPr>
      <w:rFonts w:ascii="Wingdings" w:hAnsi="Wingdings"/>
    </w:rPr>
  </w:style>
  <w:style w:type="paragraph" w:customStyle="1" w:styleId="TableHeading">
    <w:name w:val="Table Heading"/>
    <w:basedOn w:val="HeadingBase"/>
    <w:rsid w:val="00012F31"/>
    <w:pPr>
      <w:keepLines/>
      <w:pBdr>
        <w:bottom w:val="single" w:sz="6" w:space="1" w:color="918585"/>
      </w:pBdr>
      <w:spacing w:before="240"/>
    </w:pPr>
  </w:style>
  <w:style w:type="character" w:customStyle="1" w:styleId="HotSpot">
    <w:name w:val="HotSpot"/>
    <w:rsid w:val="00012F31"/>
    <w:rPr>
      <w:color w:val="0033CC"/>
      <w:u w:val="none"/>
    </w:rPr>
  </w:style>
  <w:style w:type="paragraph" w:customStyle="1" w:styleId="BodyTextRight">
    <w:name w:val="Body Text Right"/>
    <w:basedOn w:val="BodyText"/>
    <w:rsid w:val="00012F31"/>
    <w:pPr>
      <w:spacing w:before="0" w:after="0"/>
      <w:jc w:val="right"/>
    </w:pPr>
  </w:style>
  <w:style w:type="paragraph" w:styleId="Index3">
    <w:name w:val="index 3"/>
    <w:basedOn w:val="ListNumber2"/>
    <w:next w:val="Normal"/>
    <w:semiHidden/>
    <w:rsid w:val="00012F31"/>
    <w:pPr>
      <w:numPr>
        <w:numId w:val="0"/>
      </w:numPr>
      <w:tabs>
        <w:tab w:val="right" w:leader="dot" w:pos="4176"/>
      </w:tabs>
    </w:pPr>
  </w:style>
  <w:style w:type="paragraph" w:styleId="ListNumber2">
    <w:name w:val="List Number 2"/>
    <w:basedOn w:val="List2"/>
    <w:rsid w:val="00012F31"/>
    <w:pPr>
      <w:numPr>
        <w:numId w:val="9"/>
      </w:numPr>
      <w:tabs>
        <w:tab w:val="clear" w:pos="1060"/>
      </w:tabs>
    </w:pPr>
  </w:style>
  <w:style w:type="paragraph" w:customStyle="1" w:styleId="MarginNote">
    <w:name w:val="Margin Note"/>
    <w:basedOn w:val="BodyText"/>
    <w:rsid w:val="00012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F31"/>
    <w:rPr>
      <w:sz w:val="32"/>
    </w:rPr>
  </w:style>
  <w:style w:type="paragraph" w:customStyle="1" w:styleId="HeadingProcedure">
    <w:name w:val="Heading Procedure"/>
    <w:basedOn w:val="HeadingBase"/>
    <w:next w:val="Normal"/>
    <w:rsid w:val="00012F31"/>
    <w:pPr>
      <w:tabs>
        <w:tab w:val="left" w:pos="0"/>
      </w:tabs>
      <w:spacing w:before="120" w:after="60"/>
    </w:pPr>
    <w:rPr>
      <w:i/>
      <w:color w:val="918585"/>
      <w:sz w:val="22"/>
    </w:rPr>
  </w:style>
  <w:style w:type="paragraph" w:customStyle="1" w:styleId="TableBodyText">
    <w:name w:val="Table Body Text"/>
    <w:basedOn w:val="BodyText"/>
    <w:rsid w:val="00012F31"/>
    <w:pPr>
      <w:spacing w:before="60" w:after="60"/>
    </w:pPr>
  </w:style>
  <w:style w:type="paragraph" w:styleId="ListContinue">
    <w:name w:val="List Continue"/>
    <w:basedOn w:val="List"/>
    <w:rsid w:val="00012F31"/>
    <w:pPr>
      <w:ind w:firstLine="0"/>
    </w:pPr>
  </w:style>
  <w:style w:type="paragraph" w:customStyle="1" w:styleId="ListNote">
    <w:name w:val="List Note"/>
    <w:basedOn w:val="List"/>
    <w:rsid w:val="00012F31"/>
    <w:pPr>
      <w:pBdr>
        <w:top w:val="single" w:sz="6" w:space="2" w:color="918585"/>
        <w:bottom w:val="single" w:sz="6" w:space="2" w:color="918585"/>
      </w:pBdr>
      <w:tabs>
        <w:tab w:val="left" w:pos="1021"/>
      </w:tabs>
      <w:ind w:firstLine="0"/>
    </w:pPr>
  </w:style>
  <w:style w:type="paragraph" w:customStyle="1" w:styleId="Warning">
    <w:name w:val="Warning"/>
    <w:basedOn w:val="BodyText"/>
    <w:rsid w:val="00012F31"/>
    <w:pPr>
      <w:shd w:val="clear" w:color="auto" w:fill="D9D9D9"/>
      <w:tabs>
        <w:tab w:val="left" w:pos="992"/>
      </w:tabs>
      <w:ind w:left="119" w:right="119"/>
    </w:pPr>
    <w:rPr>
      <w:sz w:val="20"/>
    </w:rPr>
  </w:style>
  <w:style w:type="paragraph" w:customStyle="1" w:styleId="MarginIcons">
    <w:name w:val="Margin Icons"/>
    <w:basedOn w:val="BodyText"/>
    <w:rsid w:val="00012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F31"/>
    <w:rPr>
      <w:rFonts w:ascii="Courier New" w:hAnsi="Courier New"/>
    </w:rPr>
  </w:style>
  <w:style w:type="paragraph" w:customStyle="1" w:styleId="NoteBullet">
    <w:name w:val="Note Bullet"/>
    <w:basedOn w:val="Note"/>
    <w:rsid w:val="00012F31"/>
    <w:pPr>
      <w:tabs>
        <w:tab w:val="clear" w:pos="680"/>
      </w:tabs>
      <w:spacing w:before="60" w:after="60"/>
    </w:pPr>
  </w:style>
  <w:style w:type="paragraph" w:customStyle="1" w:styleId="SubHeading2">
    <w:name w:val="SubHeading2"/>
    <w:basedOn w:val="HeadingBase"/>
    <w:rsid w:val="00012F31"/>
    <w:pPr>
      <w:spacing w:before="240" w:after="60"/>
    </w:pPr>
    <w:rPr>
      <w:sz w:val="20"/>
    </w:rPr>
  </w:style>
  <w:style w:type="paragraph" w:customStyle="1" w:styleId="SubHeading1">
    <w:name w:val="SubHeading1"/>
    <w:basedOn w:val="HeadingBase"/>
    <w:rsid w:val="00012F31"/>
    <w:pPr>
      <w:spacing w:before="240" w:after="60"/>
    </w:pPr>
    <w:rPr>
      <w:color w:val="918585"/>
      <w:sz w:val="22"/>
    </w:rPr>
  </w:style>
  <w:style w:type="paragraph" w:customStyle="1" w:styleId="SideHeading">
    <w:name w:val="Side Heading"/>
    <w:basedOn w:val="HeadingBase"/>
    <w:rsid w:val="00012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F31"/>
    <w:pPr>
      <w:numPr>
        <w:numId w:val="10"/>
      </w:numPr>
    </w:pPr>
  </w:style>
  <w:style w:type="paragraph" w:styleId="PlainText">
    <w:name w:val="Plain Text"/>
    <w:basedOn w:val="Normal"/>
    <w:link w:val="PlainTextChar"/>
    <w:rsid w:val="00012F31"/>
    <w:rPr>
      <w:sz w:val="20"/>
    </w:rPr>
  </w:style>
  <w:style w:type="character" w:customStyle="1" w:styleId="PlainTextChar">
    <w:name w:val="Plain Text Char"/>
    <w:basedOn w:val="DefaultParagraphFont"/>
    <w:link w:val="PlainText"/>
    <w:rsid w:val="00012F31"/>
    <w:rPr>
      <w:rFonts w:ascii="Courier New" w:eastAsia="Times New Roman" w:hAnsi="Courier New" w:cs="Times New Roman"/>
      <w:sz w:val="20"/>
      <w:szCs w:val="20"/>
      <w:lang w:eastAsia="en-US"/>
    </w:rPr>
  </w:style>
  <w:style w:type="character" w:customStyle="1" w:styleId="MenuOption">
    <w:name w:val="Menu Option"/>
    <w:basedOn w:val="DefaultParagraphFont"/>
    <w:rsid w:val="00012F31"/>
    <w:rPr>
      <w:b/>
      <w:smallCaps/>
    </w:rPr>
  </w:style>
  <w:style w:type="paragraph" w:customStyle="1" w:styleId="TableListNumber">
    <w:name w:val="Table List Number"/>
    <w:basedOn w:val="ListNumber"/>
    <w:rsid w:val="00012F31"/>
    <w:pPr>
      <w:numPr>
        <w:numId w:val="0"/>
      </w:numPr>
    </w:pPr>
  </w:style>
  <w:style w:type="paragraph" w:styleId="TOC4">
    <w:name w:val="toc 4"/>
    <w:basedOn w:val="TOCBase"/>
    <w:next w:val="Normal"/>
    <w:semiHidden/>
    <w:rsid w:val="00012F31"/>
    <w:pPr>
      <w:tabs>
        <w:tab w:val="right" w:leader="dot" w:pos="9071"/>
      </w:tabs>
      <w:ind w:left="1701"/>
    </w:pPr>
  </w:style>
  <w:style w:type="paragraph" w:customStyle="1" w:styleId="ListAlpha">
    <w:name w:val="List Alpha"/>
    <w:basedOn w:val="List"/>
    <w:rsid w:val="00012F31"/>
    <w:pPr>
      <w:numPr>
        <w:numId w:val="8"/>
      </w:numPr>
    </w:pPr>
  </w:style>
  <w:style w:type="paragraph" w:customStyle="1" w:styleId="ListAlpha2">
    <w:name w:val="List Alpha 2"/>
    <w:basedOn w:val="List2"/>
    <w:rsid w:val="00012F31"/>
    <w:pPr>
      <w:numPr>
        <w:numId w:val="7"/>
      </w:numPr>
    </w:pPr>
  </w:style>
  <w:style w:type="paragraph" w:styleId="List2">
    <w:name w:val="List 2"/>
    <w:basedOn w:val="BodyText"/>
    <w:rsid w:val="00012F31"/>
    <w:pPr>
      <w:tabs>
        <w:tab w:val="left" w:pos="680"/>
      </w:tabs>
      <w:spacing w:before="60" w:after="60"/>
      <w:ind w:left="680" w:hanging="340"/>
    </w:pPr>
  </w:style>
  <w:style w:type="paragraph" w:styleId="List3">
    <w:name w:val="List 3"/>
    <w:basedOn w:val="BodyText"/>
    <w:rsid w:val="00012F31"/>
    <w:pPr>
      <w:tabs>
        <w:tab w:val="left" w:pos="1021"/>
      </w:tabs>
      <w:spacing w:before="60" w:after="60"/>
      <w:ind w:left="1020" w:hanging="340"/>
    </w:pPr>
  </w:style>
  <w:style w:type="paragraph" w:styleId="List4">
    <w:name w:val="List 4"/>
    <w:basedOn w:val="BodyText"/>
    <w:rsid w:val="00012F31"/>
    <w:pPr>
      <w:tabs>
        <w:tab w:val="left" w:pos="1361"/>
      </w:tabs>
      <w:spacing w:before="60" w:after="60"/>
      <w:ind w:left="1361" w:hanging="340"/>
    </w:pPr>
  </w:style>
  <w:style w:type="paragraph" w:styleId="List5">
    <w:name w:val="List 5"/>
    <w:basedOn w:val="BodyText"/>
    <w:rsid w:val="00012F31"/>
    <w:pPr>
      <w:tabs>
        <w:tab w:val="left" w:pos="1701"/>
      </w:tabs>
      <w:spacing w:before="60" w:after="60"/>
      <w:ind w:left="1701" w:hanging="340"/>
    </w:pPr>
  </w:style>
  <w:style w:type="paragraph" w:styleId="ListBullet3">
    <w:name w:val="List Bullet 3"/>
    <w:basedOn w:val="List3"/>
    <w:rsid w:val="00012F31"/>
    <w:pPr>
      <w:numPr>
        <w:numId w:val="13"/>
      </w:numPr>
      <w:tabs>
        <w:tab w:val="clear" w:pos="1021"/>
      </w:tabs>
      <w:ind w:left="1037" w:hanging="357"/>
    </w:pPr>
  </w:style>
  <w:style w:type="paragraph" w:styleId="ListBullet4">
    <w:name w:val="List Bullet 4"/>
    <w:basedOn w:val="List4"/>
    <w:rsid w:val="00012F31"/>
    <w:pPr>
      <w:numPr>
        <w:numId w:val="2"/>
      </w:numPr>
      <w:tabs>
        <w:tab w:val="clear" w:pos="1361"/>
      </w:tabs>
    </w:pPr>
  </w:style>
  <w:style w:type="paragraph" w:styleId="ListBullet5">
    <w:name w:val="List Bullet 5"/>
    <w:basedOn w:val="List5"/>
    <w:rsid w:val="00012F31"/>
    <w:pPr>
      <w:numPr>
        <w:numId w:val="3"/>
      </w:numPr>
    </w:pPr>
  </w:style>
  <w:style w:type="paragraph" w:styleId="ListContinue2">
    <w:name w:val="List Continue 2"/>
    <w:basedOn w:val="List2"/>
    <w:rsid w:val="00012F31"/>
    <w:pPr>
      <w:ind w:firstLine="0"/>
    </w:pPr>
  </w:style>
  <w:style w:type="paragraph" w:styleId="ListContinue3">
    <w:name w:val="List Continue 3"/>
    <w:basedOn w:val="List3"/>
    <w:rsid w:val="00012F31"/>
    <w:pPr>
      <w:ind w:left="1021" w:firstLine="0"/>
    </w:pPr>
  </w:style>
  <w:style w:type="paragraph" w:styleId="ListContinue4">
    <w:name w:val="List Continue 4"/>
    <w:basedOn w:val="List4"/>
    <w:rsid w:val="00012F31"/>
    <w:pPr>
      <w:ind w:firstLine="0"/>
    </w:pPr>
  </w:style>
  <w:style w:type="paragraph" w:styleId="ListContinue5">
    <w:name w:val="List Continue 5"/>
    <w:basedOn w:val="List5"/>
    <w:rsid w:val="00012F31"/>
    <w:pPr>
      <w:ind w:firstLine="0"/>
    </w:pPr>
  </w:style>
  <w:style w:type="paragraph" w:styleId="ListNumber3">
    <w:name w:val="List Number 3"/>
    <w:basedOn w:val="List3"/>
    <w:rsid w:val="00012F31"/>
    <w:pPr>
      <w:numPr>
        <w:numId w:val="4"/>
      </w:numPr>
    </w:pPr>
  </w:style>
  <w:style w:type="paragraph" w:styleId="ListNumber4">
    <w:name w:val="List Number 4"/>
    <w:basedOn w:val="List4"/>
    <w:rsid w:val="00012F31"/>
    <w:pPr>
      <w:numPr>
        <w:numId w:val="5"/>
      </w:numPr>
    </w:pPr>
  </w:style>
  <w:style w:type="paragraph" w:styleId="ListNumber5">
    <w:name w:val="List Number 5"/>
    <w:basedOn w:val="List5"/>
    <w:rsid w:val="00012F31"/>
    <w:pPr>
      <w:numPr>
        <w:numId w:val="6"/>
      </w:numPr>
    </w:pPr>
  </w:style>
  <w:style w:type="paragraph" w:styleId="BlockText">
    <w:name w:val="Block Text"/>
    <w:basedOn w:val="Normal"/>
    <w:rsid w:val="00012F31"/>
    <w:pPr>
      <w:spacing w:after="120"/>
      <w:ind w:left="1440" w:right="1440"/>
    </w:pPr>
  </w:style>
  <w:style w:type="character" w:customStyle="1" w:styleId="Subscript">
    <w:name w:val="Subscript"/>
    <w:basedOn w:val="DefaultParagraphFont"/>
    <w:rsid w:val="00012F31"/>
    <w:rPr>
      <w:sz w:val="16"/>
      <w:vertAlign w:val="subscript"/>
    </w:rPr>
  </w:style>
  <w:style w:type="character" w:customStyle="1" w:styleId="Superscript">
    <w:name w:val="Superscript"/>
    <w:basedOn w:val="DefaultParagraphFont"/>
    <w:rsid w:val="00012F31"/>
    <w:rPr>
      <w:sz w:val="16"/>
      <w:vertAlign w:val="superscript"/>
    </w:rPr>
  </w:style>
  <w:style w:type="character" w:customStyle="1" w:styleId="Symbols">
    <w:name w:val="Symbols"/>
    <w:basedOn w:val="DefaultParagraphFont"/>
    <w:rsid w:val="00012F31"/>
    <w:rPr>
      <w:rFonts w:ascii="Symbol" w:hAnsi="Symbol"/>
    </w:rPr>
  </w:style>
  <w:style w:type="character" w:customStyle="1" w:styleId="MenuOptions">
    <w:name w:val="Menu Options"/>
    <w:basedOn w:val="DefaultParagraphFont"/>
    <w:rsid w:val="00012F31"/>
    <w:rPr>
      <w:rFonts w:ascii="Arial Narrow" w:hAnsi="Arial Narrow"/>
      <w:smallCaps/>
    </w:rPr>
  </w:style>
  <w:style w:type="character" w:customStyle="1" w:styleId="Buttons">
    <w:name w:val="Buttons"/>
    <w:basedOn w:val="DefaultParagraphFont"/>
    <w:rsid w:val="00012F31"/>
    <w:rPr>
      <w:b/>
    </w:rPr>
  </w:style>
  <w:style w:type="character" w:customStyle="1" w:styleId="Underlined">
    <w:name w:val="Underlined"/>
    <w:basedOn w:val="DefaultParagraphFont"/>
    <w:rsid w:val="00012F31"/>
    <w:rPr>
      <w:u w:val="single"/>
    </w:rPr>
  </w:style>
  <w:style w:type="paragraph" w:customStyle="1" w:styleId="TableBodyTextRight">
    <w:name w:val="Table Body Text Right"/>
    <w:basedOn w:val="TableBodyText"/>
    <w:rsid w:val="00012F31"/>
    <w:pPr>
      <w:widowControl w:val="0"/>
      <w:autoSpaceDE w:val="0"/>
      <w:autoSpaceDN w:val="0"/>
      <w:adjustRightInd w:val="0"/>
      <w:jc w:val="right"/>
    </w:pPr>
    <w:rPr>
      <w:rFonts w:cs="Arial"/>
      <w:szCs w:val="18"/>
    </w:rPr>
  </w:style>
  <w:style w:type="paragraph" w:customStyle="1" w:styleId="CopyrightText">
    <w:name w:val="Copyright Text"/>
    <w:basedOn w:val="BodyText"/>
    <w:rsid w:val="00012F31"/>
    <w:rPr>
      <w:sz w:val="18"/>
    </w:rPr>
  </w:style>
  <w:style w:type="paragraph" w:customStyle="1" w:styleId="BodySmallRight">
    <w:name w:val="Body Small Right"/>
    <w:basedOn w:val="BodyTextRight"/>
    <w:rsid w:val="00012F31"/>
    <w:rPr>
      <w:sz w:val="18"/>
      <w:szCs w:val="18"/>
    </w:rPr>
  </w:style>
  <w:style w:type="paragraph" w:customStyle="1" w:styleId="MarginEdition">
    <w:name w:val="Margin Edition"/>
    <w:basedOn w:val="MarginNote"/>
    <w:rsid w:val="00012F31"/>
    <w:pPr>
      <w:spacing w:before="0" w:after="0"/>
    </w:pPr>
    <w:rPr>
      <w:rFonts w:ascii="Times New Roman" w:hAnsi="Times New Roman"/>
      <w:color w:val="999999"/>
    </w:rPr>
  </w:style>
  <w:style w:type="paragraph" w:customStyle="1" w:styleId="Spacer">
    <w:name w:val="Spacer"/>
    <w:basedOn w:val="Normal"/>
    <w:rsid w:val="00012F31"/>
    <w:rPr>
      <w:sz w:val="2"/>
      <w:szCs w:val="2"/>
    </w:rPr>
  </w:style>
  <w:style w:type="character" w:customStyle="1" w:styleId="Small">
    <w:name w:val="Small"/>
    <w:basedOn w:val="DefaultParagraphFont"/>
    <w:rsid w:val="00012F31"/>
    <w:rPr>
      <w:sz w:val="16"/>
    </w:rPr>
  </w:style>
  <w:style w:type="paragraph" w:customStyle="1" w:styleId="WideTable">
    <w:name w:val="Wide Table"/>
    <w:basedOn w:val="Normal"/>
    <w:rsid w:val="00012F31"/>
    <w:pPr>
      <w:ind w:left="-1418"/>
    </w:pPr>
    <w:rPr>
      <w:sz w:val="2"/>
      <w:szCs w:val="2"/>
    </w:rPr>
  </w:style>
  <w:style w:type="character" w:styleId="PageNumber">
    <w:name w:val="page number"/>
    <w:basedOn w:val="DefaultParagraphFont"/>
    <w:rsid w:val="00012F31"/>
  </w:style>
  <w:style w:type="paragraph" w:styleId="Quote">
    <w:name w:val="Quote"/>
    <w:basedOn w:val="Heading1"/>
    <w:link w:val="QuoteChar"/>
    <w:qFormat/>
    <w:rsid w:val="00012F31"/>
    <w:rPr>
      <w:b w:val="0"/>
      <w:sz w:val="72"/>
      <w:szCs w:val="72"/>
      <w:lang w:val="en-NZ"/>
    </w:rPr>
  </w:style>
  <w:style w:type="character" w:customStyle="1" w:styleId="QuoteChar">
    <w:name w:val="Quote Char"/>
    <w:basedOn w:val="DefaultParagraphFont"/>
    <w:link w:val="Quote"/>
    <w:rsid w:val="00012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F31"/>
    <w:pPr>
      <w:pageBreakBefore/>
    </w:pPr>
  </w:style>
  <w:style w:type="paragraph" w:customStyle="1" w:styleId="Border">
    <w:name w:val="Border"/>
    <w:basedOn w:val="Normal"/>
    <w:qFormat/>
    <w:rsid w:val="00012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F31"/>
    <w:rPr>
      <w:b/>
      <w:bCs/>
      <w:i/>
      <w:iCs/>
      <w:color w:val="auto"/>
    </w:rPr>
  </w:style>
  <w:style w:type="paragraph" w:styleId="IntenseQuote">
    <w:name w:val="Intense Quote"/>
    <w:basedOn w:val="Normal"/>
    <w:next w:val="Normal"/>
    <w:link w:val="IntenseQuoteChar"/>
    <w:uiPriority w:val="30"/>
    <w:qFormat/>
    <w:rsid w:val="00012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F31"/>
    <w:rPr>
      <w:smallCaps/>
      <w:color w:val="auto"/>
      <w:u w:val="single"/>
    </w:rPr>
  </w:style>
  <w:style w:type="character" w:styleId="IntenseReference">
    <w:name w:val="Intense Reference"/>
    <w:basedOn w:val="DefaultParagraphFont"/>
    <w:uiPriority w:val="32"/>
    <w:qFormat/>
    <w:rsid w:val="00012F31"/>
    <w:rPr>
      <w:b/>
      <w:bCs/>
      <w:smallCaps/>
      <w:color w:val="auto"/>
      <w:spacing w:val="5"/>
      <w:u w:val="single"/>
    </w:rPr>
  </w:style>
  <w:style w:type="paragraph" w:customStyle="1" w:styleId="2ColumnHeading">
    <w:name w:val="2Column Heading"/>
    <w:basedOn w:val="BodyText"/>
    <w:qFormat/>
    <w:rsid w:val="00012F31"/>
    <w:pPr>
      <w:spacing w:after="60"/>
      <w:ind w:left="-2268"/>
    </w:pPr>
    <w:rPr>
      <w:b/>
    </w:rPr>
  </w:style>
  <w:style w:type="paragraph" w:customStyle="1" w:styleId="Heading1TOC">
    <w:name w:val="Heading1 TOC"/>
    <w:basedOn w:val="Normal"/>
    <w:qFormat/>
    <w:rsid w:val="00012F31"/>
    <w:pPr>
      <w:spacing w:before="240" w:after="120"/>
    </w:pPr>
    <w:rPr>
      <w:rFonts w:ascii="Times New Roman" w:hAnsi="Times New Roman"/>
      <w:b/>
      <w:sz w:val="32"/>
    </w:rPr>
  </w:style>
  <w:style w:type="paragraph" w:customStyle="1" w:styleId="Heading2TOC">
    <w:name w:val="Heading2 TOC"/>
    <w:basedOn w:val="Normal"/>
    <w:qFormat/>
    <w:rsid w:val="00012F31"/>
    <w:pPr>
      <w:spacing w:before="240" w:after="60"/>
    </w:pPr>
    <w:rPr>
      <w:rFonts w:ascii="Times New Roman" w:hAnsi="Times New Roman"/>
      <w:b/>
      <w:sz w:val="28"/>
    </w:rPr>
  </w:style>
  <w:style w:type="character" w:customStyle="1" w:styleId="Underline">
    <w:name w:val="Underline"/>
    <w:basedOn w:val="DefaultParagraphFont"/>
    <w:qFormat/>
    <w:rsid w:val="00012F31"/>
    <w:rPr>
      <w:u w:val="single"/>
    </w:rPr>
  </w:style>
  <w:style w:type="character" w:customStyle="1" w:styleId="BoldandItalics">
    <w:name w:val="Bold and Italics"/>
    <w:qFormat/>
    <w:rsid w:val="00012F31"/>
    <w:rPr>
      <w:b/>
      <w:i/>
      <w:u w:val="none"/>
    </w:rPr>
  </w:style>
  <w:style w:type="paragraph" w:styleId="BalloonText">
    <w:name w:val="Balloon Text"/>
    <w:basedOn w:val="Normal"/>
    <w:link w:val="BalloonTextChar"/>
    <w:rsid w:val="00012F31"/>
    <w:rPr>
      <w:rFonts w:ascii="Tahoma" w:hAnsi="Tahoma" w:cs="Tahoma"/>
      <w:sz w:val="16"/>
      <w:szCs w:val="16"/>
    </w:rPr>
  </w:style>
  <w:style w:type="character" w:customStyle="1" w:styleId="BalloonTextChar">
    <w:name w:val="Balloon Text Char"/>
    <w:basedOn w:val="DefaultParagraphFont"/>
    <w:link w:val="BalloonText"/>
    <w:rsid w:val="00012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F31"/>
    <w:rPr>
      <w:b/>
      <w:color w:val="660033"/>
      <w:spacing w:val="0"/>
    </w:rPr>
  </w:style>
  <w:style w:type="paragraph" w:customStyle="1" w:styleId="Nameditemlist">
    <w:name w:val="Named item list"/>
    <w:basedOn w:val="BodyText"/>
    <w:qFormat/>
    <w:rsid w:val="00012F31"/>
    <w:pPr>
      <w:tabs>
        <w:tab w:val="left" w:pos="2835"/>
      </w:tabs>
      <w:ind w:left="2835" w:hanging="2835"/>
    </w:pPr>
  </w:style>
  <w:style w:type="paragraph" w:customStyle="1" w:styleId="BodyTextnopadding">
    <w:name w:val="Body Text no padding"/>
    <w:basedOn w:val="BodyText"/>
    <w:qFormat/>
    <w:rsid w:val="00012F31"/>
    <w:pPr>
      <w:spacing w:before="0" w:after="0"/>
    </w:pPr>
  </w:style>
  <w:style w:type="paragraph" w:customStyle="1" w:styleId="BodyTextBold">
    <w:name w:val="Body Text Bold"/>
    <w:basedOn w:val="BodyText"/>
    <w:qFormat/>
    <w:rsid w:val="00012F31"/>
    <w:rPr>
      <w:b/>
    </w:rPr>
  </w:style>
  <w:style w:type="character" w:styleId="Hyperlink">
    <w:name w:val="Hyperlink"/>
    <w:basedOn w:val="DefaultParagraphFont"/>
    <w:uiPriority w:val="99"/>
    <w:unhideWhenUsed/>
    <w:rsid w:val="00DB0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892</Words>
  <Characters>5919</Characters>
  <Application>Microsoft Office Word</Application>
  <DocSecurity>0</DocSecurity>
  <Lines>204</Lines>
  <Paragraphs>184</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UEP20122 Certificate II in ESI Generation - Operations Support</dc:title>
  <dc:subject>Approved</dc:subject>
  <dc:creator>Australian Industry Standards</dc:creator>
  <cp:keywords>Release 2</cp:keywords>
  <dc:description>Review Date: 12 April 2008</dc:description>
  <cp:lastModifiedBy>HSD_TPCMSd.prod</cp:lastModifiedBy>
  <cp:revision>3</cp:revision>
  <dcterms:created xsi:type="dcterms:W3CDTF">2022-12-13T17:22:03Z</dcterms:created>
  <dcterms:modified xsi:type="dcterms:W3CDTF">2022-12-12T21:53:00Z</dcterms:modified>
</cp:coreProperties>
</file>