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0B53" w:rsidP="00830B53">
      <w:pPr>
        <w:pStyle w:val="Title"/>
      </w:pPr>
      <w:r>
        <w:fldChar w:fldCharType="begin"/>
      </w:r>
      <w:r>
        <w:instrText xml:space="preserve"> TITLE   \* MERGEFORMAT </w:instrText>
      </w:r>
      <w:r>
        <w:fldChar w:fldCharType="separate"/>
      </w:r>
      <w:r>
        <w:t>UEGNSG616A Refurbish gas cylinders</w:t>
      </w:r>
      <w:r>
        <w:fldChar w:fldCharType="end"/>
      </w:r>
    </w:p>
    <w:p w:rsidR="00830B53" w:rsidP="00830B53">
      <w:pPr>
        <w:pStyle w:val="Version"/>
        <w:sectPr w:rsidSect="0078715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715C" w:rsidP="0078715C">
      <w:pPr>
        <w:pStyle w:val="SuperHeading"/>
      </w:pPr>
      <w:r w:rsidRPr="0078715C">
        <w:t>UEGNSG616A Refurbish gas cylinders</w:t>
      </w:r>
    </w:p>
    <w:p w:rsidR="00000000" w:rsidRPr="0078715C" w:rsidP="0078715C">
      <w:pPr>
        <w:pStyle w:val="Heading1"/>
      </w:pPr>
      <w:bookmarkStart w:id="1" w:name="O_593790"/>
      <w:bookmarkEnd w:id="1"/>
      <w:r w:rsidRPr="0078715C">
        <w:t>Modification History</w:t>
      </w:r>
    </w:p>
    <w:p w:rsidR="00000000" w:rsidRPr="0078715C" w:rsidP="0078715C">
      <w:pPr>
        <w:pStyle w:val="BodyText"/>
      </w:pPr>
      <w:r w:rsidRPr="0078715C">
        <w:t>This unit replaces UEGNSG605B Refurbish gas cylinders</w:t>
      </w:r>
    </w:p>
    <w:p w:rsidR="00000000" w:rsidRPr="0078715C" w:rsidP="0078715C">
      <w:pPr>
        <w:pStyle w:val="AllowPageBreak"/>
      </w:pPr>
    </w:p>
    <w:p w:rsidR="00000000" w:rsidRPr="0078715C" w:rsidP="0078715C">
      <w:pPr>
        <w:pStyle w:val="Heading1"/>
      </w:pPr>
      <w:bookmarkStart w:id="2" w:name="O_593791"/>
      <w:bookmarkEnd w:id="2"/>
      <w:r w:rsidRPr="0078715C">
        <w:t>Unit Descriptor</w:t>
      </w:r>
    </w:p>
    <w:tbl>
      <w:tblPr>
        <w:tblW w:w="0" w:type="auto"/>
        <w:tblLayout w:type="fixed"/>
        <w:tblCellMar>
          <w:left w:w="62" w:type="dxa"/>
          <w:right w:w="62" w:type="dxa"/>
        </w:tblCellMar>
        <w:tblLook w:val="0000"/>
      </w:tblPr>
      <w:tblGrid>
        <w:gridCol w:w="2638"/>
        <w:gridCol w:w="5760"/>
      </w:tblGrid>
      <w:tr w:rsidTr="0078715C">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78715C" w:rsidP="0078715C">
            <w:pPr>
              <w:pStyle w:val="BodyText"/>
            </w:pPr>
            <w:r w:rsidRPr="0078715C">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78715C">
            <w:pPr>
              <w:pStyle w:val="BodyText"/>
              <w:rPr>
                <w:lang w:val="en-NZ"/>
              </w:rPr>
            </w:pPr>
            <w:r w:rsidRPr="0078715C">
              <w:rPr>
                <w:rStyle w:val="SpecialBold"/>
              </w:rPr>
              <w:t>1) Scope:</w:t>
            </w:r>
          </w:p>
        </w:tc>
      </w:tr>
      <w:tr w:rsidTr="0078715C">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78715C">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78715C">
            <w:pPr>
              <w:pStyle w:val="BodyText"/>
              <w:rPr>
                <w:lang w:val="en-NZ"/>
              </w:rPr>
            </w:pPr>
            <w:r w:rsidRPr="0078715C">
              <w:rPr>
                <w:rStyle w:val="SpecialBold"/>
              </w:rPr>
              <w:t>1.1) Descriptor</w:t>
            </w:r>
          </w:p>
        </w:tc>
      </w:tr>
      <w:tr w:rsidTr="0078715C">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8715C" w:rsidP="0078715C">
            <w:pPr>
              <w:pStyle w:val="BodyText"/>
            </w:pPr>
            <w:r w:rsidRPr="0078715C">
              <w:t>This unit covers inspecting, testing and refurbishing approved liquefied petroleum gas (LPG) cylinders</w:t>
            </w:r>
            <w:r w:rsidRPr="0078715C">
              <w:t xml:space="preserve"> accordance with relevant legislation, codes, regulations and established procedures. </w:t>
            </w:r>
          </w:p>
          <w:p w:rsidR="00000000" w:rsidRPr="0078715C" w:rsidP="0078715C">
            <w:pPr>
              <w:pStyle w:val="BodyText"/>
            </w:pPr>
          </w:p>
          <w:p w:rsidR="00000000" w:rsidRPr="0078715C" w:rsidP="0078715C">
            <w:pPr>
              <w:pStyle w:val="BodyText"/>
            </w:pPr>
            <w:r w:rsidRPr="0078715C">
              <w:t>It encompasses following procedures to correctly and safely carry out the work using appropriate materials, tools and equipment.</w:t>
            </w:r>
          </w:p>
        </w:tc>
      </w:tr>
    </w:tbl>
    <w:p w:rsidR="00830B53" w:rsidP="0078715C">
      <w:pPr>
        <w:pStyle w:val="BodyText"/>
      </w:pPr>
    </w:p>
    <w:p w:rsidR="00830B53" w:rsidP="0078715C">
      <w:pPr>
        <w:pStyle w:val="BodyText"/>
      </w:pPr>
    </w:p>
    <w:p w:rsidR="00000000" w:rsidRPr="0078715C" w:rsidP="0078715C">
      <w:pPr>
        <w:pStyle w:val="Heading1"/>
      </w:pPr>
      <w:bookmarkStart w:id="3" w:name="O_593792"/>
      <w:bookmarkEnd w:id="3"/>
      <w:r w:rsidRPr="0078715C">
        <w:t>Application of the Unit</w:t>
      </w:r>
    </w:p>
    <w:tbl>
      <w:tblPr>
        <w:tblW w:w="0" w:type="auto"/>
        <w:tblLayout w:type="fixed"/>
        <w:tblCellMar>
          <w:left w:w="62" w:type="dxa"/>
          <w:right w:w="62" w:type="dxa"/>
        </w:tblCellMar>
        <w:tblLook w:val="0000"/>
      </w:tblPr>
      <w:tblGrid>
        <w:gridCol w:w="2610"/>
        <w:gridCol w:w="5699"/>
      </w:tblGrid>
      <w:tr w:rsidTr="0078715C">
        <w:tblPrEx>
          <w:tblW w:w="0" w:type="auto"/>
          <w:tblLayout w:type="fixed"/>
          <w:tblCellMar>
            <w:left w:w="62" w:type="dxa"/>
            <w:right w:w="62" w:type="dxa"/>
          </w:tblCellMar>
          <w:tblLook w:val="0000"/>
        </w:tblPrEx>
        <w:tc>
          <w:tcPr>
            <w:tcW w:w="2610" w:type="dxa"/>
            <w:tcBorders>
              <w:top w:val="nil"/>
              <w:left w:val="nil"/>
              <w:bottom w:val="nil"/>
              <w:right w:val="nil"/>
            </w:tcBorders>
            <w:tcMar>
              <w:top w:w="0" w:type="dxa"/>
              <w:left w:w="62" w:type="dxa"/>
              <w:bottom w:w="0" w:type="dxa"/>
              <w:right w:w="62" w:type="dxa"/>
            </w:tcMar>
          </w:tcPr>
          <w:p w:rsidR="00000000" w:rsidRPr="0078715C" w:rsidP="0078715C">
            <w:pPr>
              <w:pStyle w:val="BodyText"/>
            </w:pPr>
            <w:r w:rsidRPr="0078715C">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78715C">
            <w:pPr>
              <w:pStyle w:val="BodyText"/>
              <w:rPr>
                <w:lang w:val="en-NZ"/>
              </w:rPr>
            </w:pPr>
            <w:r w:rsidRPr="0078715C">
              <w:rPr>
                <w:rStyle w:val="SpecialBold"/>
              </w:rPr>
              <w:t>2)</w:t>
            </w:r>
          </w:p>
        </w:tc>
      </w:tr>
      <w:tr w:rsidTr="0078715C">
        <w:tblPrEx>
          <w:tblW w:w="0" w:type="auto"/>
          <w:tblLayout w:type="fixed"/>
          <w:tblCellMar>
            <w:left w:w="62" w:type="dxa"/>
            <w:right w:w="62" w:type="dxa"/>
          </w:tblCellMar>
          <w:tblLook w:val="0000"/>
        </w:tblPrEx>
        <w:trPr>
          <w:trHeight w:val="361"/>
        </w:trPr>
        <w:tc>
          <w:tcPr>
            <w:tcW w:w="26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78715C" w:rsidP="0078715C">
            <w:pPr>
              <w:pStyle w:val="BodyText"/>
            </w:pPr>
            <w:r w:rsidRPr="0078715C">
              <w:t>This competency standard shall apply to work sites where LPG gas cylinders are refurbished and filled for distribution, subject to all Workplace Health and Safety (WHS)/Occupational Health and Safety (OH</w:t>
            </w:r>
            <w:r w:rsidRPr="0078715C">
              <w:t>S) and duty of care requirements being met for the workplace.</w:t>
            </w:r>
          </w:p>
          <w:p w:rsidR="00000000" w:rsidRPr="0078715C" w:rsidP="0078715C">
            <w:pPr>
              <w:pStyle w:val="BodyText"/>
            </w:pPr>
          </w:p>
          <w:p w:rsidR="00000000" w:rsidRPr="0078715C" w:rsidP="0078715C">
            <w:pPr>
              <w:pStyle w:val="BodyText"/>
            </w:pPr>
            <w:r w:rsidRPr="0078715C">
              <w:t>This unit is intended as an entry level AQF 2 competency for new entrants in the gas industry. It is suitable for employment-based programs under an approved contract of training.</w:t>
            </w:r>
          </w:p>
        </w:tc>
      </w:tr>
    </w:tbl>
    <w:p w:rsidR="00000000" w:rsidRPr="0078715C" w:rsidP="0078715C">
      <w:pPr>
        <w:pStyle w:val="BodyText"/>
      </w:pPr>
    </w:p>
    <w:p w:rsidR="00000000" w:rsidRPr="0078715C" w:rsidP="0078715C">
      <w:pPr>
        <w:pStyle w:val="AllowPageBreak"/>
      </w:pPr>
    </w:p>
    <w:p w:rsidR="00000000" w:rsidRPr="0078715C" w:rsidP="0078715C">
      <w:pPr>
        <w:pStyle w:val="Heading1"/>
      </w:pPr>
      <w:bookmarkStart w:id="4" w:name="O_593793"/>
      <w:bookmarkEnd w:id="4"/>
      <w:r w:rsidRPr="0078715C">
        <w:t>Licensing/Regulatory Information</w:t>
      </w:r>
    </w:p>
    <w:tbl>
      <w:tblPr>
        <w:tblW w:w="0" w:type="auto"/>
        <w:tblLayout w:type="fixed"/>
        <w:tblCellMar>
          <w:left w:w="62" w:type="dxa"/>
          <w:right w:w="62" w:type="dxa"/>
        </w:tblCellMar>
        <w:tblLook w:val="0000"/>
      </w:tblPr>
      <w:tblGrid>
        <w:gridCol w:w="2638"/>
        <w:gridCol w:w="5760"/>
      </w:tblGrid>
      <w:tr w:rsidTr="0078715C">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78715C" w:rsidP="0078715C">
            <w:pPr>
              <w:pStyle w:val="BodyText"/>
            </w:pPr>
            <w:r w:rsidRPr="0078715C">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78715C">
            <w:pPr>
              <w:pStyle w:val="BodyText"/>
              <w:rPr>
                <w:lang w:val="en-NZ"/>
              </w:rPr>
            </w:pPr>
            <w:r w:rsidRPr="0078715C">
              <w:rPr>
                <w:rStyle w:val="SpecialBold"/>
              </w:rPr>
              <w:t xml:space="preserve">3) </w:t>
            </w:r>
          </w:p>
        </w:tc>
      </w:tr>
      <w:tr w:rsidTr="0078715C">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78715C">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RPr="0078715C" w:rsidP="0078715C">
            <w:pPr>
              <w:pStyle w:val="BodyText"/>
            </w:pPr>
            <w:r w:rsidRPr="0078715C">
              <w:rPr>
                <w:rStyle w:val="SpecialBold"/>
              </w:rPr>
              <w:t xml:space="preserve">During Training: </w:t>
            </w:r>
          </w:p>
          <w:p w:rsidR="00000000" w:rsidRPr="0078715C" w:rsidP="0078715C">
            <w:pPr>
              <w:pStyle w:val="BodyText"/>
            </w:pPr>
            <w:r w:rsidRPr="0078715C">
              <w:t xml:space="preserve">Competency development activities are subject to regulations directly related to licensing, occupational health and safety and where applicable contracts of training such </w:t>
            </w:r>
            <w:r w:rsidRPr="0078715C">
              <w:t xml:space="preserve">as apprenticeships. </w:t>
            </w:r>
          </w:p>
          <w:p w:rsidR="00000000" w:rsidRPr="0078715C" w:rsidP="0078715C">
            <w:pPr>
              <w:pStyle w:val="BodyText"/>
            </w:pPr>
          </w:p>
          <w:p w:rsidR="00000000" w:rsidRPr="0078715C" w:rsidP="0078715C">
            <w:pPr>
              <w:pStyle w:val="BodyText"/>
            </w:pPr>
            <w:r w:rsidRPr="0078715C">
              <w:rPr>
                <w:rStyle w:val="SpecialBold"/>
              </w:rPr>
              <w:t>In the workplace:</w:t>
            </w:r>
          </w:p>
          <w:p w:rsidR="00000000" w:rsidRPr="0078715C" w:rsidP="0078715C">
            <w:pPr>
              <w:pStyle w:val="BodyText"/>
            </w:pPr>
            <w:r w:rsidRPr="0078715C">
              <w:t xml:space="preserve">The skills and knowledge described in this unit are subject to license regulation. The work site must be registered and certified as a cylinder test station with LPG cylinders on the scope of registration. </w:t>
            </w:r>
          </w:p>
          <w:p w:rsidR="00000000" w:rsidRPr="0078715C" w:rsidP="0078715C">
            <w:pPr>
              <w:pStyle w:val="BodyText"/>
            </w:pPr>
          </w:p>
          <w:p w:rsidR="00000000" w:rsidRPr="0078715C" w:rsidP="0078715C">
            <w:pPr>
              <w:pStyle w:val="BodyText"/>
            </w:pPr>
            <w:r w:rsidRPr="0078715C">
              <w:t>Competen</w:t>
            </w:r>
            <w:r w:rsidRPr="0078715C">
              <w:t>cy can only be applied under the supervision of a test station signatory unless certified by SAI Global as a test station signatory. Commonwealth, State/Territory or Local Government legislation and regulations may exist that limits the age of operating ce</w:t>
            </w:r>
            <w:r w:rsidRPr="0078715C">
              <w:t>rtain equipment. Other conditions may apply to this competency under State and Territory legislative and regulatory requirements.</w:t>
            </w:r>
          </w:p>
        </w:tc>
      </w:tr>
    </w:tbl>
    <w:p w:rsidR="00000000" w:rsidRPr="0078715C" w:rsidP="0078715C">
      <w:pPr>
        <w:pStyle w:val="BodyText"/>
      </w:pPr>
    </w:p>
    <w:p w:rsidR="00000000" w:rsidRPr="0078715C" w:rsidP="0078715C">
      <w:pPr>
        <w:pStyle w:val="AllowPageBreak"/>
      </w:pPr>
    </w:p>
    <w:p w:rsidR="00000000" w:rsidRPr="0078715C" w:rsidP="0078715C">
      <w:pPr>
        <w:pStyle w:val="Heading1"/>
      </w:pPr>
      <w:bookmarkStart w:id="5" w:name="O_593794"/>
      <w:bookmarkEnd w:id="5"/>
      <w:r w:rsidRPr="0078715C">
        <w:t>Pre-Requisites</w:t>
      </w:r>
    </w:p>
    <w:tbl>
      <w:tblPr>
        <w:tblW w:w="0" w:type="auto"/>
        <w:tblLayout w:type="fixed"/>
        <w:tblCellMar>
          <w:left w:w="62" w:type="dxa"/>
          <w:right w:w="62" w:type="dxa"/>
        </w:tblCellMar>
        <w:tblLook w:val="0000"/>
      </w:tblPr>
      <w:tblGrid>
        <w:gridCol w:w="2638"/>
        <w:gridCol w:w="1800"/>
        <w:gridCol w:w="3960"/>
      </w:tblGrid>
      <w:tr w:rsidTr="0078715C">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78715C" w:rsidP="0078715C">
            <w:pPr>
              <w:pStyle w:val="BodyText"/>
            </w:pPr>
            <w:r w:rsidRPr="0078715C">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78715C">
            <w:pPr>
              <w:pStyle w:val="BodyText"/>
              <w:rPr>
                <w:lang w:val="en-NZ"/>
              </w:rPr>
            </w:pPr>
            <w:r w:rsidRPr="0078715C">
              <w:rPr>
                <w:rStyle w:val="SpecialBold"/>
              </w:rPr>
              <w:t xml:space="preserve">4) </w:t>
            </w:r>
          </w:p>
        </w:tc>
      </w:tr>
      <w:tr w:rsidTr="0078715C">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78715C" w:rsidP="0078715C">
            <w:pPr>
              <w:pStyle w:val="BodyText"/>
            </w:pPr>
            <w:r w:rsidRPr="0078715C">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78715C">
            <w:pPr>
              <w:pStyle w:val="BodyText"/>
              <w:rPr>
                <w:lang w:val="en-NZ"/>
              </w:rPr>
            </w:pPr>
            <w:r w:rsidRPr="0078715C">
              <w:rPr>
                <w:rStyle w:val="SpecialBold"/>
              </w:rPr>
              <w:t>4.1)</w:t>
            </w:r>
          </w:p>
        </w:tc>
      </w:tr>
      <w:tr w:rsidTr="0078715C">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78715C">
            <w:pPr>
              <w:pStyle w:val="BodyText"/>
              <w:rPr>
                <w:lang w:val="en-NZ"/>
              </w:rPr>
            </w:pPr>
            <w:r w:rsidRPr="0078715C">
              <w:t>Granting of competency in this unit shall be made only after competency in the following unit(s) has/have been confirmed:</w:t>
            </w:r>
          </w:p>
        </w:tc>
      </w:tr>
      <w:tr w:rsidTr="0078715C">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78715C">
            <w:pPr>
              <w:pStyle w:val="BodyText"/>
              <w:rPr>
                <w:lang w:val="en-NZ"/>
              </w:rPr>
            </w:pPr>
            <w:r w:rsidRPr="0078715C">
              <w:t>UEGNSG141A</w:t>
            </w:r>
          </w:p>
        </w:tc>
        <w:tc>
          <w:tcPr>
            <w:tcW w:w="3960" w:type="dxa"/>
            <w:tcBorders>
              <w:top w:val="nil"/>
              <w:left w:val="nil"/>
              <w:bottom w:val="nil"/>
              <w:right w:val="nil"/>
            </w:tcBorders>
            <w:tcMar>
              <w:top w:w="0" w:type="dxa"/>
              <w:left w:w="62" w:type="dxa"/>
              <w:bottom w:w="0" w:type="dxa"/>
              <w:right w:w="62" w:type="dxa"/>
            </w:tcMar>
          </w:tcPr>
          <w:p w:rsidR="00000000" w:rsidP="0078715C">
            <w:pPr>
              <w:pStyle w:val="BodyText"/>
              <w:rPr>
                <w:lang w:val="en-NZ"/>
              </w:rPr>
            </w:pPr>
            <w:r w:rsidRPr="0078715C">
              <w:t>Apply Workplace Health and Safety regulations, codes and practices in the gas industry</w:t>
            </w:r>
          </w:p>
        </w:tc>
      </w:tr>
      <w:tr w:rsidTr="0078715C">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tcBorders>
              <w:top w:val="nil"/>
              <w:left w:val="nil"/>
              <w:bottom w:val="nil"/>
              <w:right w:val="nil"/>
            </w:tcBorders>
            <w:tcMar>
              <w:top w:w="0" w:type="dxa"/>
              <w:left w:w="62" w:type="dxa"/>
              <w:bottom w:w="0" w:type="dxa"/>
              <w:right w:w="62" w:type="dxa"/>
            </w:tcMar>
          </w:tcPr>
          <w:p w:rsidR="00000000" w:rsidP="0078715C">
            <w:pPr>
              <w:pStyle w:val="BodyText"/>
              <w:rPr>
                <w:lang w:val="en-NZ"/>
              </w:rPr>
            </w:pPr>
            <w:r w:rsidRPr="0078715C">
              <w:t>UEGNSG005A</w:t>
            </w:r>
          </w:p>
        </w:tc>
        <w:tc>
          <w:tcPr>
            <w:tcW w:w="3960" w:type="dxa"/>
            <w:tcBorders>
              <w:top w:val="nil"/>
              <w:left w:val="nil"/>
              <w:bottom w:val="nil"/>
              <w:right w:val="nil"/>
            </w:tcBorders>
            <w:tcMar>
              <w:top w:w="0" w:type="dxa"/>
              <w:left w:w="62" w:type="dxa"/>
              <w:bottom w:w="0" w:type="dxa"/>
              <w:right w:w="62" w:type="dxa"/>
            </w:tcMar>
          </w:tcPr>
          <w:p w:rsidR="00000000" w:rsidRPr="0078715C" w:rsidP="0078715C">
            <w:pPr>
              <w:pStyle w:val="BodyText"/>
            </w:pPr>
            <w:r w:rsidRPr="0078715C">
              <w:t>Prepare to work in t</w:t>
            </w:r>
            <w:r w:rsidRPr="0078715C">
              <w:t>he Australian gas industry</w:t>
            </w:r>
          </w:p>
        </w:tc>
      </w:tr>
    </w:tbl>
    <w:p w:rsidR="00000000" w:rsidRPr="0078715C" w:rsidP="0078715C">
      <w:pPr>
        <w:pStyle w:val="BodyText"/>
      </w:pPr>
    </w:p>
    <w:tbl>
      <w:tblPr>
        <w:tblW w:w="0" w:type="auto"/>
        <w:tblLayout w:type="fixed"/>
        <w:tblCellMar>
          <w:left w:w="62" w:type="dxa"/>
          <w:right w:w="62" w:type="dxa"/>
        </w:tblCellMar>
        <w:tblLook w:val="0000"/>
      </w:tblPr>
      <w:tblGrid>
        <w:gridCol w:w="2638"/>
        <w:gridCol w:w="1080"/>
        <w:gridCol w:w="810"/>
        <w:gridCol w:w="990"/>
        <w:gridCol w:w="900"/>
        <w:gridCol w:w="1260"/>
        <w:gridCol w:w="720"/>
      </w:tblGrid>
      <w:tr w:rsidTr="0078715C">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78715C" w:rsidP="0078715C">
            <w:pPr>
              <w:pStyle w:val="BodyText"/>
            </w:pPr>
            <w:r w:rsidRPr="0078715C">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78715C" w:rsidP="0078715C">
            <w:pPr>
              <w:pStyle w:val="BodyText"/>
            </w:pPr>
            <w:r w:rsidRPr="0078715C">
              <w:rPr>
                <w:rStyle w:val="SpecialBold"/>
              </w:rPr>
              <w:t>4.2)</w:t>
            </w:r>
            <w:r w:rsidRPr="0078715C">
              <w:t xml:space="preserve"> </w:t>
            </w:r>
          </w:p>
          <w:p w:rsidR="00000000" w:rsidP="0078715C">
            <w:pPr>
              <w:pStyle w:val="BodyText"/>
              <w:rPr>
                <w:lang w:val="en-NZ"/>
              </w:rPr>
            </w:pPr>
            <w:r w:rsidRPr="0078715C">
              <w:t xml:space="preserve">Participants are best equipped to achieve this unit if they have reading, writing and numeracy skills indicated by the following scales. Description of each scale is given in Volume 2, Part 3 </w:t>
            </w:r>
            <w:r w:rsidRPr="0078715C">
              <w:t>‘Literacy and Numeracy’</w:t>
            </w:r>
          </w:p>
        </w:tc>
      </w:tr>
      <w:tr w:rsidTr="0078715C">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78715C">
            <w:pPr>
              <w:pStyle w:val="BodyText"/>
              <w:rPr>
                <w:lang w:val="en-NZ"/>
              </w:rPr>
            </w:pPr>
            <w:r w:rsidRPr="0078715C">
              <w:t>Reading</w:t>
            </w:r>
          </w:p>
        </w:tc>
        <w:tc>
          <w:tcPr>
            <w:tcW w:w="810" w:type="dxa"/>
            <w:tcBorders>
              <w:top w:val="nil"/>
              <w:left w:val="nil"/>
              <w:bottom w:val="nil"/>
              <w:right w:val="nil"/>
            </w:tcBorders>
            <w:tcMar>
              <w:top w:w="0" w:type="dxa"/>
              <w:left w:w="62" w:type="dxa"/>
              <w:bottom w:w="0" w:type="dxa"/>
              <w:right w:w="62" w:type="dxa"/>
            </w:tcMar>
          </w:tcPr>
          <w:p w:rsidR="00000000" w:rsidP="0078715C">
            <w:pPr>
              <w:pStyle w:val="BodyText"/>
              <w:rPr>
                <w:lang w:val="en-NZ"/>
              </w:rPr>
            </w:pPr>
            <w:r w:rsidRPr="0078715C">
              <w:t>3</w:t>
            </w:r>
          </w:p>
        </w:tc>
        <w:tc>
          <w:tcPr>
            <w:tcW w:w="990" w:type="dxa"/>
            <w:tcBorders>
              <w:top w:val="nil"/>
              <w:left w:val="nil"/>
              <w:bottom w:val="nil"/>
              <w:right w:val="nil"/>
            </w:tcBorders>
            <w:tcMar>
              <w:top w:w="0" w:type="dxa"/>
              <w:left w:w="62" w:type="dxa"/>
              <w:bottom w:w="0" w:type="dxa"/>
              <w:right w:w="62" w:type="dxa"/>
            </w:tcMar>
          </w:tcPr>
          <w:p w:rsidR="00000000" w:rsidP="0078715C">
            <w:pPr>
              <w:pStyle w:val="BodyText"/>
              <w:rPr>
                <w:lang w:val="en-NZ"/>
              </w:rPr>
            </w:pPr>
            <w:r w:rsidRPr="0078715C">
              <w:t>Writing</w:t>
            </w:r>
          </w:p>
        </w:tc>
        <w:tc>
          <w:tcPr>
            <w:tcW w:w="900" w:type="dxa"/>
            <w:tcBorders>
              <w:top w:val="nil"/>
              <w:left w:val="nil"/>
              <w:bottom w:val="nil"/>
              <w:right w:val="nil"/>
            </w:tcBorders>
            <w:tcMar>
              <w:top w:w="0" w:type="dxa"/>
              <w:left w:w="62" w:type="dxa"/>
              <w:bottom w:w="0" w:type="dxa"/>
              <w:right w:w="62" w:type="dxa"/>
            </w:tcMar>
          </w:tcPr>
          <w:p w:rsidR="00000000" w:rsidP="0078715C">
            <w:pPr>
              <w:pStyle w:val="BodyText"/>
              <w:rPr>
                <w:lang w:val="en-NZ"/>
              </w:rPr>
            </w:pPr>
            <w:r w:rsidRPr="0078715C">
              <w:t>3</w:t>
            </w:r>
          </w:p>
        </w:tc>
        <w:tc>
          <w:tcPr>
            <w:tcW w:w="1260" w:type="dxa"/>
            <w:tcBorders>
              <w:top w:val="nil"/>
              <w:left w:val="nil"/>
              <w:bottom w:val="nil"/>
              <w:right w:val="nil"/>
            </w:tcBorders>
            <w:tcMar>
              <w:top w:w="0" w:type="dxa"/>
              <w:left w:w="62" w:type="dxa"/>
              <w:bottom w:w="0" w:type="dxa"/>
              <w:right w:w="62" w:type="dxa"/>
            </w:tcMar>
          </w:tcPr>
          <w:p w:rsidR="00000000" w:rsidP="0078715C">
            <w:pPr>
              <w:pStyle w:val="BodyText"/>
              <w:rPr>
                <w:lang w:val="en-NZ"/>
              </w:rPr>
            </w:pPr>
            <w:r w:rsidRPr="0078715C">
              <w:t>Numeracy</w:t>
            </w:r>
          </w:p>
        </w:tc>
        <w:tc>
          <w:tcPr>
            <w:tcW w:w="720" w:type="dxa"/>
            <w:tcBorders>
              <w:top w:val="nil"/>
              <w:left w:val="nil"/>
              <w:bottom w:val="nil"/>
              <w:right w:val="nil"/>
            </w:tcBorders>
            <w:tcMar>
              <w:top w:w="0" w:type="dxa"/>
              <w:left w:w="62" w:type="dxa"/>
              <w:bottom w:w="0" w:type="dxa"/>
              <w:right w:w="62" w:type="dxa"/>
            </w:tcMar>
          </w:tcPr>
          <w:p w:rsidR="00000000" w:rsidRPr="0078715C" w:rsidP="0078715C">
            <w:pPr>
              <w:pStyle w:val="BodyText"/>
            </w:pPr>
            <w:r w:rsidRPr="0078715C">
              <w:t>3</w:t>
            </w:r>
          </w:p>
        </w:tc>
      </w:tr>
    </w:tbl>
    <w:p w:rsidR="00830B53" w:rsidP="0078715C">
      <w:pPr>
        <w:pStyle w:val="BodyText"/>
      </w:pPr>
    </w:p>
    <w:p w:rsidR="00830B53" w:rsidP="0078715C">
      <w:pPr>
        <w:pStyle w:val="BodyText"/>
      </w:pPr>
    </w:p>
    <w:p w:rsidR="00000000" w:rsidRPr="0078715C" w:rsidP="0078715C">
      <w:pPr>
        <w:pStyle w:val="Heading1"/>
      </w:pPr>
      <w:bookmarkStart w:id="6" w:name="O_593795"/>
      <w:bookmarkEnd w:id="6"/>
      <w:r w:rsidRPr="0078715C">
        <w:t>Employability Skills Information</w:t>
      </w:r>
    </w:p>
    <w:tbl>
      <w:tblPr>
        <w:tblW w:w="0" w:type="auto"/>
        <w:tblLayout w:type="fixed"/>
        <w:tblCellMar>
          <w:left w:w="62" w:type="dxa"/>
          <w:right w:w="62" w:type="dxa"/>
        </w:tblCellMar>
        <w:tblLook w:val="0000"/>
      </w:tblPr>
      <w:tblGrid>
        <w:gridCol w:w="2638"/>
        <w:gridCol w:w="5760"/>
      </w:tblGrid>
      <w:tr w:rsidTr="0078715C">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78715C" w:rsidP="0078715C">
            <w:pPr>
              <w:pStyle w:val="BodyText"/>
            </w:pPr>
            <w:r w:rsidRPr="0078715C">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78715C">
            <w:pPr>
              <w:pStyle w:val="BodyText"/>
              <w:rPr>
                <w:lang w:val="en-NZ"/>
              </w:rPr>
            </w:pPr>
            <w:r w:rsidRPr="0078715C">
              <w:rPr>
                <w:rStyle w:val="SpecialBold"/>
              </w:rPr>
              <w:t xml:space="preserve">5) </w:t>
            </w:r>
          </w:p>
        </w:tc>
      </w:tr>
      <w:tr w:rsidTr="0078715C">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78715C">
            <w:pPr>
              <w:pStyle w:val="BodyText"/>
              <w:rPr>
                <w:lang w:val="en-NZ"/>
              </w:rPr>
            </w:pPr>
            <w:r w:rsidRPr="0078715C">
              <w:t>This unit contains Employability Skills</w:t>
            </w:r>
          </w:p>
        </w:tc>
      </w:tr>
      <w:tr w:rsidTr="0078715C">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8715C" w:rsidP="0078715C">
            <w:pPr>
              <w:pStyle w:val="BodyText"/>
            </w:pPr>
            <w:r w:rsidRPr="0078715C">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78715C">
              <w:t>requirements.</w:t>
            </w:r>
          </w:p>
        </w:tc>
      </w:tr>
    </w:tbl>
    <w:p w:rsidR="00830B53" w:rsidP="0078715C">
      <w:pPr>
        <w:pStyle w:val="BodyText"/>
      </w:pPr>
    </w:p>
    <w:p w:rsidR="00830B53" w:rsidP="0078715C">
      <w:pPr>
        <w:pStyle w:val="BodyText"/>
      </w:pPr>
    </w:p>
    <w:p w:rsidR="00000000" w:rsidRPr="0078715C" w:rsidP="0078715C">
      <w:pPr>
        <w:pStyle w:val="Heading1"/>
      </w:pPr>
      <w:bookmarkStart w:id="7" w:name="O_593796"/>
      <w:bookmarkEnd w:id="7"/>
      <w:r w:rsidRPr="0078715C">
        <w:t>Elements and Performance Criteria Pre-Content</w:t>
      </w:r>
    </w:p>
    <w:tbl>
      <w:tblPr>
        <w:tblW w:w="0" w:type="auto"/>
        <w:tblLayout w:type="fixed"/>
        <w:tblCellMar>
          <w:left w:w="62" w:type="dxa"/>
          <w:right w:w="62" w:type="dxa"/>
        </w:tblCellMar>
        <w:tblLook w:val="0000"/>
      </w:tblPr>
      <w:tblGrid>
        <w:gridCol w:w="2638"/>
        <w:gridCol w:w="5760"/>
      </w:tblGrid>
      <w:tr w:rsidTr="0078715C">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rsidRPr="0078715C" w:rsidP="0078715C">
            <w:pPr>
              <w:pStyle w:val="BodyText"/>
            </w:pPr>
            <w:r w:rsidRPr="0078715C">
              <w:rPr>
                <w:rStyle w:val="SpecialBold"/>
              </w:rPr>
              <w:t>6)</w:t>
            </w:r>
            <w:r w:rsidRPr="0078715C">
              <w:rPr>
                <w:rStyle w:val="Emphasis"/>
              </w:rPr>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78715C" w:rsidP="0078715C">
            <w:pPr>
              <w:pStyle w:val="BodyText"/>
            </w:pPr>
            <w:r w:rsidRPr="0078715C">
              <w:rPr>
                <w:rStyle w:val="Emphasis"/>
              </w:rPr>
              <w:t>Performance Criteria describe the required performance needed to demonstrate achievement of the element. Assessment of performance is to be consistent with the Evidence Guide.</w:t>
            </w:r>
          </w:p>
        </w:tc>
      </w:tr>
    </w:tbl>
    <w:p w:rsidR="00830B53" w:rsidP="0078715C">
      <w:pPr>
        <w:pStyle w:val="BodyText"/>
      </w:pPr>
    </w:p>
    <w:p w:rsidR="00830B53" w:rsidP="0078715C">
      <w:pPr>
        <w:pStyle w:val="BodyText"/>
      </w:pPr>
    </w:p>
    <w:p w:rsidR="00000000" w:rsidRPr="0078715C" w:rsidP="0078715C">
      <w:pPr>
        <w:pStyle w:val="Heading1"/>
      </w:pPr>
      <w:bookmarkStart w:id="8" w:name="O_593797"/>
      <w:bookmarkEnd w:id="8"/>
      <w:r w:rsidRPr="0078715C">
        <w:t>Elements and Performance Criteria</w:t>
      </w:r>
    </w:p>
    <w:tbl>
      <w:tblPr>
        <w:tblW w:w="0" w:type="auto"/>
        <w:tblLayout w:type="fixed"/>
        <w:tblCellMar>
          <w:left w:w="62" w:type="dxa"/>
          <w:right w:w="62" w:type="dxa"/>
        </w:tblCellMar>
        <w:tblLook w:val="0000"/>
      </w:tblPr>
      <w:tblGrid>
        <w:gridCol w:w="342"/>
        <w:gridCol w:w="2296"/>
        <w:gridCol w:w="900"/>
        <w:gridCol w:w="4860"/>
      </w:tblGrid>
      <w:tr w:rsidTr="0078715C">
        <w:tblPrEx>
          <w:tblW w:w="0" w:type="auto"/>
          <w:tblLayout w:type="fixed"/>
          <w:tblCellMar>
            <w:left w:w="62" w:type="dxa"/>
            <w:right w:w="62" w:type="dxa"/>
          </w:tblCellMar>
          <w:tblLook w:val="0000"/>
        </w:tblPrEx>
        <w:trPr>
          <w:tblHeader/>
        </w:trPr>
        <w:tc>
          <w:tcPr>
            <w:tcW w:w="2638" w:type="dxa"/>
            <w:gridSpan w:val="2"/>
            <w:tcBorders>
              <w:top w:val="nil"/>
              <w:left w:val="nil"/>
              <w:bottom w:val="nil"/>
              <w:right w:val="nil"/>
            </w:tcBorders>
            <w:tcMar>
              <w:top w:w="0" w:type="dxa"/>
              <w:left w:w="62" w:type="dxa"/>
              <w:bottom w:w="0" w:type="dxa"/>
              <w:right w:w="62" w:type="dxa"/>
            </w:tcMar>
          </w:tcPr>
          <w:p w:rsidR="00000000" w:rsidRPr="0078715C" w:rsidP="0078715C">
            <w:pPr>
              <w:pStyle w:val="BodyText"/>
            </w:pPr>
            <w:r w:rsidRPr="0078715C">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78715C">
            <w:pPr>
              <w:pStyle w:val="BodyText"/>
              <w:rPr>
                <w:lang w:val="en-NZ"/>
              </w:rPr>
            </w:pPr>
            <w:r w:rsidRPr="0078715C">
              <w:rPr>
                <w:rStyle w:val="SpecialBold"/>
              </w:rPr>
              <w:t>PERFORMANCE CRITE</w:t>
            </w:r>
            <w:r w:rsidRPr="0078715C">
              <w:rPr>
                <w:rStyle w:val="SpecialBold"/>
              </w:rPr>
              <w:t>RIA</w:t>
            </w:r>
          </w:p>
        </w:tc>
      </w:tr>
      <w:tr w:rsidTr="0078715C">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RPr="0078715C" w:rsidP="0078715C">
            <w:pPr>
              <w:pStyle w:val="BodyText"/>
            </w:pPr>
            <w:r w:rsidRPr="0078715C">
              <w:rPr>
                <w:rStyle w:val="SpecialBold"/>
              </w:rPr>
              <w:t>1</w:t>
            </w:r>
          </w:p>
        </w:tc>
        <w:tc>
          <w:tcPr>
            <w:tcW w:w="2296" w:type="dxa"/>
            <w:tcBorders>
              <w:top w:val="nil"/>
              <w:left w:val="nil"/>
              <w:bottom w:val="nil"/>
              <w:right w:val="nil"/>
            </w:tcBorders>
            <w:tcMar>
              <w:top w:w="0" w:type="dxa"/>
              <w:left w:w="62" w:type="dxa"/>
              <w:bottom w:w="0" w:type="dxa"/>
              <w:right w:w="62" w:type="dxa"/>
            </w:tcMar>
          </w:tcPr>
          <w:p w:rsidR="00000000" w:rsidP="0078715C">
            <w:pPr>
              <w:pStyle w:val="BodyText"/>
              <w:rPr>
                <w:lang w:val="en-NZ"/>
              </w:rPr>
            </w:pPr>
            <w:r w:rsidRPr="0078715C">
              <w:rPr>
                <w:rStyle w:val="SpecialBold"/>
              </w:rPr>
              <w:t xml:space="preserve">Prepare to refurbish LPG cylinders </w:t>
            </w:r>
          </w:p>
        </w:tc>
        <w:tc>
          <w:tcPr>
            <w:tcW w:w="900" w:type="dxa"/>
            <w:tcBorders>
              <w:top w:val="nil"/>
              <w:left w:val="nil"/>
              <w:bottom w:val="nil"/>
              <w:right w:val="nil"/>
            </w:tcBorders>
            <w:tcMar>
              <w:top w:w="0" w:type="dxa"/>
              <w:left w:w="62" w:type="dxa"/>
              <w:bottom w:w="0" w:type="dxa"/>
              <w:right w:w="62" w:type="dxa"/>
            </w:tcMar>
          </w:tcPr>
          <w:p w:rsidR="00000000" w:rsidP="0078715C">
            <w:pPr>
              <w:pStyle w:val="BodyText"/>
              <w:rPr>
                <w:lang w:val="en-NZ"/>
              </w:rPr>
            </w:pPr>
            <w:r w:rsidRPr="0078715C">
              <w:t>1.1</w:t>
            </w:r>
          </w:p>
        </w:tc>
        <w:tc>
          <w:tcPr>
            <w:tcW w:w="4860" w:type="dxa"/>
            <w:tcBorders>
              <w:top w:val="nil"/>
              <w:left w:val="nil"/>
              <w:bottom w:val="nil"/>
              <w:right w:val="nil"/>
            </w:tcBorders>
            <w:tcMar>
              <w:top w:w="0" w:type="dxa"/>
              <w:left w:w="62" w:type="dxa"/>
              <w:bottom w:w="0" w:type="dxa"/>
              <w:right w:w="62" w:type="dxa"/>
            </w:tcMar>
          </w:tcPr>
          <w:p w:rsidR="00000000" w:rsidP="0078715C">
            <w:pPr>
              <w:pStyle w:val="BodyText"/>
              <w:rPr>
                <w:lang w:val="en-NZ"/>
              </w:rPr>
            </w:pPr>
            <w:r w:rsidRPr="0078715C">
              <w:t>Work instructions are received and confirmed</w:t>
            </w:r>
          </w:p>
        </w:tc>
      </w:tr>
      <w:tr w:rsidTr="0078715C">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8715C">
            <w:pPr>
              <w:pStyle w:val="BodyText"/>
              <w:rPr>
                <w:lang w:val="en-NZ"/>
              </w:rPr>
            </w:pPr>
            <w:r w:rsidRPr="0078715C">
              <w:t>1.2</w:t>
            </w:r>
          </w:p>
        </w:tc>
        <w:tc>
          <w:tcPr>
            <w:tcW w:w="4860" w:type="dxa"/>
            <w:tcBorders>
              <w:top w:val="nil"/>
              <w:left w:val="nil"/>
              <w:bottom w:val="nil"/>
              <w:right w:val="nil"/>
            </w:tcBorders>
            <w:tcMar>
              <w:top w:w="0" w:type="dxa"/>
              <w:left w:w="62" w:type="dxa"/>
              <w:bottom w:w="0" w:type="dxa"/>
              <w:right w:w="62" w:type="dxa"/>
            </w:tcMar>
          </w:tcPr>
          <w:p w:rsidR="00000000" w:rsidP="0078715C">
            <w:pPr>
              <w:pStyle w:val="BodyText"/>
              <w:rPr>
                <w:lang w:val="en-NZ"/>
              </w:rPr>
            </w:pPr>
            <w:r w:rsidRPr="0078715C">
              <w:t xml:space="preserve">Relevant requirements and established procedures to be followed for the work to be performed are discussed with all persons to establish and </w:t>
            </w:r>
            <w:r w:rsidRPr="0078715C">
              <w:t xml:space="preserve">confirm the work schedule </w:t>
            </w:r>
          </w:p>
        </w:tc>
      </w:tr>
      <w:tr w:rsidTr="0078715C">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8715C">
            <w:pPr>
              <w:pStyle w:val="BodyText"/>
              <w:rPr>
                <w:lang w:val="en-NZ"/>
              </w:rPr>
            </w:pPr>
            <w:r w:rsidRPr="0078715C">
              <w:t>1.3</w:t>
            </w:r>
          </w:p>
        </w:tc>
        <w:tc>
          <w:tcPr>
            <w:tcW w:w="4860" w:type="dxa"/>
            <w:tcBorders>
              <w:top w:val="nil"/>
              <w:left w:val="nil"/>
              <w:bottom w:val="nil"/>
              <w:right w:val="nil"/>
            </w:tcBorders>
            <w:tcMar>
              <w:top w:w="0" w:type="dxa"/>
              <w:left w:w="62" w:type="dxa"/>
              <w:bottom w:w="0" w:type="dxa"/>
              <w:right w:w="62" w:type="dxa"/>
            </w:tcMar>
          </w:tcPr>
          <w:p w:rsidR="00000000" w:rsidP="0078715C">
            <w:pPr>
              <w:pStyle w:val="BodyText"/>
              <w:rPr>
                <w:lang w:val="en-NZ"/>
              </w:rPr>
            </w:pPr>
            <w:r w:rsidRPr="0078715C">
              <w:t>WHS/OHS, environmental and sustainable energy policies and procedures to be followed for the work to be performed are received and confirmed</w:t>
            </w:r>
          </w:p>
        </w:tc>
      </w:tr>
      <w:tr w:rsidTr="0078715C">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8715C">
            <w:pPr>
              <w:pStyle w:val="BodyText"/>
              <w:rPr>
                <w:lang w:val="en-NZ"/>
              </w:rPr>
            </w:pPr>
            <w:r w:rsidRPr="0078715C">
              <w:t>1.4</w:t>
            </w:r>
          </w:p>
        </w:tc>
        <w:tc>
          <w:tcPr>
            <w:tcW w:w="4860" w:type="dxa"/>
            <w:tcBorders>
              <w:top w:val="nil"/>
              <w:left w:val="nil"/>
              <w:bottom w:val="nil"/>
              <w:right w:val="nil"/>
            </w:tcBorders>
            <w:tcMar>
              <w:top w:w="0" w:type="dxa"/>
              <w:left w:w="62" w:type="dxa"/>
              <w:bottom w:w="0" w:type="dxa"/>
              <w:right w:w="62" w:type="dxa"/>
            </w:tcMar>
          </w:tcPr>
          <w:p w:rsidR="00000000" w:rsidP="0078715C">
            <w:pPr>
              <w:pStyle w:val="BodyText"/>
              <w:rPr>
                <w:lang w:val="en-NZ"/>
              </w:rPr>
            </w:pPr>
            <w:r w:rsidRPr="0078715C">
              <w:t>Appropriate persons are consulted to ensure the work is coordinated effect</w:t>
            </w:r>
            <w:r w:rsidRPr="0078715C">
              <w:t>ively and suggestions to assist with the refurbishing of gas cylinders are made to others involved in the work</w:t>
            </w:r>
          </w:p>
        </w:tc>
      </w:tr>
      <w:tr w:rsidTr="0078715C">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8715C">
            <w:pPr>
              <w:pStyle w:val="BodyText"/>
              <w:rPr>
                <w:lang w:val="en-NZ"/>
              </w:rPr>
            </w:pPr>
            <w:r w:rsidRPr="0078715C">
              <w:t>1.5</w:t>
            </w:r>
          </w:p>
        </w:tc>
        <w:tc>
          <w:tcPr>
            <w:tcW w:w="4860" w:type="dxa"/>
            <w:tcBorders>
              <w:top w:val="nil"/>
              <w:left w:val="nil"/>
              <w:bottom w:val="nil"/>
              <w:right w:val="nil"/>
            </w:tcBorders>
            <w:tcMar>
              <w:top w:w="0" w:type="dxa"/>
              <w:left w:w="62" w:type="dxa"/>
              <w:bottom w:w="0" w:type="dxa"/>
              <w:right w:w="62" w:type="dxa"/>
            </w:tcMar>
          </w:tcPr>
          <w:p w:rsidR="00000000" w:rsidP="0078715C">
            <w:pPr>
              <w:pStyle w:val="BodyText"/>
              <w:rPr>
                <w:lang w:val="en-NZ"/>
              </w:rPr>
            </w:pPr>
            <w:r w:rsidRPr="0078715C">
              <w:t>Hazards are identified, WHS/OHS risks assessed and control measures are prioritised, implemented and monitored according to established pr</w:t>
            </w:r>
            <w:r w:rsidRPr="0078715C">
              <w:t>ocedures</w:t>
            </w:r>
          </w:p>
        </w:tc>
      </w:tr>
      <w:tr w:rsidTr="0078715C">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8715C">
            <w:pPr>
              <w:pStyle w:val="BodyText"/>
              <w:rPr>
                <w:lang w:val="en-NZ"/>
              </w:rPr>
            </w:pPr>
            <w:r w:rsidRPr="0078715C">
              <w:t>1.6</w:t>
            </w:r>
          </w:p>
        </w:tc>
        <w:tc>
          <w:tcPr>
            <w:tcW w:w="4860" w:type="dxa"/>
            <w:tcBorders>
              <w:top w:val="nil"/>
              <w:left w:val="nil"/>
              <w:bottom w:val="nil"/>
              <w:right w:val="nil"/>
            </w:tcBorders>
            <w:tcMar>
              <w:top w:w="0" w:type="dxa"/>
              <w:left w:w="62" w:type="dxa"/>
              <w:bottom w:w="0" w:type="dxa"/>
              <w:right w:w="62" w:type="dxa"/>
            </w:tcMar>
          </w:tcPr>
          <w:p w:rsidR="00000000" w:rsidP="0078715C">
            <w:pPr>
              <w:pStyle w:val="BodyText"/>
              <w:rPr>
                <w:lang w:val="en-NZ"/>
              </w:rPr>
            </w:pPr>
            <w:r w:rsidRPr="0078715C">
              <w:t>Materials, tools and personal protective equipment required for the job are obtained and in working order according to established procedures</w:t>
            </w:r>
          </w:p>
        </w:tc>
      </w:tr>
      <w:tr w:rsidTr="0078715C">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8715C">
            <w:pPr>
              <w:pStyle w:val="BodyText"/>
              <w:rPr>
                <w:lang w:val="en-NZ"/>
              </w:rPr>
            </w:pPr>
            <w:r w:rsidRPr="0078715C">
              <w:t>1.7</w:t>
            </w:r>
          </w:p>
        </w:tc>
        <w:tc>
          <w:tcPr>
            <w:tcW w:w="4860" w:type="dxa"/>
            <w:tcBorders>
              <w:top w:val="nil"/>
              <w:left w:val="nil"/>
              <w:bottom w:val="nil"/>
              <w:right w:val="nil"/>
            </w:tcBorders>
            <w:tcMar>
              <w:top w:w="0" w:type="dxa"/>
              <w:left w:w="62" w:type="dxa"/>
              <w:bottom w:w="0" w:type="dxa"/>
              <w:right w:w="62" w:type="dxa"/>
            </w:tcMar>
          </w:tcPr>
          <w:p w:rsidR="00000000" w:rsidP="0078715C">
            <w:pPr>
              <w:pStyle w:val="BodyText"/>
              <w:rPr>
                <w:lang w:val="en-NZ"/>
              </w:rPr>
            </w:pPr>
            <w:r w:rsidRPr="0078715C">
              <w:t>Relevant responsibilities associated with related work safety procedures at the worksite are confirmed in accordance with requirements and established procedures to ensure safety measures are followed.</w:t>
            </w:r>
          </w:p>
        </w:tc>
      </w:tr>
      <w:tr w:rsidTr="0078715C">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8715C">
            <w:pPr>
              <w:pStyle w:val="BodyText"/>
              <w:rPr>
                <w:lang w:val="en-NZ"/>
              </w:rPr>
            </w:pPr>
            <w:r w:rsidRPr="0078715C">
              <w:t>1.8</w:t>
            </w:r>
          </w:p>
        </w:tc>
        <w:tc>
          <w:tcPr>
            <w:tcW w:w="4860" w:type="dxa"/>
            <w:tcBorders>
              <w:top w:val="nil"/>
              <w:left w:val="nil"/>
              <w:bottom w:val="nil"/>
              <w:right w:val="nil"/>
            </w:tcBorders>
            <w:tcMar>
              <w:top w:w="0" w:type="dxa"/>
              <w:left w:w="62" w:type="dxa"/>
              <w:bottom w:w="0" w:type="dxa"/>
              <w:right w:w="62" w:type="dxa"/>
            </w:tcMar>
          </w:tcPr>
          <w:p w:rsidR="00000000" w:rsidP="0078715C">
            <w:pPr>
              <w:pStyle w:val="BodyText"/>
              <w:rPr>
                <w:lang w:val="en-NZ"/>
              </w:rPr>
            </w:pPr>
            <w:r w:rsidRPr="0078715C">
              <w:t>Client issues are referred to appropriate perso</w:t>
            </w:r>
            <w:r w:rsidRPr="0078715C">
              <w:t>ns in accordance with industry and community standards</w:t>
            </w:r>
          </w:p>
        </w:tc>
      </w:tr>
      <w:tr w:rsidTr="0078715C">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8715C">
            <w:pPr>
              <w:pStyle w:val="BodyText"/>
              <w:rPr>
                <w:lang w:val="en-NZ"/>
              </w:rPr>
            </w:pPr>
            <w:r w:rsidRPr="0078715C">
              <w:t>1.9</w:t>
            </w:r>
          </w:p>
        </w:tc>
        <w:tc>
          <w:tcPr>
            <w:tcW w:w="4860" w:type="dxa"/>
            <w:tcBorders>
              <w:top w:val="nil"/>
              <w:left w:val="nil"/>
              <w:bottom w:val="nil"/>
              <w:right w:val="nil"/>
            </w:tcBorders>
            <w:tcMar>
              <w:top w:w="0" w:type="dxa"/>
              <w:left w:w="62" w:type="dxa"/>
              <w:bottom w:w="0" w:type="dxa"/>
              <w:right w:w="62" w:type="dxa"/>
            </w:tcMar>
          </w:tcPr>
          <w:p w:rsidR="00000000" w:rsidP="0078715C">
            <w:pPr>
              <w:pStyle w:val="BodyText"/>
              <w:rPr>
                <w:lang w:val="en-NZ"/>
              </w:rPr>
            </w:pPr>
            <w:r w:rsidRPr="0078715C">
              <w:t xml:space="preserve">Site is prepared according to given instructions and the work schedule for a quality outcome and to minimise risk and damage to property, commerce and individuals in accordance with established </w:t>
            </w:r>
            <w:r w:rsidRPr="0078715C">
              <w:t>procedures</w:t>
            </w:r>
          </w:p>
        </w:tc>
      </w:tr>
      <w:tr w:rsidTr="0078715C">
        <w:tblPrEx>
          <w:tblW w:w="0" w:type="auto"/>
          <w:tblLayout w:type="fixed"/>
          <w:tblCellMar>
            <w:left w:w="62" w:type="dxa"/>
            <w:right w:w="62" w:type="dxa"/>
          </w:tblCellMar>
          <w:tblLook w:val="0000"/>
        </w:tblPrEx>
        <w:trPr>
          <w:trHeight w:val="602"/>
        </w:trPr>
        <w:tc>
          <w:tcPr>
            <w:tcW w:w="342" w:type="dxa"/>
            <w:tcBorders>
              <w:top w:val="nil"/>
              <w:left w:val="nil"/>
              <w:bottom w:val="nil"/>
              <w:right w:val="nil"/>
            </w:tcBorders>
            <w:tcMar>
              <w:top w:w="0" w:type="dxa"/>
              <w:left w:w="62" w:type="dxa"/>
              <w:bottom w:w="0" w:type="dxa"/>
              <w:right w:w="62" w:type="dxa"/>
            </w:tcMar>
          </w:tcPr>
          <w:p w:rsidR="00000000" w:rsidRPr="0078715C" w:rsidP="0078715C">
            <w:pPr>
              <w:pStyle w:val="BodyText"/>
            </w:pPr>
            <w:r w:rsidRPr="0078715C">
              <w:rPr>
                <w:rStyle w:val="SpecialBold"/>
              </w:rPr>
              <w:t>2</w:t>
            </w:r>
          </w:p>
        </w:tc>
        <w:tc>
          <w:tcPr>
            <w:tcW w:w="2296" w:type="dxa"/>
            <w:tcBorders>
              <w:top w:val="nil"/>
              <w:left w:val="nil"/>
              <w:bottom w:val="nil"/>
              <w:right w:val="nil"/>
            </w:tcBorders>
            <w:tcMar>
              <w:top w:w="0" w:type="dxa"/>
              <w:left w:w="62" w:type="dxa"/>
              <w:bottom w:w="0" w:type="dxa"/>
              <w:right w:w="62" w:type="dxa"/>
            </w:tcMar>
          </w:tcPr>
          <w:p w:rsidR="00000000" w:rsidP="0078715C">
            <w:pPr>
              <w:pStyle w:val="BodyText"/>
              <w:rPr>
                <w:lang w:val="en-NZ"/>
              </w:rPr>
            </w:pPr>
            <w:r w:rsidRPr="0078715C">
              <w:rPr>
                <w:rStyle w:val="SpecialBold"/>
              </w:rPr>
              <w:t>Inspect and refurbish LPG cylinders</w:t>
            </w:r>
          </w:p>
        </w:tc>
        <w:tc>
          <w:tcPr>
            <w:tcW w:w="900" w:type="dxa"/>
            <w:tcBorders>
              <w:top w:val="nil"/>
              <w:left w:val="nil"/>
              <w:bottom w:val="nil"/>
              <w:right w:val="nil"/>
            </w:tcBorders>
            <w:tcMar>
              <w:top w:w="0" w:type="dxa"/>
              <w:left w:w="62" w:type="dxa"/>
              <w:bottom w:w="0" w:type="dxa"/>
              <w:right w:w="62" w:type="dxa"/>
            </w:tcMar>
          </w:tcPr>
          <w:p w:rsidR="00000000" w:rsidP="0078715C">
            <w:pPr>
              <w:pStyle w:val="BodyText"/>
              <w:rPr>
                <w:lang w:val="en-NZ"/>
              </w:rPr>
            </w:pPr>
            <w:r w:rsidRPr="0078715C">
              <w:t>2.1</w:t>
            </w:r>
          </w:p>
        </w:tc>
        <w:tc>
          <w:tcPr>
            <w:tcW w:w="4860" w:type="dxa"/>
            <w:tcBorders>
              <w:top w:val="nil"/>
              <w:left w:val="nil"/>
              <w:bottom w:val="nil"/>
              <w:right w:val="nil"/>
            </w:tcBorders>
            <w:tcMar>
              <w:top w:w="0" w:type="dxa"/>
              <w:left w:w="62" w:type="dxa"/>
              <w:bottom w:w="0" w:type="dxa"/>
              <w:right w:w="62" w:type="dxa"/>
            </w:tcMar>
          </w:tcPr>
          <w:p w:rsidR="00000000" w:rsidP="0078715C">
            <w:pPr>
              <w:pStyle w:val="BodyText"/>
              <w:rPr>
                <w:lang w:val="en-NZ"/>
              </w:rPr>
            </w:pPr>
            <w:r w:rsidRPr="0078715C">
              <w:t>WHS/OHS policies and procedures and safe work practices are followed to eliminate or minimise incidents and hazards</w:t>
            </w:r>
          </w:p>
        </w:tc>
      </w:tr>
      <w:tr w:rsidTr="0078715C">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8715C">
            <w:pPr>
              <w:pStyle w:val="BodyText"/>
              <w:rPr>
                <w:lang w:val="en-NZ"/>
              </w:rPr>
            </w:pPr>
            <w:r w:rsidRPr="0078715C">
              <w:t>2.2</w:t>
            </w:r>
          </w:p>
        </w:tc>
        <w:tc>
          <w:tcPr>
            <w:tcW w:w="4860" w:type="dxa"/>
            <w:tcBorders>
              <w:top w:val="nil"/>
              <w:left w:val="nil"/>
              <w:bottom w:val="nil"/>
              <w:right w:val="nil"/>
            </w:tcBorders>
            <w:tcMar>
              <w:top w:w="0" w:type="dxa"/>
              <w:left w:w="62" w:type="dxa"/>
              <w:bottom w:w="0" w:type="dxa"/>
              <w:right w:w="62" w:type="dxa"/>
            </w:tcMar>
          </w:tcPr>
          <w:p w:rsidR="00000000" w:rsidP="0078715C">
            <w:pPr>
              <w:pStyle w:val="BodyText"/>
              <w:rPr>
                <w:lang w:val="en-NZ"/>
              </w:rPr>
            </w:pPr>
            <w:r w:rsidRPr="0078715C">
              <w:t>Lifting, climbing and use of tools, techniques and practices are safely followed in accordance with given instructions and according to requirements confirmed to eliminate the prospects of incidents</w:t>
            </w:r>
          </w:p>
        </w:tc>
      </w:tr>
      <w:tr w:rsidTr="0078715C">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8715C">
            <w:pPr>
              <w:pStyle w:val="BodyText"/>
              <w:rPr>
                <w:lang w:val="en-NZ"/>
              </w:rPr>
            </w:pPr>
            <w:r w:rsidRPr="0078715C">
              <w:t>2.3</w:t>
            </w:r>
          </w:p>
        </w:tc>
        <w:tc>
          <w:tcPr>
            <w:tcW w:w="4860" w:type="dxa"/>
            <w:tcBorders>
              <w:top w:val="nil"/>
              <w:left w:val="nil"/>
              <w:bottom w:val="nil"/>
              <w:right w:val="nil"/>
            </w:tcBorders>
            <w:tcMar>
              <w:top w:w="0" w:type="dxa"/>
              <w:left w:w="62" w:type="dxa"/>
              <w:bottom w:w="0" w:type="dxa"/>
              <w:right w:w="62" w:type="dxa"/>
            </w:tcMar>
          </w:tcPr>
          <w:p w:rsidR="00000000" w:rsidP="0078715C">
            <w:pPr>
              <w:pStyle w:val="BodyText"/>
              <w:rPr>
                <w:lang w:val="en-NZ"/>
              </w:rPr>
            </w:pPr>
            <w:r w:rsidRPr="0078715C">
              <w:t xml:space="preserve">Operational knowledge for the refurbishing of gas </w:t>
            </w:r>
            <w:r w:rsidRPr="0078715C">
              <w:t>cylinders is confirmed to ensure completion in an agreed timeframe and to quality/ safety/ environmental standards according to requirements and established procedures</w:t>
            </w:r>
          </w:p>
        </w:tc>
      </w:tr>
      <w:tr w:rsidTr="0078715C">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8715C">
            <w:pPr>
              <w:pStyle w:val="BodyText"/>
              <w:rPr>
                <w:lang w:val="en-NZ"/>
              </w:rPr>
            </w:pPr>
            <w:r w:rsidRPr="0078715C">
              <w:t>2.4</w:t>
            </w:r>
          </w:p>
        </w:tc>
        <w:tc>
          <w:tcPr>
            <w:tcW w:w="4860" w:type="dxa"/>
            <w:tcBorders>
              <w:top w:val="nil"/>
              <w:left w:val="nil"/>
              <w:bottom w:val="nil"/>
              <w:right w:val="nil"/>
            </w:tcBorders>
            <w:tcMar>
              <w:top w:w="0" w:type="dxa"/>
              <w:left w:w="62" w:type="dxa"/>
              <w:bottom w:w="0" w:type="dxa"/>
              <w:right w:w="62" w:type="dxa"/>
            </w:tcMar>
          </w:tcPr>
          <w:p w:rsidR="00000000" w:rsidP="0078715C">
            <w:pPr>
              <w:pStyle w:val="BodyText"/>
              <w:rPr>
                <w:lang w:val="en-NZ"/>
              </w:rPr>
            </w:pPr>
            <w:r w:rsidRPr="0078715C">
              <w:t>The refurbishing of</w:t>
            </w:r>
            <w:r w:rsidRPr="0078715C">
              <w:t xml:space="preserve"> gas cylinders is carried out in accordance with given instructions and established procedures</w:t>
            </w:r>
          </w:p>
        </w:tc>
      </w:tr>
      <w:tr w:rsidTr="0078715C">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8715C">
            <w:pPr>
              <w:pStyle w:val="BodyText"/>
              <w:rPr>
                <w:lang w:val="en-NZ"/>
              </w:rPr>
            </w:pPr>
            <w:r w:rsidRPr="0078715C">
              <w:t>2.5</w:t>
            </w:r>
          </w:p>
        </w:tc>
        <w:tc>
          <w:tcPr>
            <w:tcW w:w="4860" w:type="dxa"/>
            <w:tcBorders>
              <w:top w:val="nil"/>
              <w:left w:val="nil"/>
              <w:bottom w:val="nil"/>
              <w:right w:val="nil"/>
            </w:tcBorders>
            <w:tcMar>
              <w:top w:w="0" w:type="dxa"/>
              <w:left w:w="62" w:type="dxa"/>
              <w:bottom w:w="0" w:type="dxa"/>
              <w:right w:w="62" w:type="dxa"/>
            </w:tcMar>
          </w:tcPr>
          <w:p w:rsidR="00000000" w:rsidP="0078715C">
            <w:pPr>
              <w:pStyle w:val="BodyText"/>
              <w:rPr>
                <w:lang w:val="en-NZ"/>
              </w:rPr>
            </w:pPr>
            <w:r w:rsidRPr="0078715C">
              <w:t>Hazard warnings and safety signs are recognised and hazards and assessed WHS/OHS risks are reported to the immediate authorised persons for directions acc</w:t>
            </w:r>
            <w:r w:rsidRPr="0078715C">
              <w:t>ording to established procedures</w:t>
            </w:r>
          </w:p>
        </w:tc>
      </w:tr>
      <w:tr w:rsidTr="0078715C">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8715C">
            <w:pPr>
              <w:pStyle w:val="BodyText"/>
              <w:rPr>
                <w:lang w:val="en-NZ"/>
              </w:rPr>
            </w:pPr>
            <w:r w:rsidRPr="0078715C">
              <w:t>2.6</w:t>
            </w:r>
          </w:p>
        </w:tc>
        <w:tc>
          <w:tcPr>
            <w:tcW w:w="4860" w:type="dxa"/>
            <w:tcBorders>
              <w:top w:val="nil"/>
              <w:left w:val="nil"/>
              <w:bottom w:val="nil"/>
              <w:right w:val="nil"/>
            </w:tcBorders>
            <w:tcMar>
              <w:top w:w="0" w:type="dxa"/>
              <w:left w:w="62" w:type="dxa"/>
              <w:bottom w:w="0" w:type="dxa"/>
              <w:right w:w="62" w:type="dxa"/>
            </w:tcMar>
          </w:tcPr>
          <w:p w:rsidR="00000000" w:rsidP="0078715C">
            <w:pPr>
              <w:pStyle w:val="BodyText"/>
              <w:rPr>
                <w:lang w:val="en-NZ"/>
              </w:rPr>
            </w:pPr>
            <w:r w:rsidRPr="0078715C">
              <w:t>Cylinders that are damaged or do not comply to standards are coded and condemned according to established procedures</w:t>
            </w:r>
          </w:p>
        </w:tc>
      </w:tr>
      <w:tr w:rsidTr="0078715C">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8715C">
            <w:pPr>
              <w:pStyle w:val="BodyText"/>
              <w:rPr>
                <w:lang w:val="en-NZ"/>
              </w:rPr>
            </w:pPr>
            <w:r w:rsidRPr="0078715C">
              <w:t>2.7</w:t>
            </w:r>
          </w:p>
        </w:tc>
        <w:tc>
          <w:tcPr>
            <w:tcW w:w="4860" w:type="dxa"/>
            <w:tcBorders>
              <w:top w:val="nil"/>
              <w:left w:val="nil"/>
              <w:bottom w:val="nil"/>
              <w:right w:val="nil"/>
            </w:tcBorders>
            <w:tcMar>
              <w:top w:w="0" w:type="dxa"/>
              <w:left w:w="62" w:type="dxa"/>
              <w:bottom w:w="0" w:type="dxa"/>
              <w:right w:w="62" w:type="dxa"/>
            </w:tcMar>
          </w:tcPr>
          <w:p w:rsidR="00000000" w:rsidP="0078715C">
            <w:pPr>
              <w:pStyle w:val="BodyText"/>
              <w:rPr>
                <w:lang w:val="en-NZ"/>
              </w:rPr>
            </w:pPr>
            <w:r w:rsidRPr="0078715C">
              <w:t>Non-routine events are referred to the immediate authorised persons for directions according</w:t>
            </w:r>
            <w:r w:rsidRPr="0078715C">
              <w:t xml:space="preserve"> to established procedures</w:t>
            </w:r>
          </w:p>
        </w:tc>
      </w:tr>
      <w:tr w:rsidTr="0078715C">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8715C">
            <w:pPr>
              <w:pStyle w:val="BodyText"/>
              <w:rPr>
                <w:lang w:val="en-NZ"/>
              </w:rPr>
            </w:pPr>
            <w:r w:rsidRPr="0078715C">
              <w:t>2.8</w:t>
            </w:r>
          </w:p>
        </w:tc>
        <w:tc>
          <w:tcPr>
            <w:tcW w:w="4860" w:type="dxa"/>
            <w:tcBorders>
              <w:top w:val="nil"/>
              <w:left w:val="nil"/>
              <w:bottom w:val="nil"/>
              <w:right w:val="nil"/>
            </w:tcBorders>
            <w:tcMar>
              <w:top w:w="0" w:type="dxa"/>
              <w:left w:w="62" w:type="dxa"/>
              <w:bottom w:w="0" w:type="dxa"/>
              <w:right w:w="62" w:type="dxa"/>
            </w:tcMar>
          </w:tcPr>
          <w:p w:rsidR="00000000" w:rsidP="0078715C">
            <w:pPr>
              <w:pStyle w:val="BodyText"/>
              <w:rPr>
                <w:lang w:val="en-NZ"/>
              </w:rPr>
            </w:pPr>
            <w:r w:rsidRPr="0078715C">
              <w:t>Problems associated with the refurbishing of gas cylinders are dealt with using acquired known solutions and skills related to routine procedures to ensure work instructions and established procedures are met</w:t>
            </w:r>
          </w:p>
        </w:tc>
      </w:tr>
      <w:tr w:rsidTr="0078715C">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8715C">
            <w:pPr>
              <w:pStyle w:val="BodyText"/>
              <w:rPr>
                <w:lang w:val="en-NZ"/>
              </w:rPr>
            </w:pPr>
            <w:r w:rsidRPr="0078715C">
              <w:t>2.9</w:t>
            </w:r>
          </w:p>
        </w:tc>
        <w:tc>
          <w:tcPr>
            <w:tcW w:w="4860" w:type="dxa"/>
            <w:tcBorders>
              <w:top w:val="nil"/>
              <w:left w:val="nil"/>
              <w:bottom w:val="nil"/>
              <w:right w:val="nil"/>
            </w:tcBorders>
            <w:tcMar>
              <w:top w:w="0" w:type="dxa"/>
              <w:left w:w="62" w:type="dxa"/>
              <w:bottom w:w="0" w:type="dxa"/>
              <w:right w:w="62" w:type="dxa"/>
            </w:tcMar>
          </w:tcPr>
          <w:p w:rsidR="00000000" w:rsidP="0078715C">
            <w:pPr>
              <w:pStyle w:val="BodyText"/>
              <w:rPr>
                <w:lang w:val="en-NZ"/>
              </w:rPr>
            </w:pPr>
            <w:r w:rsidRPr="0078715C">
              <w:t>Ongoing checks of quality of the work are undertaken in accordance with given instructions and established procedures</w:t>
            </w:r>
          </w:p>
        </w:tc>
      </w:tr>
      <w:tr w:rsidTr="0078715C">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rsidRPr="0078715C" w:rsidP="0078715C">
            <w:pPr>
              <w:pStyle w:val="BodyText"/>
            </w:pPr>
            <w:r w:rsidRPr="0078715C">
              <w:rPr>
                <w:rStyle w:val="SpecialBold"/>
              </w:rPr>
              <w:t>3</w:t>
            </w:r>
          </w:p>
        </w:tc>
        <w:tc>
          <w:tcPr>
            <w:tcW w:w="2296" w:type="dxa"/>
            <w:tcBorders>
              <w:top w:val="nil"/>
              <w:left w:val="nil"/>
              <w:bottom w:val="nil"/>
              <w:right w:val="nil"/>
            </w:tcBorders>
            <w:tcMar>
              <w:top w:w="0" w:type="dxa"/>
              <w:left w:w="62" w:type="dxa"/>
              <w:bottom w:w="0" w:type="dxa"/>
              <w:right w:w="62" w:type="dxa"/>
            </w:tcMar>
          </w:tcPr>
          <w:p w:rsidR="00000000" w:rsidRPr="0078715C" w:rsidP="0078715C">
            <w:pPr>
              <w:pStyle w:val="BodyText"/>
            </w:pPr>
            <w:r w:rsidRPr="0078715C">
              <w:rPr>
                <w:rStyle w:val="SpecialBold"/>
              </w:rPr>
              <w:t>Complete work and relevant documentation</w:t>
            </w:r>
          </w:p>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8715C">
            <w:pPr>
              <w:pStyle w:val="BodyText"/>
              <w:rPr>
                <w:lang w:val="en-NZ"/>
              </w:rPr>
            </w:pPr>
            <w:r w:rsidRPr="0078715C">
              <w:t>3.1</w:t>
            </w:r>
          </w:p>
        </w:tc>
        <w:tc>
          <w:tcPr>
            <w:tcW w:w="4860" w:type="dxa"/>
            <w:tcBorders>
              <w:top w:val="nil"/>
              <w:left w:val="nil"/>
              <w:bottom w:val="nil"/>
              <w:right w:val="nil"/>
            </w:tcBorders>
            <w:tcMar>
              <w:top w:w="0" w:type="dxa"/>
              <w:left w:w="62" w:type="dxa"/>
              <w:bottom w:w="0" w:type="dxa"/>
              <w:right w:w="62" w:type="dxa"/>
            </w:tcMar>
          </w:tcPr>
          <w:p w:rsidR="00000000" w:rsidP="0078715C">
            <w:pPr>
              <w:pStyle w:val="BodyText"/>
              <w:rPr>
                <w:lang w:val="en-NZ"/>
              </w:rPr>
            </w:pPr>
            <w:r w:rsidRPr="0078715C">
              <w:t>Work undertaken is checked against work schedule and anomalies reported to authorised per</w:t>
            </w:r>
            <w:r w:rsidRPr="0078715C">
              <w:t>sons in accordance with established procedures</w:t>
            </w:r>
          </w:p>
        </w:tc>
      </w:tr>
      <w:tr w:rsidTr="0078715C">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8715C">
            <w:pPr>
              <w:pStyle w:val="BodyText"/>
              <w:rPr>
                <w:lang w:val="en-NZ"/>
              </w:rPr>
            </w:pPr>
            <w:r w:rsidRPr="0078715C">
              <w:t>3.2</w:t>
            </w:r>
          </w:p>
        </w:tc>
        <w:tc>
          <w:tcPr>
            <w:tcW w:w="4860" w:type="dxa"/>
            <w:tcBorders>
              <w:top w:val="nil"/>
              <w:left w:val="nil"/>
              <w:bottom w:val="nil"/>
              <w:right w:val="nil"/>
            </w:tcBorders>
            <w:tcMar>
              <w:top w:w="0" w:type="dxa"/>
              <w:left w:w="62" w:type="dxa"/>
              <w:bottom w:w="0" w:type="dxa"/>
              <w:right w:w="62" w:type="dxa"/>
            </w:tcMar>
          </w:tcPr>
          <w:p w:rsidR="00000000" w:rsidP="0078715C">
            <w:pPr>
              <w:pStyle w:val="BodyText"/>
              <w:rPr>
                <w:lang w:val="en-NZ"/>
              </w:rPr>
            </w:pPr>
            <w:r w:rsidRPr="0078715C">
              <w:t xml:space="preserve">Accidents and incidents are actioned and reported to authorised persons in accordance with established procedures </w:t>
            </w:r>
          </w:p>
        </w:tc>
      </w:tr>
      <w:tr w:rsidTr="0078715C">
        <w:tblPrEx>
          <w:tblW w:w="0" w:type="auto"/>
          <w:tblLayout w:type="fixed"/>
          <w:tblCellMar>
            <w:left w:w="62" w:type="dxa"/>
            <w:right w:w="62" w:type="dxa"/>
          </w:tblCellMar>
          <w:tblLook w:val="0000"/>
        </w:tblPrEx>
        <w:trPr>
          <w:trHeight w:val="843"/>
        </w:trPr>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8715C">
            <w:pPr>
              <w:pStyle w:val="BodyText"/>
              <w:rPr>
                <w:lang w:val="en-NZ"/>
              </w:rPr>
            </w:pPr>
            <w:r w:rsidRPr="0078715C">
              <w:t>3.3</w:t>
            </w:r>
          </w:p>
        </w:tc>
        <w:tc>
          <w:tcPr>
            <w:tcW w:w="4860" w:type="dxa"/>
            <w:tcBorders>
              <w:top w:val="nil"/>
              <w:left w:val="nil"/>
              <w:bottom w:val="nil"/>
              <w:right w:val="nil"/>
            </w:tcBorders>
            <w:tcMar>
              <w:top w:w="0" w:type="dxa"/>
              <w:left w:w="62" w:type="dxa"/>
              <w:bottom w:w="0" w:type="dxa"/>
              <w:right w:w="62" w:type="dxa"/>
            </w:tcMar>
          </w:tcPr>
          <w:p w:rsidR="00000000" w:rsidP="0078715C">
            <w:pPr>
              <w:pStyle w:val="BodyText"/>
              <w:rPr>
                <w:lang w:val="en-NZ"/>
              </w:rPr>
            </w:pPr>
            <w:r w:rsidRPr="0078715C">
              <w:t>Work site is rehabilitated, cleaned up and made safe in accordance with given in</w:t>
            </w:r>
            <w:r w:rsidRPr="0078715C">
              <w:t xml:space="preserve">structions and established </w:t>
            </w:r>
            <w:r w:rsidRPr="0078715C">
              <w:t xml:space="preserve">procedures </w:t>
            </w:r>
          </w:p>
        </w:tc>
      </w:tr>
      <w:tr w:rsidTr="0078715C">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8715C">
            <w:pPr>
              <w:pStyle w:val="BodyText"/>
              <w:rPr>
                <w:lang w:val="en-NZ"/>
              </w:rPr>
            </w:pPr>
            <w:r w:rsidRPr="0078715C">
              <w:t>3.4</w:t>
            </w:r>
          </w:p>
        </w:tc>
        <w:tc>
          <w:tcPr>
            <w:tcW w:w="4860" w:type="dxa"/>
            <w:tcBorders>
              <w:top w:val="nil"/>
              <w:left w:val="nil"/>
              <w:bottom w:val="nil"/>
              <w:right w:val="nil"/>
            </w:tcBorders>
            <w:tcMar>
              <w:top w:w="0" w:type="dxa"/>
              <w:left w:w="62" w:type="dxa"/>
              <w:bottom w:w="0" w:type="dxa"/>
              <w:right w:w="62" w:type="dxa"/>
            </w:tcMar>
          </w:tcPr>
          <w:p w:rsidR="00000000" w:rsidP="0078715C">
            <w:pPr>
              <w:pStyle w:val="BodyText"/>
              <w:rPr>
                <w:lang w:val="en-NZ"/>
              </w:rPr>
            </w:pPr>
            <w:r w:rsidRPr="0078715C">
              <w:t>Tools, equipment and any surplus resources and materials are, where appropriate, cleaned, checked and returned to storage in accordance with established procedures</w:t>
            </w:r>
          </w:p>
        </w:tc>
      </w:tr>
      <w:tr w:rsidTr="0078715C">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8715C">
            <w:pPr>
              <w:pStyle w:val="BodyText"/>
              <w:rPr>
                <w:lang w:val="en-NZ"/>
              </w:rPr>
            </w:pPr>
            <w:r w:rsidRPr="0078715C">
              <w:t>3.5</w:t>
            </w:r>
          </w:p>
        </w:tc>
        <w:tc>
          <w:tcPr>
            <w:tcW w:w="4860" w:type="dxa"/>
            <w:tcBorders>
              <w:top w:val="nil"/>
              <w:left w:val="nil"/>
              <w:bottom w:val="nil"/>
              <w:right w:val="nil"/>
            </w:tcBorders>
            <w:tcMar>
              <w:top w:w="0" w:type="dxa"/>
              <w:left w:w="62" w:type="dxa"/>
              <w:bottom w:w="0" w:type="dxa"/>
              <w:right w:w="62" w:type="dxa"/>
            </w:tcMar>
          </w:tcPr>
          <w:p w:rsidR="00000000" w:rsidP="0078715C">
            <w:pPr>
              <w:pStyle w:val="BodyText"/>
              <w:rPr>
                <w:lang w:val="en-NZ"/>
              </w:rPr>
            </w:pPr>
            <w:r w:rsidRPr="0078715C">
              <w:t>Inspection results and completion processes are performed according to established procedures</w:t>
            </w:r>
          </w:p>
        </w:tc>
      </w:tr>
      <w:tr w:rsidTr="0078715C">
        <w:tblPrEx>
          <w:tblW w:w="0" w:type="auto"/>
          <w:tblLayout w:type="fixed"/>
          <w:tblCellMar>
            <w:left w:w="62" w:type="dxa"/>
            <w:right w:w="62" w:type="dxa"/>
          </w:tblCellMar>
          <w:tblLook w:val="0000"/>
        </w:tblPrEx>
        <w:tc>
          <w:tcPr>
            <w:tcW w:w="34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78715C">
            <w:pPr>
              <w:pStyle w:val="BodyText"/>
              <w:rPr>
                <w:lang w:val="en-NZ"/>
              </w:rPr>
            </w:pPr>
            <w:r w:rsidRPr="0078715C">
              <w:t>3.6</w:t>
            </w:r>
          </w:p>
        </w:tc>
        <w:tc>
          <w:tcPr>
            <w:tcW w:w="4860" w:type="dxa"/>
            <w:tcBorders>
              <w:top w:val="nil"/>
              <w:left w:val="nil"/>
              <w:bottom w:val="nil"/>
              <w:right w:val="nil"/>
            </w:tcBorders>
            <w:tcMar>
              <w:top w:w="0" w:type="dxa"/>
              <w:left w:w="62" w:type="dxa"/>
              <w:bottom w:w="0" w:type="dxa"/>
              <w:right w:w="62" w:type="dxa"/>
            </w:tcMar>
          </w:tcPr>
          <w:p w:rsidR="00000000" w:rsidRPr="0078715C" w:rsidP="0078715C">
            <w:pPr>
              <w:pStyle w:val="BodyText"/>
            </w:pPr>
            <w:r w:rsidRPr="0078715C">
              <w:t>Work completion records, report forms and data sheets are completed accurately in accordance with given instructions and established procedures</w:t>
            </w:r>
          </w:p>
        </w:tc>
      </w:tr>
    </w:tbl>
    <w:p w:rsidR="00830B53" w:rsidP="0078715C">
      <w:pPr>
        <w:pStyle w:val="BodyText"/>
      </w:pPr>
    </w:p>
    <w:p w:rsidR="00830B53" w:rsidP="0078715C">
      <w:pPr>
        <w:pStyle w:val="BodyText"/>
      </w:pPr>
    </w:p>
    <w:p w:rsidR="00000000" w:rsidRPr="0078715C" w:rsidP="0078715C">
      <w:pPr>
        <w:pStyle w:val="Heading1"/>
      </w:pPr>
      <w:bookmarkStart w:id="9" w:name="O_593798"/>
      <w:bookmarkEnd w:id="9"/>
      <w:r w:rsidRPr="0078715C">
        <w:t>Required Skills and Knowledge</w:t>
      </w:r>
    </w:p>
    <w:tbl>
      <w:tblPr>
        <w:tblW w:w="0" w:type="auto"/>
        <w:tblLayout w:type="fixed"/>
        <w:tblCellMar>
          <w:left w:w="62" w:type="dxa"/>
          <w:right w:w="62" w:type="dxa"/>
        </w:tblCellMar>
        <w:tblLook w:val="0000"/>
      </w:tblPr>
      <w:tblGrid>
        <w:gridCol w:w="8398"/>
      </w:tblGrid>
      <w:tr w:rsidTr="00830B53">
        <w:tblPrEx>
          <w:tblW w:w="0" w:type="auto"/>
          <w:tblLayout w:type="fixed"/>
          <w:tblCellMar>
            <w:left w:w="62" w:type="dxa"/>
            <w:right w:w="62" w:type="dxa"/>
          </w:tblCellMar>
          <w:tblLook w:val="0000"/>
        </w:tblPrEx>
        <w:trPr>
          <w:tblHeader/>
        </w:trPr>
        <w:tc>
          <w:tcPr>
            <w:tcW w:w="8398" w:type="dxa"/>
            <w:tcBorders>
              <w:top w:val="nil"/>
              <w:left w:val="nil"/>
              <w:bottom w:val="nil"/>
              <w:right w:val="nil"/>
            </w:tcBorders>
            <w:tcMar>
              <w:top w:w="0" w:type="dxa"/>
              <w:left w:w="62" w:type="dxa"/>
              <w:bottom w:w="0" w:type="dxa"/>
              <w:right w:w="62" w:type="dxa"/>
            </w:tcMar>
          </w:tcPr>
          <w:p w:rsidR="00000000" w:rsidP="0078715C">
            <w:pPr>
              <w:pStyle w:val="BodyText"/>
              <w:rPr>
                <w:lang w:val="en-NZ"/>
              </w:rPr>
            </w:pPr>
            <w:r w:rsidRPr="0078715C">
              <w:rPr>
                <w:rStyle w:val="SpecialBold"/>
              </w:rPr>
              <w:t>REQUIRED SKILLS AND KNOWLEDGE</w:t>
            </w:r>
          </w:p>
        </w:tc>
      </w:tr>
      <w:tr w:rsidTr="00830B53">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78715C">
            <w:pPr>
              <w:pStyle w:val="BodyText"/>
              <w:rPr>
                <w:lang w:val="en-NZ"/>
              </w:rPr>
            </w:pPr>
            <w:r w:rsidRPr="0078715C">
              <w:rPr>
                <w:rStyle w:val="SpecialBold"/>
              </w:rPr>
              <w:t>7)</w:t>
            </w:r>
            <w:r w:rsidRPr="0078715C">
              <w:t xml:space="preserve"> </w:t>
            </w:r>
            <w:r w:rsidRPr="0078715C">
              <w:rPr>
                <w:rStyle w:val="Emphasis"/>
              </w:rPr>
              <w:t>This describes the skills and knowledge and their level, required for this unit.</w:t>
            </w:r>
          </w:p>
        </w:tc>
      </w:tr>
      <w:tr w:rsidTr="00830B53">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78715C">
            <w:pPr>
              <w:pStyle w:val="BodyText"/>
              <w:rPr>
                <w:lang w:val="en-NZ"/>
              </w:rPr>
            </w:pPr>
            <w:r w:rsidRPr="0078715C">
              <w:t>Evidence shall show that knowledge has been acquired of safe working practices for the inspect</w:t>
            </w:r>
            <w:r w:rsidRPr="0078715C">
              <w:t>ion and refurbishment of LPG cylinders.</w:t>
            </w:r>
          </w:p>
        </w:tc>
      </w:tr>
      <w:tr w:rsidTr="00830B53">
        <w:tblPrEx>
          <w:tblW w:w="0" w:type="auto"/>
          <w:tblLayout w:type="fixed"/>
          <w:tblCellMar>
            <w:left w:w="62" w:type="dxa"/>
            <w:right w:w="62" w:type="dxa"/>
          </w:tblCellMar>
          <w:tblLook w:val="0000"/>
        </w:tblPrEx>
        <w:trPr>
          <w:trHeight w:val="481"/>
        </w:trPr>
        <w:tc>
          <w:tcPr>
            <w:tcW w:w="8398" w:type="dxa"/>
            <w:tcBorders>
              <w:top w:val="nil"/>
              <w:left w:val="nil"/>
              <w:bottom w:val="nil"/>
              <w:right w:val="nil"/>
            </w:tcBorders>
            <w:tcMar>
              <w:top w:w="0" w:type="dxa"/>
              <w:left w:w="62" w:type="dxa"/>
              <w:bottom w:w="0" w:type="dxa"/>
              <w:right w:w="62" w:type="dxa"/>
            </w:tcMar>
          </w:tcPr>
          <w:p w:rsidR="00000000" w:rsidP="0078715C">
            <w:pPr>
              <w:pStyle w:val="BodyText"/>
              <w:rPr>
                <w:lang w:val="en-NZ"/>
              </w:rPr>
            </w:pPr>
            <w:r w:rsidRPr="0078715C">
              <w:t>All knowledge and skills detailed in this unit should be contextualised to current industry practices and technologies. The extent of the required skills and knowledge is provided below. It forms an integral part of</w:t>
            </w:r>
            <w:r w:rsidRPr="0078715C">
              <w:t xml:space="preserve"> this unit.</w:t>
            </w:r>
          </w:p>
        </w:tc>
      </w:tr>
      <w:tr w:rsidTr="00830B53">
        <w:tblPrEx>
          <w:tblW w:w="0" w:type="auto"/>
          <w:tblLayout w:type="fixed"/>
          <w:tblCellMar>
            <w:left w:w="62" w:type="dxa"/>
            <w:right w:w="62" w:type="dxa"/>
          </w:tblCellMar>
          <w:tblLook w:val="0000"/>
        </w:tblPrEx>
        <w:trPr>
          <w:trHeight w:val="481"/>
        </w:trPr>
        <w:tc>
          <w:tcPr>
            <w:tcW w:w="8398" w:type="dxa"/>
            <w:tcBorders>
              <w:top w:val="nil"/>
              <w:left w:val="nil"/>
              <w:bottom w:val="nil"/>
              <w:right w:val="nil"/>
            </w:tcBorders>
            <w:tcMar>
              <w:top w:w="0" w:type="dxa"/>
              <w:left w:w="62" w:type="dxa"/>
              <w:bottom w:w="0" w:type="dxa"/>
              <w:right w:w="62" w:type="dxa"/>
            </w:tcMar>
          </w:tcPr>
          <w:p w:rsidR="00000000" w:rsidP="0078715C">
            <w:pPr>
              <w:pStyle w:val="BodyText"/>
              <w:rPr>
                <w:lang w:val="en-NZ"/>
              </w:rPr>
            </w:pPr>
            <w:r w:rsidRPr="0078715C">
              <w:rPr>
                <w:rStyle w:val="SpecialBold"/>
              </w:rPr>
              <w:t>KS01-G616A</w:t>
            </w:r>
            <w:r w:rsidRPr="0078715C">
              <w:rPr>
                <w:rStyle w:val="SpecialBold"/>
              </w:rPr>
              <w:tab/>
              <w:t>LP Gas cylinders inspection and refurbishment</w:t>
            </w:r>
          </w:p>
        </w:tc>
      </w:tr>
      <w:tr w:rsidTr="00830B53">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78715C">
            <w:pPr>
              <w:pStyle w:val="BodyText"/>
              <w:rPr>
                <w:lang w:val="en-NZ"/>
              </w:rPr>
            </w:pPr>
            <w:r w:rsidRPr="0078715C">
              <w:t xml:space="preserve">Evidence shall show an understanding of inspecting and refurbishment of liquefied petroleum gas (LPG) cylinders in accordance with relevant </w:t>
            </w:r>
            <w:r w:rsidRPr="0078715C">
              <w:t>legislation, codes, regulations and established procedures to an extent indicated by the following aspects:</w:t>
            </w:r>
          </w:p>
        </w:tc>
      </w:tr>
      <w:tr w:rsidTr="00830B53">
        <w:tblPrEx>
          <w:tblW w:w="0" w:type="auto"/>
          <w:tblLayout w:type="fixed"/>
          <w:tblCellMar>
            <w:left w:w="62" w:type="dxa"/>
            <w:right w:w="62" w:type="dxa"/>
          </w:tblCellMar>
          <w:tblLook w:val="0000"/>
        </w:tblPrEx>
        <w:trPr>
          <w:trHeight w:val="481"/>
        </w:trPr>
        <w:tc>
          <w:tcPr>
            <w:tcW w:w="8398" w:type="dxa"/>
            <w:tcBorders>
              <w:top w:val="nil"/>
              <w:left w:val="nil"/>
              <w:bottom w:val="nil"/>
              <w:right w:val="nil"/>
            </w:tcBorders>
            <w:tcMar>
              <w:top w:w="0" w:type="dxa"/>
              <w:left w:w="62" w:type="dxa"/>
              <w:bottom w:w="0" w:type="dxa"/>
              <w:right w:w="62" w:type="dxa"/>
            </w:tcMar>
          </w:tcPr>
          <w:p w:rsidR="00000000" w:rsidRPr="0078715C" w:rsidP="0078715C">
            <w:pPr>
              <w:pStyle w:val="BodyText"/>
            </w:pPr>
            <w:r w:rsidRPr="0078715C">
              <w:t>T1. Relevant Australian Standards, guidelines and codes of practice including AS1596 and  AS2030 or replacements</w:t>
            </w:r>
          </w:p>
          <w:p w:rsidR="00000000" w:rsidRPr="0078715C" w:rsidP="0078715C">
            <w:pPr>
              <w:pStyle w:val="BodyText"/>
            </w:pPr>
            <w:r w:rsidRPr="0078715C">
              <w:t>T2. Relevant OHS policies and proc</w:t>
            </w:r>
            <w:r w:rsidRPr="0078715C">
              <w:t>edures.</w:t>
            </w:r>
          </w:p>
          <w:p w:rsidR="00000000" w:rsidRPr="0078715C" w:rsidP="0078715C">
            <w:pPr>
              <w:pStyle w:val="ListBullet"/>
            </w:pPr>
            <w:r w:rsidRPr="0078715C">
              <w:t xml:space="preserve">Safety signs including workplace hazards and warnings </w:t>
            </w:r>
          </w:p>
          <w:p w:rsidR="00000000" w:rsidRPr="0078715C" w:rsidP="0078715C">
            <w:pPr>
              <w:pStyle w:val="BodyText"/>
            </w:pPr>
            <w:r w:rsidRPr="0078715C">
              <w:t>T3. LPG cylinders</w:t>
            </w:r>
          </w:p>
          <w:p w:rsidR="00000000" w:rsidRPr="0078715C" w:rsidP="0078715C">
            <w:pPr>
              <w:pStyle w:val="ListBullet"/>
            </w:pPr>
            <w:r w:rsidRPr="0078715C">
              <w:t>Properties of LP Gas</w:t>
            </w:r>
          </w:p>
          <w:p w:rsidR="00000000" w:rsidRPr="0078715C" w:rsidP="0078715C">
            <w:pPr>
              <w:pStyle w:val="ListBullet"/>
            </w:pPr>
            <w:r w:rsidRPr="0078715C">
              <w:t>Types, construction, size, valves, labelling, Material Safety Data Sheets (MSDS)</w:t>
            </w:r>
          </w:p>
          <w:p w:rsidR="00000000" w:rsidRPr="0078715C" w:rsidP="0078715C">
            <w:pPr>
              <w:pStyle w:val="ListBullet"/>
            </w:pPr>
            <w:r w:rsidRPr="0078715C">
              <w:t xml:space="preserve">Handling </w:t>
            </w:r>
          </w:p>
          <w:p w:rsidR="00000000" w:rsidRPr="0078715C" w:rsidP="0078715C">
            <w:pPr>
              <w:pStyle w:val="ListBullet"/>
            </w:pPr>
            <w:r w:rsidRPr="0078715C">
              <w:t>Inspection requirements, types, procedures, required equipment/tools</w:t>
            </w:r>
          </w:p>
          <w:p w:rsidR="00000000" w:rsidRPr="0078715C" w:rsidP="0078715C">
            <w:pPr>
              <w:pStyle w:val="ListBullet"/>
            </w:pPr>
            <w:r w:rsidRPr="0078715C">
              <w:t>Leak testing requirements, types, procedures, required equipment/tools</w:t>
            </w:r>
          </w:p>
          <w:p w:rsidR="00000000" w:rsidRPr="0078715C" w:rsidP="0078715C">
            <w:pPr>
              <w:pStyle w:val="ListBullet"/>
            </w:pPr>
            <w:r w:rsidRPr="0078715C">
              <w:t>Condemning and disposal</w:t>
            </w:r>
          </w:p>
          <w:p w:rsidR="00000000" w:rsidRPr="0078715C" w:rsidP="0078715C">
            <w:pPr>
              <w:pStyle w:val="ListBullet"/>
            </w:pPr>
            <w:r w:rsidRPr="0078715C">
              <w:t>Refurbishment requirements, types, procedures, required equipment/tools</w:t>
            </w:r>
          </w:p>
          <w:p w:rsidR="00000000" w:rsidRPr="0078715C" w:rsidP="0078715C">
            <w:pPr>
              <w:pStyle w:val="BodyText"/>
            </w:pPr>
            <w:r w:rsidRPr="0078715C">
              <w:t>T4. Personal Protect</w:t>
            </w:r>
            <w:r w:rsidRPr="0078715C">
              <w:t>ion Equipment</w:t>
            </w:r>
          </w:p>
          <w:p w:rsidR="00000000" w:rsidRPr="0078715C" w:rsidP="0078715C">
            <w:pPr>
              <w:pStyle w:val="ListBullet"/>
            </w:pPr>
            <w:r w:rsidRPr="0078715C">
              <w:t xml:space="preserve">Types, application, checking, maintenance and storage </w:t>
            </w:r>
          </w:p>
          <w:p w:rsidR="00000000" w:rsidRPr="0078715C" w:rsidP="0078715C">
            <w:pPr>
              <w:pStyle w:val="BodyText"/>
            </w:pPr>
            <w:r w:rsidRPr="0078715C">
              <w:t>T5. Hazard identification, risk assessment and control</w:t>
            </w:r>
          </w:p>
          <w:p w:rsidR="00000000" w:rsidRPr="0078715C" w:rsidP="0078715C">
            <w:pPr>
              <w:pStyle w:val="ListBullet"/>
            </w:pPr>
            <w:r w:rsidRPr="0078715C">
              <w:t>Work Permits, JHA’s, JSA’s, JSEA’s, SWM’s, etc.</w:t>
            </w:r>
          </w:p>
          <w:p w:rsidR="00000000" w:rsidRPr="0078715C" w:rsidP="0078715C">
            <w:pPr>
              <w:pStyle w:val="ListBullet"/>
            </w:pPr>
            <w:r w:rsidRPr="0078715C">
              <w:t>Use of spill kits and PPE</w:t>
            </w:r>
          </w:p>
          <w:p w:rsidR="00000000" w:rsidRPr="0078715C" w:rsidP="0078715C">
            <w:pPr>
              <w:pStyle w:val="BodyText"/>
            </w:pPr>
            <w:r w:rsidRPr="0078715C">
              <w:t>T6. Manual handling</w:t>
            </w:r>
          </w:p>
          <w:p w:rsidR="00000000" w:rsidRPr="0078715C" w:rsidP="0078715C">
            <w:pPr>
              <w:pStyle w:val="ListBullet"/>
            </w:pPr>
            <w:r w:rsidRPr="0078715C">
              <w:t xml:space="preserve">Characteristics, types, techniques </w:t>
            </w:r>
          </w:p>
          <w:p w:rsidR="00000000" w:rsidRPr="0078715C" w:rsidP="0078715C">
            <w:pPr>
              <w:pStyle w:val="BodyText"/>
            </w:pPr>
            <w:r w:rsidRPr="0078715C">
              <w:t>T7. Accidents and emergency</w:t>
            </w:r>
          </w:p>
          <w:p w:rsidR="00000000" w:rsidRPr="0078715C" w:rsidP="0078715C">
            <w:pPr>
              <w:pStyle w:val="ListBullet"/>
            </w:pPr>
            <w:r w:rsidRPr="0078715C">
              <w:t xml:space="preserve">Types: fire, gas leak </w:t>
            </w:r>
          </w:p>
          <w:p w:rsidR="00000000" w:rsidRPr="0078715C" w:rsidP="0078715C">
            <w:pPr>
              <w:pStyle w:val="ListBullet"/>
            </w:pPr>
            <w:r w:rsidRPr="0078715C">
              <w:t xml:space="preserve">Emergency equipment and procedures </w:t>
            </w:r>
          </w:p>
          <w:p w:rsidR="00000000" w:rsidRPr="0078715C" w:rsidP="0078715C">
            <w:pPr>
              <w:pStyle w:val="ListBullet2"/>
            </w:pPr>
            <w:r w:rsidRPr="0078715C">
              <w:t>breathing apparatus</w:t>
            </w:r>
          </w:p>
          <w:p w:rsidR="00000000" w:rsidRPr="0078715C" w:rsidP="0078715C">
            <w:pPr>
              <w:pStyle w:val="ListBullet2"/>
            </w:pPr>
            <w:r w:rsidRPr="0078715C">
              <w:t>gas detectors/oxygen monitoring devices</w:t>
            </w:r>
          </w:p>
          <w:p w:rsidR="00000000" w:rsidRPr="0078715C" w:rsidP="0078715C">
            <w:pPr>
              <w:pStyle w:val="ListBullet"/>
            </w:pPr>
            <w:r w:rsidRPr="0078715C">
              <w:t>Reporting</w:t>
            </w:r>
          </w:p>
          <w:p w:rsidR="00000000" w:rsidRPr="0078715C" w:rsidP="0078715C">
            <w:pPr>
              <w:pStyle w:val="BodyText"/>
            </w:pPr>
            <w:r w:rsidRPr="0078715C">
              <w:t>T8. Organisation's policies, quality requirements, specifications, forms and reports for work</w:t>
            </w:r>
            <w:r w:rsidRPr="0078715C">
              <w:t xml:space="preserve"> activity</w:t>
            </w:r>
          </w:p>
          <w:p w:rsidR="00000000" w:rsidRPr="0078715C" w:rsidP="0078715C">
            <w:pPr>
              <w:pStyle w:val="BodyText"/>
            </w:pPr>
          </w:p>
          <w:p w:rsidR="00000000" w:rsidRPr="0078715C" w:rsidP="0078715C">
            <w:pPr>
              <w:pStyle w:val="BodyText"/>
            </w:pPr>
          </w:p>
        </w:tc>
      </w:tr>
    </w:tbl>
    <w:p w:rsidR="00830B53" w:rsidP="0078715C">
      <w:pPr>
        <w:pStyle w:val="BodyText"/>
      </w:pPr>
    </w:p>
    <w:p w:rsidR="00830B53" w:rsidP="0078715C">
      <w:pPr>
        <w:pStyle w:val="BodyText"/>
      </w:pPr>
    </w:p>
    <w:p w:rsidR="00000000" w:rsidRPr="0078715C" w:rsidP="0078715C">
      <w:pPr>
        <w:pStyle w:val="Heading1"/>
      </w:pPr>
      <w:bookmarkStart w:id="10" w:name="O_593799"/>
      <w:bookmarkEnd w:id="10"/>
      <w:r w:rsidRPr="0078715C">
        <w:t>Evidence Guide</w:t>
      </w:r>
    </w:p>
    <w:tbl>
      <w:tblPr>
        <w:tblW w:w="0" w:type="auto"/>
        <w:tblLayout w:type="fixed"/>
        <w:tblCellMar>
          <w:left w:w="62" w:type="dxa"/>
          <w:right w:w="62" w:type="dxa"/>
        </w:tblCellMar>
        <w:tblLook w:val="0000"/>
      </w:tblPr>
      <w:tblGrid>
        <w:gridCol w:w="8398"/>
      </w:tblGrid>
      <w:tr w:rsidTr="0078715C">
        <w:tblPrEx>
          <w:tblW w:w="0" w:type="auto"/>
          <w:tblLayout w:type="fixed"/>
          <w:tblCellMar>
            <w:left w:w="62" w:type="dxa"/>
            <w:right w:w="62" w:type="dxa"/>
          </w:tblCellMar>
          <w:tblLook w:val="0000"/>
        </w:tblPrEx>
        <w:trPr>
          <w:tblHeader/>
        </w:trPr>
        <w:tc>
          <w:tcPr>
            <w:tcW w:w="8398" w:type="dxa"/>
            <w:tcBorders>
              <w:top w:val="nil"/>
              <w:left w:val="nil"/>
              <w:bottom w:val="nil"/>
              <w:right w:val="nil"/>
            </w:tcBorders>
            <w:tcMar>
              <w:top w:w="0" w:type="dxa"/>
              <w:left w:w="62" w:type="dxa"/>
              <w:bottom w:w="0" w:type="dxa"/>
              <w:right w:w="62" w:type="dxa"/>
            </w:tcMar>
          </w:tcPr>
          <w:p w:rsidR="00000000" w:rsidP="0078715C">
            <w:pPr>
              <w:pStyle w:val="BodyText"/>
              <w:rPr>
                <w:lang w:val="en-NZ"/>
              </w:rPr>
            </w:pPr>
            <w:r w:rsidRPr="0078715C">
              <w:rPr>
                <w:rStyle w:val="SpecialBold"/>
              </w:rPr>
              <w:t>EVIDENCE GUIDE</w:t>
            </w:r>
          </w:p>
        </w:tc>
      </w:tr>
      <w:tr w:rsidTr="0078715C">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RPr="0078715C" w:rsidP="0078715C">
            <w:pPr>
              <w:pStyle w:val="BodyText"/>
            </w:pPr>
            <w:r w:rsidRPr="0078715C">
              <w:rPr>
                <w:rStyle w:val="SpecialBold"/>
              </w:rPr>
              <w:t xml:space="preserve">8) </w:t>
            </w:r>
            <w:r w:rsidRPr="0078715C">
              <w:t xml:space="preserve">The Evidence Guide forms an integral part of this Competency Standard Unit and shall be used in conjunction </w:t>
            </w:r>
            <w:r w:rsidRPr="0078715C">
              <w:t>with all components parts of this unit and performed in accordance with the Assessment Guidelines of this Training Package.</w:t>
            </w:r>
          </w:p>
        </w:tc>
      </w:tr>
    </w:tbl>
    <w:p w:rsidR="00000000" w:rsidRPr="0078715C" w:rsidP="0078715C">
      <w:pPr>
        <w:pStyle w:val="BodyText"/>
      </w:pPr>
    </w:p>
    <w:tbl>
      <w:tblPr>
        <w:tblW w:w="0" w:type="auto"/>
        <w:tblLayout w:type="fixed"/>
        <w:tblCellMar>
          <w:left w:w="62" w:type="dxa"/>
          <w:right w:w="62" w:type="dxa"/>
        </w:tblCellMar>
        <w:tblLook w:val="0000"/>
      </w:tblPr>
      <w:tblGrid>
        <w:gridCol w:w="1828"/>
        <w:gridCol w:w="6570"/>
      </w:tblGrid>
      <w:tr w:rsidTr="0078715C">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78715C" w:rsidP="0078715C">
            <w:pPr>
              <w:pStyle w:val="BodyText"/>
            </w:pPr>
            <w:r w:rsidRPr="0078715C">
              <w:rPr>
                <w:rStyle w:val="SpecialBold"/>
              </w:rPr>
              <w:t xml:space="preserve">Overview of </w:t>
            </w:r>
            <w:r w:rsidRPr="0078715C">
              <w:rPr>
                <w:rStyle w:val="SpecialBold"/>
              </w:rPr>
              <w:t>Assessment</w:t>
            </w:r>
          </w:p>
        </w:tc>
        <w:tc>
          <w:tcPr>
            <w:tcW w:w="6570" w:type="dxa"/>
            <w:tcBorders>
              <w:top w:val="nil"/>
              <w:left w:val="nil"/>
              <w:bottom w:val="nil"/>
              <w:right w:val="nil"/>
            </w:tcBorders>
            <w:tcMar>
              <w:top w:w="0" w:type="dxa"/>
              <w:left w:w="62" w:type="dxa"/>
              <w:bottom w:w="0" w:type="dxa"/>
              <w:right w:w="62" w:type="dxa"/>
            </w:tcMar>
          </w:tcPr>
          <w:p w:rsidR="00000000" w:rsidP="0078715C">
            <w:pPr>
              <w:pStyle w:val="BodyText"/>
              <w:rPr>
                <w:lang w:val="en-NZ"/>
              </w:rPr>
            </w:pPr>
            <w:r w:rsidRPr="0078715C">
              <w:rPr>
                <w:rStyle w:val="SpecialBold"/>
              </w:rPr>
              <w:t>8.1)</w:t>
            </w:r>
          </w:p>
        </w:tc>
      </w:tr>
      <w:tr w:rsidTr="0078715C">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78715C">
            <w:pPr>
              <w:pStyle w:val="BodyText"/>
              <w:rPr>
                <w:lang w:val="en-NZ"/>
              </w:rPr>
            </w:pPr>
            <w:r w:rsidRPr="0078715C">
              <w:t>Longitudinal competency development approaches to assessment, such as Profiling, require data to be reliably gathered in a form that can be consistently interpreted over time. This approach is best utilised in Apprenticeship programs and reduces assessment</w:t>
            </w:r>
            <w:r w:rsidRPr="0078715C">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78715C">
              <w:t>tency in a realistically simulated work environment. It is recognised that, in some circumstances, assessment in part or full can occur outside the workplace. However, it must be in accord with Industry and Regulatory policy in this regard.</w:t>
            </w:r>
          </w:p>
        </w:tc>
      </w:tr>
      <w:tr w:rsidTr="0078715C">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78715C">
            <w:pPr>
              <w:pStyle w:val="BodyText"/>
              <w:rPr>
                <w:lang w:val="en-NZ"/>
              </w:rPr>
            </w:pPr>
            <w:r w:rsidRPr="0078715C">
              <w:t>Methods chose</w:t>
            </w:r>
            <w:r w:rsidRPr="0078715C">
              <w:t xml:space="preserve">n for a particular assessment will be influenced by various factors. These include the extent of the assessment, the most effective locations for the assessment activities to take place, access to physical resources, additional safety measures that may be </w:t>
            </w:r>
            <w:r w:rsidRPr="0078715C">
              <w:t>required and the critical nature of the competencies being assessed.</w:t>
            </w:r>
          </w:p>
        </w:tc>
      </w:tr>
      <w:tr w:rsidTr="0078715C">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78715C">
            <w:pPr>
              <w:pStyle w:val="BodyText"/>
              <w:rPr>
                <w:lang w:val="en-NZ"/>
              </w:rPr>
            </w:pPr>
            <w:r w:rsidRPr="0078715C">
              <w:t>The critical safety nature of working with electricity, electrical equipment, gas or any other hazardous substance/material carries risk in deeming a person competent. Hence, sources of</w:t>
            </w:r>
            <w:r w:rsidRPr="0078715C">
              <w:t xml:space="preserve"> evidence need to be ‘rich’ in nature so as to minimise error in judgment.</w:t>
            </w:r>
          </w:p>
        </w:tc>
      </w:tr>
      <w:tr w:rsidTr="0078715C">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8715C" w:rsidP="0078715C">
            <w:pPr>
              <w:pStyle w:val="BodyText"/>
            </w:pPr>
            <w:r w:rsidRPr="0078715C">
              <w:t>Activities associated with normal every day work have a bearing on the decision as to how much and how detailed the data gathered will contribute to its ‘richness’. Some skills ar</w:t>
            </w:r>
            <w:r w:rsidRPr="0078715C">
              <w:t>e more critical to safety and operational requirements while the same skills may be more or less frequently practiced. These points are raised for the assessors to consider when choosing an assessment method and developing assessment instruments. Sample as</w:t>
            </w:r>
            <w:r w:rsidRPr="0078715C">
              <w:t>sessment instruments are included for Assessors in the Assessment Guidelines of this Training Package.</w:t>
            </w:r>
          </w:p>
        </w:tc>
      </w:tr>
    </w:tbl>
    <w:p w:rsidR="00000000" w:rsidRPr="0078715C" w:rsidP="0078715C">
      <w:pPr>
        <w:pStyle w:val="BodyText"/>
      </w:pPr>
    </w:p>
    <w:tbl>
      <w:tblPr>
        <w:tblW w:w="0" w:type="auto"/>
        <w:tblLayout w:type="fixed"/>
        <w:tblCellMar>
          <w:left w:w="62" w:type="dxa"/>
          <w:right w:w="62" w:type="dxa"/>
        </w:tblCellMar>
        <w:tblLook w:val="0000"/>
      </w:tblPr>
      <w:tblGrid>
        <w:gridCol w:w="1828"/>
        <w:gridCol w:w="6570"/>
      </w:tblGrid>
      <w:tr w:rsidTr="0078715C">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78715C" w:rsidP="0078715C">
            <w:pPr>
              <w:pStyle w:val="BodyText"/>
            </w:pPr>
            <w:r w:rsidRPr="0078715C">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78715C">
            <w:pPr>
              <w:pStyle w:val="BodyText"/>
              <w:rPr>
                <w:lang w:val="en-NZ"/>
              </w:rPr>
            </w:pPr>
            <w:r w:rsidRPr="0078715C">
              <w:rPr>
                <w:rStyle w:val="SpecialBold"/>
              </w:rPr>
              <w:t>9.2)</w:t>
            </w:r>
          </w:p>
        </w:tc>
      </w:tr>
      <w:tr w:rsidTr="0078715C">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78715C">
            <w:pPr>
              <w:pStyle w:val="BodyText"/>
              <w:rPr>
                <w:lang w:val="en-NZ"/>
              </w:rPr>
            </w:pPr>
            <w:r w:rsidRPr="0078715C">
              <w:t>Before the critical aspects of evidence are considered all prerequi</w:t>
            </w:r>
            <w:r w:rsidRPr="0078715C">
              <w:t>sites shall be met.</w:t>
            </w:r>
          </w:p>
        </w:tc>
      </w:tr>
      <w:tr w:rsidTr="0078715C">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78715C">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78715C">
            <w:pPr>
              <w:pStyle w:val="ListBullet"/>
              <w:rPr>
                <w:lang w:val="en-NZ"/>
              </w:rPr>
            </w:pPr>
            <w:r w:rsidRPr="0078715C">
              <w:t>Evidence for competence in this unit shall be considered holistically. Each element and associated Performance Criteria shall be demonstrated on at least two occasions in accordance with the ‘Assessment Guidelines — UEG11’</w:t>
            </w:r>
            <w:r w:rsidRPr="0078715C">
              <w:t>. Evidence shall also comprise:</w:t>
            </w:r>
          </w:p>
        </w:tc>
      </w:tr>
      <w:tr w:rsidTr="0078715C">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78715C">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78715C">
            <w:pPr>
              <w:pStyle w:val="ListBullet2"/>
              <w:rPr>
                <w:lang w:val="en-NZ"/>
              </w:rPr>
            </w:pPr>
            <w:r w:rsidRPr="0078715C">
              <w:t>A representative body of work performance demonstrated within the timeframes typically expected of the discipline, work function and industrial environment. In particular this shall incorporate evidence that shows a candi</w:t>
            </w:r>
            <w:r w:rsidRPr="0078715C">
              <w:t>date is able to:</w:t>
            </w:r>
          </w:p>
        </w:tc>
      </w:tr>
      <w:tr w:rsidTr="0078715C">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78715C">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78715C">
            <w:pPr>
              <w:pStyle w:val="ListBullet2"/>
              <w:rPr>
                <w:lang w:val="en-NZ"/>
              </w:rPr>
            </w:pPr>
            <w:r w:rsidRPr="0078715C">
              <w:t>Implement Occupational Health and Safety workplace procedures and practices including the use of risk control measures as specified in the Performance Criteria and range</w:t>
            </w:r>
          </w:p>
        </w:tc>
      </w:tr>
      <w:tr w:rsidTr="0078715C">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78715C">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78715C">
            <w:pPr>
              <w:pStyle w:val="ListBullet2"/>
              <w:rPr>
                <w:lang w:val="en-NZ"/>
              </w:rPr>
            </w:pPr>
            <w:r w:rsidRPr="0078715C">
              <w:t>Apply sustainable e</w:t>
            </w:r>
            <w:r w:rsidRPr="0078715C">
              <w:t>nergy principles and practices as specified in the Performance Criteria and range</w:t>
            </w:r>
          </w:p>
        </w:tc>
      </w:tr>
      <w:tr w:rsidTr="0078715C">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78715C">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78715C">
            <w:pPr>
              <w:pStyle w:val="ListBullet2"/>
              <w:rPr>
                <w:lang w:val="en-NZ"/>
              </w:rPr>
            </w:pPr>
            <w:r w:rsidRPr="0078715C">
              <w:t>Demonstrate an understanding of the required skills and knowledge as described in this unit to such an extent that the learner’s performance outcome is reported in accorda</w:t>
            </w:r>
            <w:r w:rsidRPr="0078715C">
              <w:t>nce with the preferred approach; namely a percentile graded result, where required by the regulated environment</w:t>
            </w:r>
          </w:p>
        </w:tc>
      </w:tr>
      <w:tr w:rsidTr="0078715C">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78715C">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78715C">
            <w:pPr>
              <w:pStyle w:val="ListBullet2"/>
              <w:rPr>
                <w:lang w:val="en-NZ"/>
              </w:rPr>
            </w:pPr>
            <w:r w:rsidRPr="0078715C">
              <w:t>Demonstrate an appropriate level of employability skills</w:t>
            </w:r>
          </w:p>
        </w:tc>
      </w:tr>
      <w:tr w:rsidTr="0078715C">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78715C">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78715C">
            <w:pPr>
              <w:pStyle w:val="ListBullet2"/>
              <w:rPr>
                <w:lang w:val="en-NZ"/>
              </w:rPr>
            </w:pPr>
            <w:r w:rsidRPr="0078715C">
              <w:t>Conduct work observing the relevant Anti-discrimination legislation, regulations,</w:t>
            </w:r>
            <w:r w:rsidRPr="0078715C">
              <w:t xml:space="preserve"> polices and workplace procedures</w:t>
            </w:r>
          </w:p>
        </w:tc>
      </w:tr>
      <w:tr w:rsidTr="0078715C">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78715C">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RPr="0078715C" w:rsidP="0078715C">
            <w:pPr>
              <w:pStyle w:val="ListBullet"/>
            </w:pPr>
            <w:r w:rsidRPr="0078715C">
              <w:t>Demonstrate performance across a representative range of contexts from the prescribed items below.</w:t>
            </w:r>
          </w:p>
          <w:p w:rsidR="00000000" w:rsidRPr="0078715C" w:rsidP="0078715C">
            <w:pPr>
              <w:pStyle w:val="ListBullet2"/>
            </w:pPr>
            <w:r w:rsidRPr="0078715C">
              <w:t xml:space="preserve">Inspecting and refurbishing liquefied petroleum gas (LPG) cylinders in accordance with </w:t>
            </w:r>
            <w:r w:rsidRPr="0078715C">
              <w:t>relevant legislation, codes, regulations and established procedures as described in 9.) Range Statement and including:</w:t>
            </w:r>
          </w:p>
        </w:tc>
      </w:tr>
    </w:tbl>
    <w:p w:rsidR="00000000" w:rsidRPr="0078715C" w:rsidP="0078715C">
      <w:pPr>
        <w:pStyle w:val="BodyText"/>
      </w:pPr>
    </w:p>
    <w:tbl>
      <w:tblPr>
        <w:tblW w:w="0" w:type="auto"/>
        <w:tblLayout w:type="fixed"/>
        <w:tblCellMar>
          <w:left w:w="62" w:type="dxa"/>
          <w:right w:w="62" w:type="dxa"/>
        </w:tblCellMar>
        <w:tblLook w:val="0000"/>
      </w:tblPr>
      <w:tblGrid>
        <w:gridCol w:w="1800"/>
        <w:gridCol w:w="990"/>
        <w:gridCol w:w="1440"/>
        <w:gridCol w:w="1620"/>
        <w:gridCol w:w="2520"/>
      </w:tblGrid>
      <w:tr w:rsidTr="0078715C">
        <w:tblPrEx>
          <w:tblW w:w="0" w:type="auto"/>
          <w:tblLayout w:type="fixed"/>
          <w:tblCellMar>
            <w:left w:w="62" w:type="dxa"/>
            <w:right w:w="62" w:type="dxa"/>
          </w:tblCellMar>
          <w:tblLook w:val="0000"/>
        </w:tblPrEx>
        <w:trPr>
          <w:trHeight w:val="286"/>
        </w:trPr>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single" w:sz="6" w:space="0" w:color="auto"/>
            </w:tcBorders>
            <w:tcMar>
              <w:top w:w="0" w:type="dxa"/>
              <w:left w:w="62" w:type="dxa"/>
              <w:bottom w:w="0" w:type="dxa"/>
              <w:right w:w="62" w:type="dxa"/>
            </w:tcMar>
          </w:tcPr>
          <w:p w:rsidR="00000000" w:rsidRPr="0078715C">
            <w:pPr>
              <w:pStyle w:val="BodyText"/>
              <w:keepNext w:val="0"/>
              <w:keepLines w:val="0"/>
              <w:contextualSpacing w:val="0"/>
            </w:pPr>
          </w:p>
        </w:tc>
        <w:tc>
          <w:tcPr>
            <w:tcW w:w="558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15C">
            <w:pPr>
              <w:pStyle w:val="BodyText"/>
              <w:rPr>
                <w:lang w:val="en-NZ"/>
              </w:rPr>
            </w:pPr>
            <w:r w:rsidRPr="0078715C">
              <w:rPr>
                <w:rStyle w:val="SpecialBold"/>
              </w:rPr>
              <w:t>Range of tools/equipment/procedures/workplace</w:t>
            </w:r>
          </w:p>
        </w:tc>
      </w:tr>
      <w:tr w:rsidTr="0078715C">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single" w:sz="6" w:space="0" w:color="auto"/>
            </w:tcBorders>
            <w:tcMar>
              <w:top w:w="0" w:type="dxa"/>
              <w:left w:w="62" w:type="dxa"/>
              <w:bottom w:w="0" w:type="dxa"/>
              <w:right w:w="62" w:type="dxa"/>
            </w:tcMar>
          </w:tcPr>
          <w:p w:rsidR="00000000" w:rsidRPr="0078715C">
            <w:pPr>
              <w:pStyle w:val="BodyText"/>
              <w:keepNext w:val="0"/>
              <w:keepLines w:val="0"/>
              <w:contextualSpacing w:val="0"/>
            </w:pP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15C" w:rsidP="0078715C">
            <w:pPr>
              <w:pStyle w:val="BodyText"/>
            </w:pPr>
            <w:r w:rsidRPr="0078715C">
              <w:rPr>
                <w:rStyle w:val="SpecialBold"/>
              </w:rPr>
              <w:t xml:space="preserve">Group </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15C" w:rsidP="0078715C">
            <w:pPr>
              <w:pStyle w:val="BodyText"/>
            </w:pPr>
            <w:r w:rsidRPr="0078715C">
              <w:rPr>
                <w:rStyle w:val="SpecialBold"/>
              </w:rPr>
              <w:t>The minimum number of items on which skill is to be demonstrated</w:t>
            </w:r>
          </w:p>
        </w:tc>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15C">
            <w:pPr>
              <w:pStyle w:val="BodyText"/>
              <w:rPr>
                <w:lang w:val="en-NZ"/>
              </w:rPr>
            </w:pPr>
            <w:r w:rsidRPr="0078715C">
              <w:rPr>
                <w:rStyle w:val="SpecialBold"/>
              </w:rPr>
              <w:t>Item List</w:t>
            </w:r>
          </w:p>
        </w:tc>
      </w:tr>
      <w:tr w:rsidTr="0078715C">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single" w:sz="6" w:space="0" w:color="auto"/>
            </w:tcBorders>
            <w:tcMar>
              <w:top w:w="0" w:type="dxa"/>
              <w:left w:w="62" w:type="dxa"/>
              <w:bottom w:w="0" w:type="dxa"/>
              <w:right w:w="62" w:type="dxa"/>
            </w:tcMar>
          </w:tcPr>
          <w:p w:rsidR="00000000" w:rsidRPr="0078715C">
            <w:pPr>
              <w:pStyle w:val="BodyText"/>
              <w:keepNext w:val="0"/>
              <w:keepLines w:val="0"/>
              <w:contextualSpacing w:val="0"/>
            </w:pP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15C">
            <w:pPr>
              <w:pStyle w:val="BodyText"/>
              <w:rPr>
                <w:lang w:val="en-NZ"/>
              </w:rPr>
            </w:pPr>
            <w:r w:rsidRPr="0078715C">
              <w:rPr>
                <w:rStyle w:val="SpecialBold"/>
              </w:rPr>
              <w:t>A. Tools/equipment</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15C">
            <w:pPr>
              <w:pStyle w:val="BodyText"/>
              <w:rPr>
                <w:lang w:val="en-NZ"/>
              </w:rPr>
            </w:pPr>
            <w:r w:rsidRPr="0078715C">
              <w:t>At least 10</w:t>
            </w:r>
          </w:p>
        </w:tc>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15C" w:rsidP="0078715C">
            <w:pPr>
              <w:pStyle w:val="ListBullet"/>
            </w:pPr>
            <w:r w:rsidRPr="0078715C">
              <w:t>Liquid withdrawal valves</w:t>
            </w:r>
          </w:p>
          <w:p w:rsidR="00000000" w:rsidRPr="0078715C" w:rsidP="0078715C">
            <w:pPr>
              <w:pStyle w:val="ListBullet"/>
            </w:pPr>
            <w:r w:rsidRPr="0078715C">
              <w:t>Vapour service valves</w:t>
            </w:r>
          </w:p>
          <w:p w:rsidR="00000000" w:rsidRPr="0078715C" w:rsidP="0078715C">
            <w:pPr>
              <w:pStyle w:val="ListBullet"/>
            </w:pPr>
            <w:r w:rsidRPr="0078715C">
              <w:t>Relief valves</w:t>
            </w:r>
          </w:p>
          <w:p w:rsidR="00000000" w:rsidRPr="0078715C" w:rsidP="0078715C">
            <w:pPr>
              <w:pStyle w:val="ListBullet"/>
            </w:pPr>
            <w:r w:rsidRPr="0078715C">
              <w:t>Contents gauges</w:t>
            </w:r>
          </w:p>
          <w:p w:rsidR="00000000" w:rsidRPr="0078715C" w:rsidP="0078715C">
            <w:pPr>
              <w:pStyle w:val="ListBullet"/>
            </w:pPr>
            <w:r w:rsidRPr="0078715C">
              <w:t>In situ fill valves</w:t>
            </w:r>
          </w:p>
          <w:p w:rsidR="00000000" w:rsidRPr="0078715C" w:rsidP="0078715C">
            <w:pPr>
              <w:pStyle w:val="ListBullet"/>
            </w:pPr>
            <w:r w:rsidRPr="0078715C">
              <w:t>Multiport valves</w:t>
            </w:r>
          </w:p>
          <w:p w:rsidR="00000000" w:rsidRPr="0078715C" w:rsidP="0078715C">
            <w:pPr>
              <w:pStyle w:val="ListBullet"/>
            </w:pPr>
            <w:r w:rsidRPr="0078715C">
              <w:t>Ullage tubes</w:t>
            </w:r>
          </w:p>
          <w:p w:rsidR="00000000" w:rsidRPr="0078715C" w:rsidP="0078715C">
            <w:pPr>
              <w:pStyle w:val="ListBullet"/>
            </w:pPr>
            <w:r w:rsidRPr="0078715C">
              <w:t>LPG cylinders</w:t>
            </w:r>
          </w:p>
          <w:p w:rsidR="00000000" w:rsidRPr="0078715C" w:rsidP="0078715C">
            <w:pPr>
              <w:pStyle w:val="ListBullet"/>
            </w:pPr>
            <w:r w:rsidRPr="0078715C">
              <w:t>Cylinder inverter</w:t>
            </w:r>
          </w:p>
          <w:p w:rsidR="00000000" w:rsidRPr="0078715C" w:rsidP="0078715C">
            <w:pPr>
              <w:pStyle w:val="ListBullet"/>
            </w:pPr>
            <w:r w:rsidRPr="0078715C">
              <w:t>Decanting equipment</w:t>
            </w:r>
          </w:p>
          <w:p w:rsidR="00000000" w:rsidRPr="0078715C" w:rsidP="0078715C">
            <w:pPr>
              <w:pStyle w:val="ListBullet"/>
            </w:pPr>
            <w:r w:rsidRPr="0078715C">
              <w:t>De-valving/re-valving tools</w:t>
            </w:r>
          </w:p>
          <w:p w:rsidR="00000000" w:rsidRPr="0078715C" w:rsidP="0078715C">
            <w:pPr>
              <w:pStyle w:val="ListBullet"/>
            </w:pPr>
            <w:r w:rsidRPr="0078715C">
              <w:t>Date and test station stamping tools</w:t>
            </w:r>
          </w:p>
          <w:p w:rsidR="00000000" w:rsidRPr="0078715C" w:rsidP="0078715C">
            <w:pPr>
              <w:pStyle w:val="ListBullet"/>
            </w:pPr>
            <w:r w:rsidRPr="0078715C">
              <w:t>Callipers</w:t>
            </w:r>
          </w:p>
          <w:p w:rsidR="00000000" w:rsidRPr="0078715C" w:rsidP="0078715C">
            <w:pPr>
              <w:pStyle w:val="ListBullet"/>
            </w:pPr>
            <w:r w:rsidRPr="0078715C">
              <w:t>Stencils and decals</w:t>
            </w:r>
          </w:p>
          <w:p w:rsidR="00000000" w:rsidRPr="0078715C" w:rsidP="0078715C">
            <w:pPr>
              <w:pStyle w:val="ListBullet"/>
            </w:pPr>
            <w:r w:rsidRPr="0078715C">
              <w:t>Cylinder destruction</w:t>
            </w:r>
          </w:p>
          <w:p w:rsidR="00000000" w:rsidRPr="0078715C" w:rsidP="0078715C">
            <w:pPr>
              <w:pStyle w:val="ListBullet"/>
            </w:pPr>
            <w:r w:rsidRPr="0078715C">
              <w:t>Scales</w:t>
            </w:r>
          </w:p>
          <w:p w:rsidR="00000000" w:rsidRPr="0078715C" w:rsidP="0078715C">
            <w:pPr>
              <w:pStyle w:val="ListBullet"/>
            </w:pPr>
            <w:r w:rsidRPr="0078715C">
              <w:t>Hand tools</w:t>
            </w:r>
          </w:p>
          <w:p w:rsidR="00000000" w:rsidRPr="0078715C" w:rsidP="0078715C">
            <w:pPr>
              <w:pStyle w:val="ListBullet"/>
            </w:pPr>
            <w:r w:rsidRPr="0078715C">
              <w:t>Test equipment</w:t>
            </w:r>
          </w:p>
          <w:p w:rsidR="00000000" w:rsidP="0078715C">
            <w:pPr>
              <w:pStyle w:val="BodyText"/>
              <w:rPr>
                <w:lang w:val="en-NZ"/>
              </w:rPr>
            </w:pPr>
          </w:p>
        </w:tc>
      </w:tr>
      <w:tr w:rsidTr="0078715C">
        <w:tblPrEx>
          <w:tblW w:w="0" w:type="auto"/>
          <w:tblLayout w:type="fixed"/>
          <w:tblCellMar>
            <w:left w:w="62" w:type="dxa"/>
            <w:right w:w="62" w:type="dxa"/>
          </w:tblCellMar>
          <w:tblLook w:val="0000"/>
        </w:tblPrEx>
        <w:trPr>
          <w:trHeight w:val="1259"/>
        </w:trPr>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single" w:sz="6" w:space="0" w:color="auto"/>
            </w:tcBorders>
            <w:tcMar>
              <w:top w:w="0" w:type="dxa"/>
              <w:left w:w="62" w:type="dxa"/>
              <w:bottom w:w="0" w:type="dxa"/>
              <w:right w:w="62" w:type="dxa"/>
            </w:tcMar>
          </w:tcPr>
          <w:p w:rsidR="00000000" w:rsidRPr="0078715C">
            <w:pPr>
              <w:pStyle w:val="BodyText"/>
              <w:keepNext w:val="0"/>
              <w:keepLines w:val="0"/>
              <w:contextualSpacing w:val="0"/>
            </w:pP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15C">
            <w:pPr>
              <w:pStyle w:val="BodyText"/>
              <w:rPr>
                <w:lang w:val="en-NZ"/>
              </w:rPr>
            </w:pPr>
            <w:r w:rsidRPr="0078715C">
              <w:rPr>
                <w:rStyle w:val="SpecialBold"/>
              </w:rPr>
              <w:t>B. Procedures</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15C">
            <w:pPr>
              <w:pStyle w:val="BodyText"/>
              <w:rPr>
                <w:lang w:val="en-NZ"/>
              </w:rPr>
            </w:pPr>
            <w:r w:rsidRPr="0078715C">
              <w:t>All</w:t>
            </w:r>
          </w:p>
        </w:tc>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15C" w:rsidP="0078715C">
            <w:pPr>
              <w:pStyle w:val="ListBullet"/>
            </w:pPr>
            <w:r w:rsidRPr="0078715C">
              <w:t>Clean</w:t>
            </w:r>
          </w:p>
          <w:p w:rsidR="00000000" w:rsidRPr="0078715C" w:rsidP="0078715C">
            <w:pPr>
              <w:pStyle w:val="ListBullet"/>
            </w:pPr>
            <w:r w:rsidRPr="0078715C">
              <w:t xml:space="preserve">Paint </w:t>
            </w:r>
          </w:p>
          <w:p w:rsidR="00000000" w:rsidRPr="0078715C" w:rsidP="0078715C">
            <w:pPr>
              <w:pStyle w:val="ListBullet"/>
            </w:pPr>
            <w:r w:rsidRPr="0078715C">
              <w:t>Refurbish</w:t>
            </w:r>
          </w:p>
          <w:p w:rsidR="00000000" w:rsidRPr="0078715C" w:rsidP="0078715C">
            <w:pPr>
              <w:pStyle w:val="ListBullet"/>
            </w:pPr>
            <w:r w:rsidRPr="0078715C">
              <w:t>Correct storage</w:t>
            </w:r>
          </w:p>
          <w:p w:rsidR="00000000" w:rsidP="0078715C">
            <w:pPr>
              <w:pStyle w:val="ListBullet"/>
              <w:rPr>
                <w:lang w:val="en-NZ"/>
              </w:rPr>
            </w:pPr>
            <w:r w:rsidRPr="0078715C">
              <w:t>Quarantine, purge, destroy and dispose of condemned cylinders</w:t>
            </w:r>
          </w:p>
        </w:tc>
      </w:tr>
      <w:tr w:rsidTr="0078715C">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single" w:sz="6" w:space="0" w:color="auto"/>
            </w:tcBorders>
            <w:tcMar>
              <w:top w:w="0" w:type="dxa"/>
              <w:left w:w="62" w:type="dxa"/>
              <w:bottom w:w="0" w:type="dxa"/>
              <w:right w:w="62" w:type="dxa"/>
            </w:tcMar>
          </w:tcPr>
          <w:p w:rsidR="00000000" w:rsidRPr="0078715C">
            <w:pPr>
              <w:pStyle w:val="BodyText"/>
              <w:keepNext w:val="0"/>
              <w:keepLines w:val="0"/>
              <w:contextualSpacing w:val="0"/>
            </w:pP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15C">
            <w:pPr>
              <w:pStyle w:val="BodyText"/>
              <w:rPr>
                <w:lang w:val="en-NZ"/>
              </w:rPr>
            </w:pPr>
            <w:r w:rsidRPr="0078715C">
              <w:rPr>
                <w:rStyle w:val="SpecialBold"/>
              </w:rPr>
              <w:t>C. Inspection/test procedures</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15C">
            <w:pPr>
              <w:pStyle w:val="BodyText"/>
              <w:rPr>
                <w:lang w:val="en-NZ"/>
              </w:rPr>
            </w:pPr>
            <w:r w:rsidRPr="0078715C">
              <w:t>All</w:t>
            </w:r>
          </w:p>
        </w:tc>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15C" w:rsidP="0078715C">
            <w:pPr>
              <w:pStyle w:val="BodyText"/>
            </w:pPr>
            <w:r w:rsidRPr="0078715C">
              <w:t>The following inspection checks are made and met requirements before returning cylinder to service:</w:t>
            </w:r>
          </w:p>
          <w:p w:rsidR="00000000" w:rsidRPr="0078715C" w:rsidP="0078715C">
            <w:pPr>
              <w:pStyle w:val="ListBullet"/>
            </w:pPr>
            <w:r w:rsidRPr="0078715C">
              <w:t xml:space="preserve">Test date </w:t>
            </w:r>
          </w:p>
          <w:p w:rsidR="00000000" w:rsidRPr="0078715C" w:rsidP="0078715C">
            <w:pPr>
              <w:pStyle w:val="ListBullet"/>
            </w:pPr>
            <w:r w:rsidRPr="0078715C">
              <w:t>Ownership</w:t>
            </w:r>
          </w:p>
          <w:p w:rsidR="00000000" w:rsidRPr="0078715C" w:rsidP="0078715C">
            <w:pPr>
              <w:pStyle w:val="ListBullet"/>
            </w:pPr>
            <w:r w:rsidRPr="0078715C">
              <w:t>Corrosion and impact damage</w:t>
            </w:r>
          </w:p>
          <w:p w:rsidR="00000000" w:rsidRPr="0078715C" w:rsidP="0078715C">
            <w:pPr>
              <w:pStyle w:val="ListBullet"/>
            </w:pPr>
            <w:r w:rsidRPr="0078715C">
              <w:t>Tare weight</w:t>
            </w:r>
          </w:p>
          <w:p w:rsidR="00000000" w:rsidRPr="0078715C" w:rsidP="0078715C">
            <w:pPr>
              <w:pStyle w:val="ListBullet"/>
            </w:pPr>
            <w:r w:rsidRPr="0078715C">
              <w:t>Valve and thread condition</w:t>
            </w:r>
          </w:p>
          <w:p w:rsidR="00000000" w:rsidRPr="0078715C" w:rsidP="0078715C">
            <w:pPr>
              <w:pStyle w:val="ListBullet"/>
            </w:pPr>
            <w:r w:rsidRPr="0078715C">
              <w:t>Safety relief valve capped and fr</w:t>
            </w:r>
            <w:r w:rsidRPr="0078715C">
              <w:t>ee from obstruction</w:t>
            </w:r>
          </w:p>
          <w:p w:rsidR="00000000" w:rsidRPr="0078715C" w:rsidP="0078715C">
            <w:pPr>
              <w:pStyle w:val="ListBullet"/>
            </w:pPr>
            <w:r w:rsidRPr="0078715C">
              <w:t xml:space="preserve">Internal deposits </w:t>
            </w:r>
          </w:p>
          <w:p w:rsidR="00000000" w:rsidRPr="0078715C" w:rsidP="0078715C">
            <w:pPr>
              <w:pStyle w:val="ListBullet"/>
            </w:pPr>
            <w:r w:rsidRPr="0078715C">
              <w:t>Paintwork</w:t>
            </w:r>
          </w:p>
          <w:p w:rsidR="00000000" w:rsidRPr="0078715C" w:rsidP="0078715C">
            <w:pPr>
              <w:pStyle w:val="ListBullet"/>
            </w:pPr>
            <w:r w:rsidRPr="0078715C">
              <w:t>Fire/heat damage</w:t>
            </w:r>
          </w:p>
          <w:p w:rsidR="00000000" w:rsidRPr="0078715C" w:rsidP="0078715C">
            <w:pPr>
              <w:pStyle w:val="ListBullet"/>
            </w:pPr>
            <w:r w:rsidRPr="0078715C">
              <w:t>Stencilling and decals appropriate to cylinder type</w:t>
            </w:r>
          </w:p>
          <w:p w:rsidR="00000000" w:rsidP="0078715C">
            <w:pPr>
              <w:pStyle w:val="ListBullet"/>
              <w:rPr>
                <w:lang w:val="en-NZ"/>
              </w:rPr>
            </w:pPr>
            <w:r w:rsidRPr="0078715C">
              <w:t>Leak test</w:t>
            </w:r>
          </w:p>
        </w:tc>
      </w:tr>
      <w:tr w:rsidTr="0078715C">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single" w:sz="6" w:space="0" w:color="auto"/>
            </w:tcBorders>
            <w:tcMar>
              <w:top w:w="0" w:type="dxa"/>
              <w:left w:w="62" w:type="dxa"/>
              <w:bottom w:w="0" w:type="dxa"/>
              <w:right w:w="62" w:type="dxa"/>
            </w:tcMar>
          </w:tcPr>
          <w:p w:rsidR="00000000" w:rsidRPr="0078715C">
            <w:pPr>
              <w:pStyle w:val="BodyText"/>
              <w:keepNext w:val="0"/>
              <w:keepLines w:val="0"/>
              <w:contextualSpacing w:val="0"/>
            </w:pP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15C">
            <w:pPr>
              <w:pStyle w:val="BodyText"/>
              <w:rPr>
                <w:lang w:val="en-NZ"/>
              </w:rPr>
            </w:pPr>
            <w:r w:rsidRPr="0078715C">
              <w:rPr>
                <w:rStyle w:val="SpecialBold"/>
              </w:rPr>
              <w:t>D. Recording procedures</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15C">
            <w:pPr>
              <w:pStyle w:val="BodyText"/>
              <w:rPr>
                <w:lang w:val="en-NZ"/>
              </w:rPr>
            </w:pPr>
            <w:r w:rsidRPr="0078715C">
              <w:t>All</w:t>
            </w:r>
          </w:p>
        </w:tc>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15C" w:rsidP="0078715C">
            <w:pPr>
              <w:pStyle w:val="ListBullet"/>
            </w:pPr>
            <w:r w:rsidRPr="0078715C">
              <w:t>Standard operation procedures</w:t>
            </w:r>
          </w:p>
          <w:p w:rsidR="00000000" w:rsidRPr="0078715C" w:rsidP="0078715C">
            <w:pPr>
              <w:pStyle w:val="ListBullet"/>
            </w:pPr>
            <w:r w:rsidRPr="0078715C">
              <w:t>Emergency procedures and response action</w:t>
            </w:r>
          </w:p>
          <w:p w:rsidR="00000000" w:rsidRPr="0078715C" w:rsidP="0078715C">
            <w:pPr>
              <w:pStyle w:val="ListBullet"/>
            </w:pPr>
            <w:r w:rsidRPr="0078715C">
              <w:t>State regulations/statutes and permits</w:t>
            </w:r>
          </w:p>
          <w:p w:rsidR="00000000" w:rsidP="0078715C">
            <w:pPr>
              <w:pStyle w:val="ListBullet"/>
              <w:rPr>
                <w:lang w:val="en-NZ"/>
              </w:rPr>
            </w:pPr>
            <w:r w:rsidRPr="0078715C">
              <w:t>Record inspection/ refurbishment information accurately on gas industry forms and reports according to legislative requirements and established procedures</w:t>
            </w:r>
          </w:p>
        </w:tc>
      </w:tr>
      <w:tr w:rsidTr="0078715C">
        <w:tblPrEx>
          <w:tblW w:w="0" w:type="auto"/>
          <w:tblLayout w:type="fixed"/>
          <w:tblCellMar>
            <w:left w:w="62" w:type="dxa"/>
            <w:right w:w="62" w:type="dxa"/>
          </w:tblCellMar>
          <w:tblLook w:val="0000"/>
        </w:tblPrEx>
        <w:trPr>
          <w:trHeight w:val="376"/>
        </w:trPr>
        <w:tc>
          <w:tcPr>
            <w:tcW w:w="18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0" w:type="dxa"/>
            <w:tcBorders>
              <w:top w:val="nil"/>
              <w:left w:val="nil"/>
              <w:bottom w:val="nil"/>
              <w:right w:val="single" w:sz="6" w:space="0" w:color="auto"/>
            </w:tcBorders>
            <w:tcMar>
              <w:top w:w="0" w:type="dxa"/>
              <w:left w:w="62" w:type="dxa"/>
              <w:bottom w:w="0" w:type="dxa"/>
              <w:right w:w="62" w:type="dxa"/>
            </w:tcMar>
          </w:tcPr>
          <w:p w:rsidR="00000000" w:rsidRPr="0078715C">
            <w:pPr>
              <w:pStyle w:val="BodyText"/>
              <w:keepNext w:val="0"/>
              <w:keepLines w:val="0"/>
              <w:contextualSpacing w:val="0"/>
            </w:pPr>
          </w:p>
        </w:tc>
        <w:tc>
          <w:tcPr>
            <w:tcW w:w="1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15C">
            <w:pPr>
              <w:pStyle w:val="BodyText"/>
              <w:rPr>
                <w:lang w:val="en-NZ"/>
              </w:rPr>
            </w:pPr>
            <w:r w:rsidRPr="0078715C">
              <w:rPr>
                <w:rStyle w:val="SpecialBold"/>
              </w:rPr>
              <w:t>E. Unplanned event</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8715C">
            <w:pPr>
              <w:pStyle w:val="BodyText"/>
              <w:rPr>
                <w:lang w:val="en-NZ"/>
              </w:rPr>
            </w:pPr>
            <w:r w:rsidRPr="0078715C">
              <w:t>At least one occasion</w:t>
            </w:r>
          </w:p>
        </w:tc>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8715C" w:rsidP="0078715C">
            <w:pPr>
              <w:pStyle w:val="BodyText"/>
            </w:pPr>
            <w:r w:rsidRPr="0078715C">
              <w:t>Deal with an unpla</w:t>
            </w:r>
            <w:r w:rsidRPr="0078715C">
              <w:t xml:space="preserve">nned event by drawing on required skills and  knowledge  to provide appropriate solutions incorporated in the holistic assessment with the above listed items </w:t>
            </w:r>
          </w:p>
        </w:tc>
      </w:tr>
    </w:tbl>
    <w:p w:rsidR="00000000" w:rsidRPr="0078715C" w:rsidP="0078715C">
      <w:pPr>
        <w:pStyle w:val="BodyText"/>
      </w:pPr>
    </w:p>
    <w:tbl>
      <w:tblPr>
        <w:tblW w:w="0" w:type="auto"/>
        <w:tblLayout w:type="fixed"/>
        <w:tblCellMar>
          <w:left w:w="62" w:type="dxa"/>
          <w:right w:w="62" w:type="dxa"/>
        </w:tblCellMar>
        <w:tblLook w:val="0000"/>
      </w:tblPr>
      <w:tblGrid>
        <w:gridCol w:w="1828"/>
        <w:gridCol w:w="6570"/>
      </w:tblGrid>
      <w:tr w:rsidTr="0078715C">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78715C" w:rsidP="0078715C">
            <w:pPr>
              <w:pStyle w:val="BodyText"/>
            </w:pPr>
            <w:r w:rsidRPr="0078715C">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78715C">
            <w:pPr>
              <w:pStyle w:val="BodyText"/>
              <w:rPr>
                <w:lang w:val="en-NZ"/>
              </w:rPr>
            </w:pPr>
            <w:r w:rsidRPr="0078715C">
              <w:rPr>
                <w:rStyle w:val="SpecialBold"/>
              </w:rPr>
              <w:t>8.3)</w:t>
            </w:r>
          </w:p>
        </w:tc>
      </w:tr>
      <w:tr w:rsidTr="0078715C">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78715C">
            <w:pPr>
              <w:pStyle w:val="BodyText"/>
              <w:rPr>
                <w:lang w:val="en-NZ"/>
              </w:rPr>
            </w:pPr>
            <w:r w:rsidRPr="0078715C">
              <w:t>This unit should be assessed as it relates to normal work practice using procedures, information and resources typical of a workplace. This should include:</w:t>
            </w:r>
          </w:p>
        </w:tc>
      </w:tr>
      <w:tr w:rsidTr="0078715C">
        <w:tblPrEx>
          <w:tblW w:w="0" w:type="auto"/>
          <w:tblLayout w:type="fixed"/>
          <w:tblCellMar>
            <w:left w:w="62" w:type="dxa"/>
            <w:right w:w="62" w:type="dxa"/>
          </w:tblCellMar>
          <w:tblLook w:val="0000"/>
        </w:tblPrEx>
        <w:trPr>
          <w:trHeight w:val="250"/>
        </w:trPr>
        <w:tc>
          <w:tcPr>
            <w:tcW w:w="1828" w:type="dxa"/>
            <w:tcBorders>
              <w:top w:val="nil"/>
              <w:left w:val="nil"/>
              <w:bottom w:val="nil"/>
              <w:right w:val="nil"/>
            </w:tcBorders>
            <w:tcMar>
              <w:top w:w="0" w:type="dxa"/>
              <w:left w:w="62" w:type="dxa"/>
              <w:bottom w:w="0" w:type="dxa"/>
              <w:right w:w="62" w:type="dxa"/>
            </w:tcMar>
          </w:tcPr>
          <w:p w:rsidR="00000000" w:rsidP="0078715C">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78715C">
            <w:pPr>
              <w:pStyle w:val="ListBullet"/>
              <w:rPr>
                <w:lang w:val="en-NZ"/>
              </w:rPr>
            </w:pPr>
            <w:r w:rsidRPr="0078715C">
              <w:t>OHS policy and work procedures and instructions.</w:t>
            </w:r>
          </w:p>
        </w:tc>
      </w:tr>
      <w:tr w:rsidTr="0078715C">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78715C">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78715C">
            <w:pPr>
              <w:pStyle w:val="ListBullet"/>
              <w:rPr>
                <w:lang w:val="en-NZ"/>
              </w:rPr>
            </w:pPr>
            <w:r w:rsidRPr="0078715C">
              <w:t>Suitable work environment, facilities, equipment and materials to undertake actual work as prescribed by this Competency Standard Unit.</w:t>
            </w:r>
          </w:p>
        </w:tc>
      </w:tr>
      <w:tr w:rsidTr="0078715C">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78715C">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78715C">
            <w:pPr>
              <w:pStyle w:val="ListBullet"/>
              <w:rPr>
                <w:lang w:val="en-NZ"/>
              </w:rPr>
            </w:pPr>
            <w:r w:rsidRPr="0078715C">
              <w:t>Appropriate environmental regulation and work practices.</w:t>
            </w:r>
          </w:p>
        </w:tc>
      </w:tr>
      <w:tr w:rsidTr="0078715C">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78715C">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78715C">
            <w:pPr>
              <w:pStyle w:val="ListBullet"/>
              <w:rPr>
                <w:lang w:val="en-NZ"/>
              </w:rPr>
            </w:pPr>
            <w:r w:rsidRPr="0078715C">
              <w:t>Appropriate organisational requirements.</w:t>
            </w:r>
          </w:p>
        </w:tc>
      </w:tr>
      <w:tr w:rsidTr="0078715C">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78715C">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78715C">
            <w:pPr>
              <w:pStyle w:val="ListBullet"/>
              <w:rPr>
                <w:lang w:val="en-NZ"/>
              </w:rPr>
            </w:pPr>
            <w:r w:rsidRPr="0078715C">
              <w:t>Appropriate work environment, equipment and tools.</w:t>
            </w:r>
          </w:p>
        </w:tc>
      </w:tr>
      <w:tr w:rsidTr="0078715C">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P="0078715C">
            <w:pPr>
              <w:pStyle w:val="BodyText"/>
              <w:rPr>
                <w:lang w:val="en-NZ"/>
              </w:rPr>
            </w:pPr>
          </w:p>
        </w:tc>
        <w:tc>
          <w:tcPr>
            <w:tcW w:w="6570" w:type="dxa"/>
            <w:tcBorders>
              <w:top w:val="nil"/>
              <w:left w:val="nil"/>
              <w:bottom w:val="nil"/>
              <w:right w:val="nil"/>
            </w:tcBorders>
            <w:tcMar>
              <w:top w:w="0" w:type="dxa"/>
              <w:left w:w="62" w:type="dxa"/>
              <w:bottom w:w="0" w:type="dxa"/>
              <w:right w:w="62" w:type="dxa"/>
            </w:tcMar>
          </w:tcPr>
          <w:p w:rsidR="00000000" w:rsidP="0078715C">
            <w:pPr>
              <w:pStyle w:val="ListBullet"/>
              <w:rPr>
                <w:lang w:val="en-NZ"/>
              </w:rPr>
            </w:pPr>
            <w:r w:rsidRPr="0078715C">
              <w:t>These should be part of the formal learning/assessment environment.</w:t>
            </w:r>
          </w:p>
        </w:tc>
      </w:tr>
      <w:tr w:rsidTr="0078715C">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8715C" w:rsidP="0078715C">
            <w:pPr>
              <w:pStyle w:val="BodyText"/>
            </w:pPr>
            <w:r w:rsidRPr="0078715C">
              <w:t xml:space="preserve">Assessment of this competency must also be undertaken in either an actual workplace or under a simulated work environment. </w:t>
            </w:r>
          </w:p>
          <w:p w:rsidR="00000000" w:rsidRPr="0078715C" w:rsidP="0078715C">
            <w:pPr>
              <w:pStyle w:val="BodyText"/>
            </w:pPr>
            <w:r w:rsidRPr="0078715C">
              <w:t>Note:</w:t>
            </w:r>
          </w:p>
          <w:p w:rsidR="00000000" w:rsidRPr="0078715C" w:rsidP="0078715C">
            <w:pPr>
              <w:pStyle w:val="BodyText"/>
            </w:pPr>
            <w:r w:rsidRPr="0078715C">
              <w:t>Wh</w:t>
            </w:r>
            <w:r w:rsidRPr="0078715C">
              <w:t>ere simulation is considered a suitable strategy for assessment, conditions must be authentic and as far as possible reproduce and replicate the workplace and be consistent with the approved industry simulation policy.</w:t>
            </w:r>
          </w:p>
          <w:p w:rsidR="00000000" w:rsidRPr="0078715C" w:rsidP="0078715C">
            <w:pPr>
              <w:pStyle w:val="BodyText"/>
            </w:pPr>
          </w:p>
          <w:p w:rsidR="00000000" w:rsidRPr="0078715C" w:rsidP="0078715C">
            <w:pPr>
              <w:pStyle w:val="BodyText"/>
            </w:pPr>
            <w:r w:rsidRPr="0078715C">
              <w:t>The resources used for assessment sh</w:t>
            </w:r>
            <w:r w:rsidRPr="0078715C">
              <w:t>ould reflect current industry practices in relation to locating, proving and protecting utility assets.</w:t>
            </w:r>
          </w:p>
        </w:tc>
      </w:tr>
    </w:tbl>
    <w:p w:rsidR="00000000" w:rsidRPr="0078715C" w:rsidP="0078715C">
      <w:pPr>
        <w:pStyle w:val="BodyText"/>
      </w:pPr>
    </w:p>
    <w:tbl>
      <w:tblPr>
        <w:tblW w:w="0" w:type="auto"/>
        <w:tblLayout w:type="fixed"/>
        <w:tblCellMar>
          <w:left w:w="62" w:type="dxa"/>
          <w:right w:w="62" w:type="dxa"/>
        </w:tblCellMar>
        <w:tblLook w:val="0000"/>
      </w:tblPr>
      <w:tblGrid>
        <w:gridCol w:w="1828"/>
        <w:gridCol w:w="6570"/>
      </w:tblGrid>
      <w:tr w:rsidTr="0078715C">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rsidRPr="0078715C" w:rsidP="0078715C">
            <w:pPr>
              <w:pStyle w:val="BodyText"/>
            </w:pPr>
            <w:r w:rsidRPr="0078715C">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78715C">
            <w:pPr>
              <w:pStyle w:val="BodyText"/>
              <w:rPr>
                <w:lang w:val="en-NZ"/>
              </w:rPr>
            </w:pPr>
            <w:r w:rsidRPr="0078715C">
              <w:rPr>
                <w:rStyle w:val="SpecialBold"/>
              </w:rPr>
              <w:t>8.4)</w:t>
            </w:r>
          </w:p>
        </w:tc>
      </w:tr>
      <w:tr w:rsidTr="0078715C">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P="0078715C">
            <w:pPr>
              <w:pStyle w:val="BodyText"/>
              <w:rPr>
                <w:lang w:val="en-NZ"/>
              </w:rPr>
            </w:pPr>
            <w:r w:rsidRPr="0078715C">
              <w:t>This Competency Standard Unit shall be assessed by methods given in Volume 1, Part 3 ‘Assessment Guidelines’.</w:t>
            </w:r>
          </w:p>
        </w:tc>
      </w:tr>
      <w:tr w:rsidTr="0078715C">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78715C" w:rsidP="0078715C">
            <w:pPr>
              <w:pStyle w:val="BodyText"/>
            </w:pPr>
            <w:r w:rsidRPr="0078715C">
              <w:t>Note: Competent performance with inherent safe working practices is expected in the Industry to which this Competency Standard Unit applies. This requires that the specified Required Skills and Knowledge are assessed in a structured environment which is pr</w:t>
            </w:r>
            <w:r w:rsidRPr="0078715C">
              <w:t>imarily intended for learning/assessment and incorporates all necessary equipment and facilities for learners to develop and demonstrate the required skills and knowledge described in this unit.</w:t>
            </w:r>
          </w:p>
        </w:tc>
      </w:tr>
    </w:tbl>
    <w:p w:rsidR="00000000" w:rsidRPr="0078715C" w:rsidP="0078715C">
      <w:pPr>
        <w:pStyle w:val="BodyText"/>
      </w:pPr>
    </w:p>
    <w:tbl>
      <w:tblPr>
        <w:tblW w:w="0" w:type="auto"/>
        <w:tblLayout w:type="fixed"/>
        <w:tblCellMar>
          <w:left w:w="62" w:type="dxa"/>
          <w:right w:w="62" w:type="dxa"/>
        </w:tblCellMar>
        <w:tblLook w:val="0000"/>
      </w:tblPr>
      <w:tblGrid>
        <w:gridCol w:w="1828"/>
        <w:gridCol w:w="2000"/>
        <w:gridCol w:w="4570"/>
        <w:gridCol w:w="380"/>
      </w:tblGrid>
      <w:tr w:rsidTr="0078715C">
        <w:tblPrEx>
          <w:tblW w:w="0" w:type="auto"/>
          <w:tblLayout w:type="fixed"/>
          <w:tblCellMar>
            <w:left w:w="62" w:type="dxa"/>
            <w:right w:w="62" w:type="dxa"/>
          </w:tblCellMar>
          <w:tblLook w:val="0000"/>
        </w:tblPrEx>
        <w:trPr>
          <w:gridAfter w:val="1"/>
          <w:wAfter w:w="380" w:type="dxa"/>
        </w:trPr>
        <w:tc>
          <w:tcPr>
            <w:tcW w:w="1828" w:type="dxa"/>
            <w:tcBorders>
              <w:top w:val="nil"/>
              <w:left w:val="nil"/>
              <w:bottom w:val="nil"/>
              <w:right w:val="nil"/>
            </w:tcBorders>
            <w:tcMar>
              <w:top w:w="0" w:type="dxa"/>
              <w:left w:w="62" w:type="dxa"/>
              <w:bottom w:w="0" w:type="dxa"/>
              <w:right w:w="62" w:type="dxa"/>
            </w:tcMar>
          </w:tcPr>
          <w:p w:rsidR="00000000" w:rsidRPr="0078715C" w:rsidP="0078715C">
            <w:pPr>
              <w:pStyle w:val="BodyText"/>
            </w:pPr>
            <w:r w:rsidRPr="0078715C">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78715C">
            <w:pPr>
              <w:pStyle w:val="BodyText"/>
              <w:rPr>
                <w:lang w:val="en-NZ"/>
              </w:rPr>
            </w:pPr>
            <w:r w:rsidRPr="0078715C">
              <w:rPr>
                <w:rStyle w:val="SpecialBold"/>
              </w:rPr>
              <w:t>9.5</w:t>
            </w:r>
            <w:r w:rsidRPr="0078715C">
              <w:rPr>
                <w:rStyle w:val="SpecialBold"/>
              </w:rPr>
              <w:t>)</w:t>
            </w:r>
          </w:p>
        </w:tc>
      </w:tr>
      <w:tr w:rsidTr="0078715C">
        <w:tblPrEx>
          <w:tblW w:w="0" w:type="auto"/>
          <w:tblLayout w:type="fixed"/>
          <w:tblCellMar>
            <w:left w:w="62" w:type="dxa"/>
            <w:right w:w="62" w:type="dxa"/>
          </w:tblCellMar>
          <w:tblLook w:val="0000"/>
        </w:tblPrEx>
        <w:trPr>
          <w:gridAfter w:val="1"/>
          <w:wAfter w:w="380" w:type="dxa"/>
        </w:trPr>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78715C">
            <w:pPr>
              <w:pStyle w:val="BodyText"/>
              <w:rPr>
                <w:lang w:val="en-NZ"/>
              </w:rPr>
            </w:pPr>
            <w:r w:rsidRPr="0078715C">
              <w:t>There are no recommended concurrent assessments with this unit, however in some cases efficiencies may be gained in terms of learning and assessment effort being concurrently managed with allied Competency Standard Units where listed.</w:t>
            </w:r>
          </w:p>
        </w:tc>
      </w:tr>
      <w:tr w:rsidTr="0078715C">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0" w:type="dxa"/>
            <w:tcBorders>
              <w:top w:val="nil"/>
              <w:left w:val="nil"/>
              <w:bottom w:val="nil"/>
              <w:right w:val="nil"/>
            </w:tcBorders>
            <w:tcMar>
              <w:top w:w="0" w:type="dxa"/>
              <w:left w:w="62" w:type="dxa"/>
              <w:bottom w:w="0" w:type="dxa"/>
              <w:right w:w="62" w:type="dxa"/>
            </w:tcMar>
          </w:tcPr>
          <w:p w:rsidR="00000000" w:rsidP="0078715C">
            <w:pPr>
              <w:pStyle w:val="BodyText"/>
              <w:rPr>
                <w:lang w:val="en-NZ"/>
              </w:rPr>
            </w:pPr>
            <w:r w:rsidRPr="0078715C">
              <w:t>UEGNSG132A</w:t>
            </w:r>
          </w:p>
        </w:tc>
        <w:tc>
          <w:tcPr>
            <w:tcW w:w="4950" w:type="dxa"/>
            <w:gridSpan w:val="2"/>
            <w:tcBorders>
              <w:top w:val="nil"/>
              <w:left w:val="nil"/>
              <w:bottom w:val="nil"/>
              <w:right w:val="nil"/>
            </w:tcBorders>
            <w:tcMar>
              <w:top w:w="0" w:type="dxa"/>
              <w:left w:w="62" w:type="dxa"/>
              <w:bottom w:w="0" w:type="dxa"/>
              <w:right w:w="62" w:type="dxa"/>
            </w:tcMar>
          </w:tcPr>
          <w:p w:rsidR="00000000" w:rsidP="0078715C">
            <w:pPr>
              <w:pStyle w:val="BodyText"/>
              <w:rPr>
                <w:lang w:val="en-NZ"/>
              </w:rPr>
            </w:pPr>
            <w:r w:rsidRPr="0078715C">
              <w:t>Carry out basic work activities in a gas industry work environment</w:t>
            </w:r>
          </w:p>
        </w:tc>
      </w:tr>
      <w:tr w:rsidTr="0078715C">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0" w:type="dxa"/>
            <w:tcBorders>
              <w:top w:val="nil"/>
              <w:left w:val="nil"/>
              <w:bottom w:val="nil"/>
              <w:right w:val="nil"/>
            </w:tcBorders>
            <w:tcMar>
              <w:top w:w="0" w:type="dxa"/>
              <w:left w:w="62" w:type="dxa"/>
              <w:bottom w:w="0" w:type="dxa"/>
              <w:right w:w="62" w:type="dxa"/>
            </w:tcMar>
          </w:tcPr>
          <w:p w:rsidR="00000000" w:rsidP="0078715C">
            <w:pPr>
              <w:pStyle w:val="BodyText"/>
              <w:rPr>
                <w:lang w:val="en-NZ"/>
              </w:rPr>
            </w:pPr>
            <w:r w:rsidRPr="0078715C">
              <w:t>UEGNSG141A</w:t>
            </w:r>
          </w:p>
        </w:tc>
        <w:tc>
          <w:tcPr>
            <w:tcW w:w="4950" w:type="dxa"/>
            <w:gridSpan w:val="2"/>
            <w:tcBorders>
              <w:top w:val="nil"/>
              <w:left w:val="nil"/>
              <w:bottom w:val="nil"/>
              <w:right w:val="nil"/>
            </w:tcBorders>
            <w:tcMar>
              <w:top w:w="0" w:type="dxa"/>
              <w:left w:w="62" w:type="dxa"/>
              <w:bottom w:w="0" w:type="dxa"/>
              <w:right w:w="62" w:type="dxa"/>
            </w:tcMar>
          </w:tcPr>
          <w:p w:rsidR="00000000" w:rsidP="0078715C">
            <w:pPr>
              <w:pStyle w:val="BodyText"/>
              <w:rPr>
                <w:lang w:val="en-NZ"/>
              </w:rPr>
            </w:pPr>
            <w:r w:rsidRPr="0078715C">
              <w:t>Apply Workplace Health and Safety regulations codes and practices in the gas industry</w:t>
            </w:r>
          </w:p>
        </w:tc>
      </w:tr>
      <w:tr w:rsidTr="0078715C">
        <w:tblPrEx>
          <w:tblW w:w="0" w:type="auto"/>
          <w:tblLayout w:type="fixed"/>
          <w:tblCellMar>
            <w:left w:w="62" w:type="dxa"/>
            <w:right w:w="62" w:type="dxa"/>
          </w:tblCellMar>
          <w:tblLook w:val="0000"/>
        </w:tblPrEx>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0" w:type="dxa"/>
            <w:tcBorders>
              <w:top w:val="nil"/>
              <w:left w:val="nil"/>
              <w:bottom w:val="nil"/>
              <w:right w:val="nil"/>
            </w:tcBorders>
            <w:tcMar>
              <w:top w:w="0" w:type="dxa"/>
              <w:left w:w="62" w:type="dxa"/>
              <w:bottom w:w="0" w:type="dxa"/>
              <w:right w:w="62" w:type="dxa"/>
            </w:tcMar>
          </w:tcPr>
          <w:p w:rsidR="00000000" w:rsidP="0078715C">
            <w:pPr>
              <w:pStyle w:val="BodyText"/>
              <w:rPr>
                <w:lang w:val="en-NZ"/>
              </w:rPr>
            </w:pPr>
            <w:r w:rsidRPr="0078715C">
              <w:t>UEGNSG140A</w:t>
            </w:r>
          </w:p>
        </w:tc>
        <w:tc>
          <w:tcPr>
            <w:tcW w:w="4950" w:type="dxa"/>
            <w:gridSpan w:val="2"/>
            <w:tcBorders>
              <w:top w:val="nil"/>
              <w:left w:val="nil"/>
              <w:bottom w:val="nil"/>
              <w:right w:val="nil"/>
            </w:tcBorders>
            <w:tcMar>
              <w:top w:w="0" w:type="dxa"/>
              <w:left w:w="62" w:type="dxa"/>
              <w:bottom w:w="0" w:type="dxa"/>
              <w:right w:w="62" w:type="dxa"/>
            </w:tcMar>
          </w:tcPr>
          <w:p w:rsidR="00000000" w:rsidP="0078715C">
            <w:pPr>
              <w:pStyle w:val="BodyText"/>
              <w:rPr>
                <w:lang w:val="en-NZ"/>
              </w:rPr>
            </w:pPr>
            <w:r w:rsidRPr="0078715C">
              <w:t>Apply environmental policies and procedures in the utilities industry</w:t>
            </w:r>
          </w:p>
        </w:tc>
      </w:tr>
      <w:tr w:rsidTr="0078715C">
        <w:tblPrEx>
          <w:tblW w:w="0" w:type="auto"/>
          <w:tblLayout w:type="fixed"/>
          <w:tblCellMar>
            <w:left w:w="62" w:type="dxa"/>
            <w:right w:w="62" w:type="dxa"/>
          </w:tblCellMar>
          <w:tblLook w:val="0000"/>
        </w:tblPrEx>
        <w:trPr>
          <w:trHeight w:val="481"/>
        </w:trPr>
        <w:tc>
          <w:tcPr>
            <w:tcW w:w="182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00" w:type="dxa"/>
            <w:tcBorders>
              <w:top w:val="nil"/>
              <w:left w:val="nil"/>
              <w:bottom w:val="nil"/>
              <w:right w:val="nil"/>
            </w:tcBorders>
            <w:tcMar>
              <w:top w:w="0" w:type="dxa"/>
              <w:left w:w="62" w:type="dxa"/>
              <w:bottom w:w="0" w:type="dxa"/>
              <w:right w:w="62" w:type="dxa"/>
            </w:tcMar>
          </w:tcPr>
          <w:p w:rsidR="00000000" w:rsidP="0078715C">
            <w:pPr>
              <w:pStyle w:val="BodyText"/>
              <w:rPr>
                <w:lang w:val="en-NZ"/>
              </w:rPr>
            </w:pPr>
            <w:r w:rsidRPr="0078715C">
              <w:t>UEGNS</w:t>
            </w:r>
            <w:r w:rsidRPr="0078715C">
              <w:t>G134A</w:t>
            </w:r>
          </w:p>
        </w:tc>
        <w:tc>
          <w:tcPr>
            <w:tcW w:w="4950" w:type="dxa"/>
            <w:gridSpan w:val="2"/>
            <w:tcBorders>
              <w:top w:val="nil"/>
              <w:left w:val="nil"/>
              <w:bottom w:val="nil"/>
              <w:right w:val="nil"/>
            </w:tcBorders>
            <w:tcMar>
              <w:top w:w="0" w:type="dxa"/>
              <w:left w:w="62" w:type="dxa"/>
              <w:bottom w:w="0" w:type="dxa"/>
              <w:right w:w="62" w:type="dxa"/>
            </w:tcMar>
          </w:tcPr>
          <w:p w:rsidR="00000000" w:rsidRPr="0078715C" w:rsidP="0078715C">
            <w:pPr>
              <w:pStyle w:val="BodyText"/>
            </w:pPr>
            <w:r w:rsidRPr="0078715C">
              <w:t>Establish a utilities infrastructure work site</w:t>
            </w:r>
          </w:p>
        </w:tc>
      </w:tr>
    </w:tbl>
    <w:p w:rsidR="00830B53" w:rsidP="0078715C">
      <w:pPr>
        <w:pStyle w:val="BodyText"/>
      </w:pPr>
    </w:p>
    <w:p w:rsidR="00830B53" w:rsidP="0078715C">
      <w:pPr>
        <w:pStyle w:val="BodyText"/>
      </w:pPr>
    </w:p>
    <w:p w:rsidR="00000000" w:rsidRPr="0078715C" w:rsidP="0078715C">
      <w:pPr>
        <w:pStyle w:val="Heading1"/>
      </w:pPr>
      <w:bookmarkStart w:id="11" w:name="O_593800"/>
      <w:bookmarkEnd w:id="11"/>
      <w:r w:rsidRPr="0078715C">
        <w:t>Range Statement</w:t>
      </w:r>
    </w:p>
    <w:tbl>
      <w:tblPr>
        <w:tblW w:w="0" w:type="auto"/>
        <w:tblLayout w:type="fixed"/>
        <w:tblCellMar>
          <w:left w:w="62" w:type="dxa"/>
          <w:right w:w="62" w:type="dxa"/>
        </w:tblCellMar>
        <w:tblLook w:val="0000"/>
      </w:tblPr>
      <w:tblGrid>
        <w:gridCol w:w="8398"/>
      </w:tblGrid>
      <w:tr w:rsidTr="00830B53">
        <w:tblPrEx>
          <w:tblW w:w="0" w:type="auto"/>
          <w:tblLayout w:type="fixed"/>
          <w:tblCellMar>
            <w:left w:w="62" w:type="dxa"/>
            <w:right w:w="62" w:type="dxa"/>
          </w:tblCellMar>
          <w:tblLook w:val="0000"/>
        </w:tblPrEx>
        <w:trPr>
          <w:tblHeader/>
        </w:trPr>
        <w:tc>
          <w:tcPr>
            <w:tcW w:w="8398" w:type="dxa"/>
            <w:tcBorders>
              <w:top w:val="nil"/>
              <w:left w:val="nil"/>
              <w:bottom w:val="nil"/>
              <w:right w:val="nil"/>
            </w:tcBorders>
            <w:tcMar>
              <w:top w:w="0" w:type="dxa"/>
              <w:left w:w="62" w:type="dxa"/>
              <w:bottom w:w="0" w:type="dxa"/>
              <w:right w:w="62" w:type="dxa"/>
            </w:tcMar>
          </w:tcPr>
          <w:p w:rsidR="00000000" w:rsidP="0078715C">
            <w:pPr>
              <w:pStyle w:val="BodyText"/>
              <w:rPr>
                <w:lang w:val="en-NZ"/>
              </w:rPr>
            </w:pPr>
            <w:r w:rsidRPr="0078715C">
              <w:rPr>
                <w:rStyle w:val="SpecialBold"/>
              </w:rPr>
              <w:t>RANGE STATEMENT</w:t>
            </w:r>
          </w:p>
        </w:tc>
      </w:tr>
      <w:tr w:rsidTr="00830B53">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78715C">
            <w:pPr>
              <w:pStyle w:val="BodyText"/>
              <w:rPr>
                <w:lang w:val="en-NZ"/>
              </w:rPr>
            </w:pPr>
            <w:r w:rsidRPr="0078715C">
              <w:rPr>
                <w:rStyle w:val="SpecialBold"/>
              </w:rPr>
              <w:t>9)</w:t>
            </w:r>
            <w:r w:rsidRPr="0078715C">
              <w:rPr>
                <w:rStyle w:val="Emphasis"/>
              </w:rPr>
              <w:t xml:space="preserve"> This relates to the competency standard unit as a whole providing the range of contexts and conditions </w:t>
            </w:r>
            <w:r w:rsidRPr="0078715C">
              <w:rPr>
                <w:rStyle w:val="Emphasis"/>
              </w:rPr>
              <w:t>to which the Performance Criteria apply. It allows for different work environments and situations that will affect performance.</w:t>
            </w:r>
          </w:p>
        </w:tc>
      </w:tr>
      <w:tr w:rsidTr="00830B53">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78715C">
            <w:pPr>
              <w:pStyle w:val="BodyText"/>
              <w:rPr>
                <w:lang w:val="en-NZ"/>
              </w:rPr>
            </w:pPr>
            <w:r w:rsidRPr="0078715C">
              <w:t>This Competency Standard Unit shall be demonstrated in relation to inspecting and refurbishing PLG cylinders at a work site reg</w:t>
            </w:r>
            <w:r w:rsidRPr="0078715C">
              <w:t>istered and certified as a LPG cylinder test station, in accordance with relevant legislation, codes, regulations and established procedures.</w:t>
            </w:r>
          </w:p>
        </w:tc>
      </w:tr>
      <w:tr w:rsidTr="00830B53">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78715C">
            <w:pPr>
              <w:pStyle w:val="BodyText"/>
              <w:rPr>
                <w:lang w:val="en-NZ"/>
              </w:rPr>
            </w:pPr>
            <w:r w:rsidRPr="0078715C">
              <w:t>The following constants and variables included in the element/Performance Criteria in this unit are fully described in the Definitions Section of this volume and form an integral part of the Range Statement of this unit:</w:t>
            </w:r>
          </w:p>
        </w:tc>
      </w:tr>
      <w:tr w:rsidTr="00830B53">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78715C">
            <w:pPr>
              <w:pStyle w:val="ListBullet"/>
              <w:rPr>
                <w:lang w:val="en-NZ"/>
              </w:rPr>
            </w:pPr>
            <w:r w:rsidRPr="0078715C">
              <w:t>Appropriate Persons</w:t>
            </w:r>
          </w:p>
        </w:tc>
      </w:tr>
      <w:tr w:rsidTr="00830B53">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78715C">
            <w:pPr>
              <w:pStyle w:val="ListBullet"/>
              <w:rPr>
                <w:lang w:val="en-NZ"/>
              </w:rPr>
            </w:pPr>
            <w:r w:rsidRPr="0078715C">
              <w:t>Test Statio</w:t>
            </w:r>
            <w:r w:rsidRPr="0078715C">
              <w:t>n</w:t>
            </w:r>
          </w:p>
        </w:tc>
      </w:tr>
      <w:tr w:rsidTr="00830B53">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78715C">
            <w:pPr>
              <w:pStyle w:val="ListBullet"/>
              <w:rPr>
                <w:lang w:val="en-NZ"/>
              </w:rPr>
            </w:pPr>
            <w:r w:rsidRPr="0078715C">
              <w:t>Materials</w:t>
            </w:r>
          </w:p>
        </w:tc>
      </w:tr>
      <w:tr w:rsidTr="00830B53">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78715C">
            <w:pPr>
              <w:pStyle w:val="ListBullet"/>
              <w:rPr>
                <w:lang w:val="en-NZ"/>
              </w:rPr>
            </w:pPr>
            <w:r w:rsidRPr="0078715C">
              <w:t>Tools and Equipment</w:t>
            </w:r>
          </w:p>
        </w:tc>
      </w:tr>
      <w:tr w:rsidTr="00830B53">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P="0078715C">
            <w:pPr>
              <w:pStyle w:val="ListBullet"/>
              <w:rPr>
                <w:lang w:val="en-NZ"/>
              </w:rPr>
            </w:pPr>
            <w:r w:rsidRPr="0078715C">
              <w:t xml:space="preserve">Inspection Checks </w:t>
            </w:r>
          </w:p>
        </w:tc>
      </w:tr>
      <w:tr w:rsidTr="00830B53">
        <w:tblPrEx>
          <w:tblW w:w="0" w:type="auto"/>
          <w:tblLayout w:type="fixed"/>
          <w:tblCellMar>
            <w:left w:w="62" w:type="dxa"/>
            <w:right w:w="62" w:type="dxa"/>
          </w:tblCellMar>
          <w:tblLook w:val="0000"/>
        </w:tblPrEx>
        <w:trPr>
          <w:trHeight w:val="361"/>
        </w:trPr>
        <w:tc>
          <w:tcPr>
            <w:tcW w:w="8398" w:type="dxa"/>
            <w:tcBorders>
              <w:top w:val="nil"/>
              <w:left w:val="nil"/>
              <w:bottom w:val="nil"/>
              <w:right w:val="nil"/>
            </w:tcBorders>
            <w:tcMar>
              <w:top w:w="0" w:type="dxa"/>
              <w:left w:w="62" w:type="dxa"/>
              <w:bottom w:w="0" w:type="dxa"/>
              <w:right w:w="62" w:type="dxa"/>
            </w:tcMar>
          </w:tcPr>
          <w:p w:rsidR="00000000" w:rsidP="0078715C">
            <w:pPr>
              <w:pStyle w:val="ListBullet"/>
              <w:rPr>
                <w:lang w:val="en-NZ"/>
              </w:rPr>
            </w:pPr>
            <w:r w:rsidRPr="0078715C">
              <w:t>Damage to Cylinders</w:t>
            </w:r>
          </w:p>
        </w:tc>
      </w:tr>
      <w:tr w:rsidTr="00830B53">
        <w:tblPrEx>
          <w:tblW w:w="0" w:type="auto"/>
          <w:tblLayout w:type="fixed"/>
          <w:tblCellMar>
            <w:left w:w="62" w:type="dxa"/>
            <w:right w:w="62" w:type="dxa"/>
          </w:tblCellMar>
          <w:tblLook w:val="0000"/>
        </w:tblPrEx>
        <w:tc>
          <w:tcPr>
            <w:tcW w:w="8398" w:type="dxa"/>
            <w:tcBorders>
              <w:top w:val="nil"/>
              <w:left w:val="nil"/>
              <w:bottom w:val="nil"/>
              <w:right w:val="nil"/>
            </w:tcBorders>
            <w:tcMar>
              <w:top w:w="0" w:type="dxa"/>
              <w:left w:w="62" w:type="dxa"/>
              <w:bottom w:w="0" w:type="dxa"/>
              <w:right w:w="62" w:type="dxa"/>
            </w:tcMar>
          </w:tcPr>
          <w:p w:rsidR="00000000" w:rsidRPr="0078715C" w:rsidP="0078715C">
            <w:pPr>
              <w:pStyle w:val="ListBullet"/>
            </w:pPr>
            <w:r w:rsidRPr="0078715C">
              <w:t>Testing</w:t>
            </w:r>
          </w:p>
        </w:tc>
      </w:tr>
    </w:tbl>
    <w:p w:rsidR="00830B53" w:rsidP="0078715C">
      <w:pPr>
        <w:pStyle w:val="BodyText"/>
      </w:pPr>
    </w:p>
    <w:p w:rsidR="00830B53" w:rsidP="0078715C">
      <w:pPr>
        <w:pStyle w:val="BodyText"/>
      </w:pPr>
    </w:p>
    <w:p w:rsidR="00000000" w:rsidRPr="0078715C" w:rsidP="0078715C">
      <w:pPr>
        <w:pStyle w:val="Heading1"/>
      </w:pPr>
      <w:bookmarkStart w:id="12" w:name="O_593801"/>
      <w:bookmarkEnd w:id="12"/>
      <w:r w:rsidRPr="0078715C">
        <w:t>Unit Sector(s)</w:t>
      </w:r>
    </w:p>
    <w:p w:rsidR="00000000" w:rsidRPr="0078715C" w:rsidP="0078715C">
      <w:pPr>
        <w:pStyle w:val="BodyText"/>
      </w:pPr>
      <w:r w:rsidRPr="0078715C">
        <w:t>Not applicable.</w:t>
      </w:r>
    </w:p>
    <w:p w:rsidR="00000000" w:rsidRPr="0078715C" w:rsidP="0078715C">
      <w:pPr>
        <w:pStyle w:val="AllowPageBreak"/>
      </w:pPr>
    </w:p>
    <w:p w:rsidR="00000000" w:rsidRPr="0078715C" w:rsidP="0078715C">
      <w:pPr>
        <w:pStyle w:val="Heading1"/>
      </w:pPr>
      <w:bookmarkStart w:id="13" w:name="O_593802"/>
      <w:bookmarkEnd w:id="13"/>
      <w:r w:rsidRPr="0078715C">
        <w:t>Competency Field</w:t>
      </w:r>
    </w:p>
    <w:tbl>
      <w:tblPr>
        <w:tblW w:w="0" w:type="auto"/>
        <w:tblLayout w:type="fixed"/>
        <w:tblCellMar>
          <w:left w:w="62" w:type="dxa"/>
          <w:right w:w="62" w:type="dxa"/>
        </w:tblCellMar>
        <w:tblLook w:val="0000"/>
      </w:tblPr>
      <w:tblGrid>
        <w:gridCol w:w="2638"/>
        <w:gridCol w:w="5760"/>
      </w:tblGrid>
      <w:tr w:rsidTr="0078715C">
        <w:tblPrEx>
          <w:tblW w:w="0" w:type="auto"/>
          <w:tblLayout w:type="fixed"/>
          <w:tblCellMar>
            <w:left w:w="62" w:type="dxa"/>
            <w:right w:w="62" w:type="dxa"/>
          </w:tblCellMar>
          <w:tblLook w:val="0000"/>
        </w:tblPrEx>
        <w:trPr>
          <w:tblHeader/>
        </w:trPr>
        <w:tc>
          <w:tcPr>
            <w:tcW w:w="2638" w:type="dxa"/>
            <w:tcBorders>
              <w:top w:val="nil"/>
              <w:left w:val="nil"/>
              <w:bottom w:val="nil"/>
              <w:right w:val="nil"/>
            </w:tcBorders>
            <w:tcMar>
              <w:top w:w="0" w:type="dxa"/>
              <w:left w:w="62" w:type="dxa"/>
              <w:bottom w:w="0" w:type="dxa"/>
              <w:right w:w="62" w:type="dxa"/>
            </w:tcMar>
          </w:tcPr>
          <w:p w:rsidR="00000000" w:rsidRPr="0078715C" w:rsidP="0078715C">
            <w:pPr>
              <w:pStyle w:val="BodyText"/>
            </w:pPr>
            <w:r w:rsidRPr="0078715C">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78715C">
            <w:pPr>
              <w:pStyle w:val="BodyText"/>
              <w:rPr>
                <w:lang w:val="en-NZ"/>
              </w:rPr>
            </w:pPr>
            <w:r w:rsidRPr="0078715C">
              <w:rPr>
                <w:rStyle w:val="SpecialBold"/>
              </w:rPr>
              <w:t xml:space="preserve">11) </w:t>
            </w:r>
          </w:p>
        </w:tc>
      </w:tr>
      <w:tr w:rsidTr="0078715C">
        <w:tblPrEx>
          <w:tblW w:w="0" w:type="auto"/>
          <w:tblLayout w:type="fixed"/>
          <w:tblCellMar>
            <w:left w:w="62" w:type="dxa"/>
            <w:right w:w="62" w:type="dxa"/>
          </w:tblCellMar>
          <w:tblLook w:val="0000"/>
        </w:tblPrEx>
        <w:tc>
          <w:tcPr>
            <w:tcW w:w="263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78715C" w:rsidP="0078715C">
            <w:pPr>
              <w:pStyle w:val="BodyText"/>
            </w:pPr>
            <w:r w:rsidRPr="0078715C">
              <w:t>LPG.</w:t>
            </w:r>
          </w:p>
        </w:tc>
      </w:tr>
    </w:tbl>
    <w:p w:rsidR="00830B53" w:rsidP="0078715C">
      <w:pPr>
        <w:pStyle w:val="BodyText"/>
      </w:pPr>
    </w:p>
    <w:p w:rsidR="00830B53" w:rsidP="0078715C">
      <w:pPr>
        <w:pStyle w:val="BodyText"/>
      </w:pPr>
    </w:p>
    <w:p w:rsidR="00000000" w:rsidRPr="0078715C" w:rsidP="0078715C"/>
    <w:sectPr w:rsidSect="0078715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1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15C" w:rsidRPr="00830B53" w:rsidP="00830B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1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B53" w:rsidP="007871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15</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830B53" w:rsidP="0078715C">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830B53" w:rsidP="0078715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1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15C" w:rsidRPr="00830B53" w:rsidP="00830B5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71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B53" w:rsidRPr="002D2AF8" w:rsidP="0078715C">
    <w:pPr>
      <w:pStyle w:val="Header"/>
      <w:framePr w:wrap="around"/>
    </w:pPr>
    <w:r>
      <w:fldChar w:fldCharType="begin"/>
    </w:r>
    <w:r>
      <w:instrText xml:space="preserve"> TITLE   \* MERGEFORMAT </w:instrText>
    </w:r>
    <w:r>
      <w:fldChar w:fldCharType="separate"/>
    </w:r>
    <w:r>
      <w:t>UEGNSG616A Refurbish gas cylinders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March 2014</w:t>
    </w:r>
    <w:r>
      <w:fldChar w:fldCharType="end"/>
    </w:r>
  </w:p>
  <w:p w:rsidR="00830B53" w:rsidP="0078715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A3CDE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138CE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E32772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715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715C"/>
    <w:pPr>
      <w:spacing w:before="360" w:after="60"/>
      <w:outlineLvl w:val="0"/>
    </w:pPr>
    <w:rPr>
      <w:sz w:val="32"/>
    </w:rPr>
  </w:style>
  <w:style w:type="paragraph" w:styleId="Heading2">
    <w:name w:val="heading 2"/>
    <w:basedOn w:val="HeadingBase"/>
    <w:next w:val="BodyText"/>
    <w:link w:val="Heading2Char"/>
    <w:qFormat/>
    <w:rsid w:val="0078715C"/>
    <w:pPr>
      <w:keepLines/>
      <w:spacing w:before="240" w:after="120"/>
      <w:outlineLvl w:val="1"/>
    </w:pPr>
    <w:rPr>
      <w:sz w:val="28"/>
      <w:szCs w:val="40"/>
    </w:rPr>
  </w:style>
  <w:style w:type="paragraph" w:styleId="Heading3">
    <w:name w:val="heading 3"/>
    <w:basedOn w:val="HeadingBase"/>
    <w:next w:val="BodyText"/>
    <w:link w:val="Heading3Char"/>
    <w:qFormat/>
    <w:rsid w:val="0078715C"/>
    <w:pPr>
      <w:spacing w:before="180" w:after="120"/>
      <w:outlineLvl w:val="2"/>
    </w:pPr>
    <w:rPr>
      <w:spacing w:val="-10"/>
      <w:kern w:val="32"/>
    </w:rPr>
  </w:style>
  <w:style w:type="paragraph" w:styleId="Heading4">
    <w:name w:val="heading 4"/>
    <w:basedOn w:val="HeadingBase"/>
    <w:next w:val="BodyText"/>
    <w:link w:val="Heading4Char"/>
    <w:qFormat/>
    <w:rsid w:val="0078715C"/>
    <w:pPr>
      <w:spacing w:before="160" w:after="120"/>
      <w:outlineLvl w:val="3"/>
    </w:pPr>
    <w:rPr>
      <w:sz w:val="22"/>
    </w:rPr>
  </w:style>
  <w:style w:type="paragraph" w:styleId="Heading5">
    <w:name w:val="heading 5"/>
    <w:basedOn w:val="HeadingBase"/>
    <w:next w:val="Normal"/>
    <w:link w:val="Heading5Char"/>
    <w:qFormat/>
    <w:rsid w:val="0078715C"/>
    <w:pPr>
      <w:spacing w:before="80"/>
      <w:outlineLvl w:val="4"/>
    </w:pPr>
    <w:rPr>
      <w:color w:val="918585"/>
      <w:sz w:val="20"/>
    </w:rPr>
  </w:style>
  <w:style w:type="paragraph" w:styleId="Heading6">
    <w:name w:val="heading 6"/>
    <w:basedOn w:val="HeadingBase"/>
    <w:next w:val="Normal"/>
    <w:link w:val="Heading6Char"/>
    <w:qFormat/>
    <w:rsid w:val="0078715C"/>
    <w:pPr>
      <w:spacing w:before="60"/>
      <w:outlineLvl w:val="5"/>
    </w:pPr>
    <w:rPr>
      <w:color w:val="918585"/>
      <w:sz w:val="20"/>
    </w:rPr>
  </w:style>
  <w:style w:type="paragraph" w:styleId="Heading7">
    <w:name w:val="heading 7"/>
    <w:basedOn w:val="Normal"/>
    <w:next w:val="Normal"/>
    <w:link w:val="Heading7Char"/>
    <w:qFormat/>
    <w:rsid w:val="0078715C"/>
    <w:pPr>
      <w:ind w:left="720"/>
      <w:outlineLvl w:val="6"/>
    </w:pPr>
    <w:rPr>
      <w:i/>
    </w:rPr>
  </w:style>
  <w:style w:type="paragraph" w:styleId="Heading8">
    <w:name w:val="heading 8"/>
    <w:basedOn w:val="Normal"/>
    <w:next w:val="Normal"/>
    <w:link w:val="Heading8Char"/>
    <w:qFormat/>
    <w:rsid w:val="0078715C"/>
    <w:pPr>
      <w:ind w:left="720"/>
      <w:outlineLvl w:val="7"/>
    </w:pPr>
    <w:rPr>
      <w:i/>
    </w:rPr>
  </w:style>
  <w:style w:type="paragraph" w:styleId="Heading9">
    <w:name w:val="heading 9"/>
    <w:basedOn w:val="Normal"/>
    <w:next w:val="Normal"/>
    <w:link w:val="Heading9Char"/>
    <w:qFormat/>
    <w:rsid w:val="0078715C"/>
    <w:pPr>
      <w:ind w:left="720"/>
      <w:outlineLvl w:val="8"/>
    </w:pPr>
    <w:rPr>
      <w:i/>
    </w:rPr>
  </w:style>
  <w:style w:type="character" w:default="1" w:styleId="DefaultParagraphFont">
    <w:name w:val="Default Paragraph Font"/>
    <w:uiPriority w:val="1"/>
    <w:unhideWhenUsed/>
    <w:rsid w:val="007871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715C"/>
  </w:style>
  <w:style w:type="character" w:customStyle="1" w:styleId="Heading1Char">
    <w:name w:val="Heading 1 Char"/>
    <w:basedOn w:val="DefaultParagraphFont"/>
    <w:link w:val="Heading1"/>
    <w:rsid w:val="0078715C"/>
    <w:rPr>
      <w:rFonts w:ascii="Times New Roman" w:eastAsia="Times New Roman" w:hAnsi="Times New Roman" w:cs="Times New Roman"/>
      <w:b/>
      <w:sz w:val="32"/>
      <w:szCs w:val="20"/>
      <w:lang w:eastAsia="en-US"/>
    </w:rPr>
  </w:style>
  <w:style w:type="paragraph" w:styleId="BodyText">
    <w:name w:val="Body Text"/>
    <w:basedOn w:val="Normal"/>
    <w:link w:val="BodyTextChar"/>
    <w:rsid w:val="0078715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8715C"/>
    <w:rPr>
      <w:rFonts w:ascii="Times New Roman" w:eastAsia="Times New Roman" w:hAnsi="Times New Roman" w:cs="Times New Roman"/>
      <w:sz w:val="24"/>
      <w:lang w:eastAsia="en-US"/>
    </w:rPr>
  </w:style>
  <w:style w:type="paragraph" w:styleId="ListBullet">
    <w:name w:val="List Bullet"/>
    <w:basedOn w:val="List"/>
    <w:rsid w:val="0078715C"/>
    <w:pPr>
      <w:numPr>
        <w:numId w:val="13"/>
      </w:numPr>
      <w:tabs>
        <w:tab w:val="clear" w:pos="340"/>
      </w:tabs>
      <w:spacing w:before="40" w:after="40"/>
    </w:pPr>
  </w:style>
  <w:style w:type="character" w:customStyle="1" w:styleId="SpecialBold">
    <w:name w:val="Special Bold"/>
    <w:basedOn w:val="DefaultParagraphFont"/>
    <w:rsid w:val="0078715C"/>
    <w:rPr>
      <w:b/>
      <w:spacing w:val="0"/>
    </w:rPr>
  </w:style>
  <w:style w:type="paragraph" w:styleId="ListBullet2">
    <w:name w:val="List Bullet 2"/>
    <w:basedOn w:val="List2"/>
    <w:rsid w:val="0078715C"/>
    <w:pPr>
      <w:numPr>
        <w:numId w:val="14"/>
      </w:numPr>
      <w:tabs>
        <w:tab w:val="clear" w:pos="680"/>
      </w:tabs>
    </w:pPr>
  </w:style>
  <w:style w:type="character" w:styleId="Emphasis">
    <w:name w:val="Emphasis"/>
    <w:basedOn w:val="DefaultParagraphFont"/>
    <w:qFormat/>
    <w:rsid w:val="0078715C"/>
    <w:rPr>
      <w:i/>
    </w:rPr>
  </w:style>
  <w:style w:type="paragraph" w:customStyle="1" w:styleId="SuperHeading">
    <w:name w:val="SuperHeading"/>
    <w:basedOn w:val="Normal"/>
    <w:rsid w:val="0078715C"/>
    <w:pPr>
      <w:spacing w:before="240" w:after="120"/>
      <w:outlineLvl w:val="0"/>
    </w:pPr>
    <w:rPr>
      <w:rFonts w:ascii="Times New Roman" w:hAnsi="Times New Roman"/>
      <w:b/>
      <w:sz w:val="32"/>
    </w:rPr>
  </w:style>
  <w:style w:type="paragraph" w:customStyle="1" w:styleId="AllowPageBreak">
    <w:name w:val="AllowPageBreak"/>
    <w:rsid w:val="0078715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871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71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71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71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71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715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715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715C"/>
    <w:rPr>
      <w:rFonts w:ascii="Courier New" w:eastAsia="Times New Roman" w:hAnsi="Courier New" w:cs="Times New Roman"/>
      <w:i/>
      <w:szCs w:val="20"/>
      <w:lang w:eastAsia="en-US"/>
    </w:rPr>
  </w:style>
  <w:style w:type="paragraph" w:customStyle="1" w:styleId="HeadingBase">
    <w:name w:val="Heading Base"/>
    <w:rsid w:val="007871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715C"/>
    <w:pPr>
      <w:tabs>
        <w:tab w:val="right" w:leader="dot" w:pos="9072"/>
      </w:tabs>
      <w:ind w:left="567"/>
    </w:pPr>
    <w:rPr>
      <w:szCs w:val="22"/>
    </w:rPr>
  </w:style>
  <w:style w:type="paragraph" w:customStyle="1" w:styleId="TOCBase">
    <w:name w:val="TOC Base"/>
    <w:rsid w:val="007871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715C"/>
    <w:pPr>
      <w:tabs>
        <w:tab w:val="right" w:leader="dot" w:pos="9072"/>
      </w:tabs>
      <w:spacing w:before="40" w:after="40"/>
      <w:ind w:left="284"/>
    </w:pPr>
    <w:rPr>
      <w:rFonts w:ascii="Times New Roman" w:hAnsi="Times New Roman"/>
    </w:rPr>
  </w:style>
  <w:style w:type="paragraph" w:styleId="TOC1">
    <w:name w:val="toc 1"/>
    <w:basedOn w:val="TOCBase"/>
    <w:next w:val="Normal"/>
    <w:rsid w:val="0078715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71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715C"/>
    <w:rPr>
      <w:rFonts w:ascii="Times New Roman" w:eastAsia="Times New Roman" w:hAnsi="Times New Roman" w:cs="Times New Roman"/>
      <w:sz w:val="16"/>
      <w:lang w:eastAsia="en-US"/>
    </w:rPr>
  </w:style>
  <w:style w:type="paragraph" w:styleId="Title">
    <w:name w:val="Title"/>
    <w:basedOn w:val="HeadingBase"/>
    <w:link w:val="TitleChar"/>
    <w:qFormat/>
    <w:rsid w:val="0078715C"/>
    <w:pPr>
      <w:spacing w:before="5040"/>
      <w:jc w:val="center"/>
    </w:pPr>
    <w:rPr>
      <w:sz w:val="48"/>
      <w:szCs w:val="72"/>
      <w:lang w:val="en-US"/>
    </w:rPr>
  </w:style>
  <w:style w:type="character" w:customStyle="1" w:styleId="TitleChar">
    <w:name w:val="Title Char"/>
    <w:basedOn w:val="DefaultParagraphFont"/>
    <w:link w:val="Title"/>
    <w:rsid w:val="007871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715C"/>
    <w:pPr>
      <w:tabs>
        <w:tab w:val="left" w:pos="3600"/>
        <w:tab w:val="left" w:pos="3958"/>
      </w:tabs>
    </w:pPr>
  </w:style>
  <w:style w:type="paragraph" w:styleId="List">
    <w:name w:val="List"/>
    <w:basedOn w:val="BodyText"/>
    <w:next w:val="BodyText"/>
    <w:rsid w:val="0078715C"/>
    <w:pPr>
      <w:tabs>
        <w:tab w:val="left" w:pos="340"/>
      </w:tabs>
      <w:spacing w:before="60" w:after="60"/>
      <w:ind w:left="340" w:hanging="340"/>
    </w:pPr>
  </w:style>
  <w:style w:type="paragraph" w:customStyle="1" w:styleId="Note">
    <w:name w:val="Note"/>
    <w:basedOn w:val="BodyText"/>
    <w:rsid w:val="007871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8715C"/>
    <w:pPr>
      <w:framePr w:wrap="auto" w:hAnchor="text" w:y="6049"/>
    </w:pPr>
    <w:rPr>
      <w:color w:val="000000"/>
      <w:sz w:val="40"/>
    </w:rPr>
  </w:style>
  <w:style w:type="paragraph" w:customStyle="1" w:styleId="TOCTitle">
    <w:name w:val="TOCTitle"/>
    <w:basedOn w:val="Heading1"/>
    <w:rsid w:val="0078715C"/>
    <w:pPr>
      <w:spacing w:after="240"/>
      <w:jc w:val="center"/>
      <w:outlineLvl w:val="9"/>
    </w:pPr>
    <w:rPr>
      <w:caps/>
    </w:rPr>
  </w:style>
  <w:style w:type="paragraph" w:customStyle="1" w:styleId="Version">
    <w:name w:val="Version"/>
    <w:rsid w:val="0078715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8715C"/>
    <w:pPr>
      <w:keepNext w:val="0"/>
      <w:tabs>
        <w:tab w:val="right" w:pos="4176"/>
      </w:tabs>
      <w:ind w:left="198" w:hanging="198"/>
    </w:pPr>
    <w:rPr>
      <w:rFonts w:ascii="Garamond" w:hAnsi="Garamond"/>
    </w:rPr>
  </w:style>
  <w:style w:type="paragraph" w:styleId="IndexHeading">
    <w:name w:val="index heading"/>
    <w:basedOn w:val="Normal"/>
    <w:next w:val="Index1"/>
    <w:semiHidden/>
    <w:rsid w:val="0078715C"/>
    <w:pPr>
      <w:spacing w:before="120" w:after="120"/>
    </w:pPr>
    <w:rPr>
      <w:rFonts w:ascii="Arial" w:hAnsi="Arial"/>
      <w:b/>
      <w:color w:val="918585"/>
      <w:sz w:val="24"/>
    </w:rPr>
  </w:style>
  <w:style w:type="paragraph" w:styleId="Header">
    <w:name w:val="header"/>
    <w:basedOn w:val="Normal"/>
    <w:link w:val="HeaderChar"/>
    <w:rsid w:val="007871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715C"/>
    <w:rPr>
      <w:rFonts w:ascii="Times New Roman" w:eastAsia="Times New Roman" w:hAnsi="Times New Roman" w:cs="Times New Roman"/>
      <w:sz w:val="16"/>
      <w:szCs w:val="20"/>
      <w:lang w:val="en-GB" w:eastAsia="en-US"/>
    </w:rPr>
  </w:style>
  <w:style w:type="paragraph" w:customStyle="1" w:styleId="Chapter">
    <w:name w:val="Chapter"/>
    <w:basedOn w:val="Normal"/>
    <w:rsid w:val="0078715C"/>
    <w:pPr>
      <w:spacing w:before="240"/>
    </w:pPr>
    <w:rPr>
      <w:rFonts w:ascii="Times New Roman" w:hAnsi="Times New Roman"/>
      <w:smallCaps/>
      <w:spacing w:val="80"/>
      <w:sz w:val="28"/>
    </w:rPr>
  </w:style>
  <w:style w:type="paragraph" w:customStyle="1" w:styleId="InChapter">
    <w:name w:val="InChapter"/>
    <w:basedOn w:val="Heading3"/>
    <w:rsid w:val="0078715C"/>
    <w:pPr>
      <w:spacing w:after="240"/>
      <w:outlineLvl w:val="9"/>
    </w:pPr>
    <w:rPr>
      <w:noProof/>
    </w:rPr>
  </w:style>
  <w:style w:type="paragraph" w:styleId="Index2">
    <w:name w:val="index 2"/>
    <w:basedOn w:val="Normal"/>
    <w:next w:val="Normal"/>
    <w:semiHidden/>
    <w:rsid w:val="0078715C"/>
    <w:pPr>
      <w:tabs>
        <w:tab w:val="right" w:pos="4176"/>
      </w:tabs>
      <w:ind w:left="568" w:hanging="284"/>
    </w:pPr>
    <w:rPr>
      <w:rFonts w:ascii="Garamond" w:hAnsi="Garamond"/>
    </w:rPr>
  </w:style>
  <w:style w:type="paragraph" w:customStyle="1" w:styleId="Byline">
    <w:name w:val="Byline"/>
    <w:rsid w:val="007871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715C"/>
    <w:pPr>
      <w:tabs>
        <w:tab w:val="clear" w:pos="3600"/>
        <w:tab w:val="clear" w:pos="3958"/>
      </w:tabs>
      <w:jc w:val="right"/>
    </w:pPr>
  </w:style>
  <w:style w:type="paragraph" w:styleId="Caption">
    <w:name w:val="caption"/>
    <w:basedOn w:val="BodyText"/>
    <w:next w:val="Normal"/>
    <w:qFormat/>
    <w:rsid w:val="0078715C"/>
    <w:pPr>
      <w:framePr w:w="2268" w:hSpace="181" w:vSpace="181" w:wrap="around" w:vAnchor="text" w:hAnchor="page" w:x="1135" w:y="285" w:anchorLock="1"/>
    </w:pPr>
    <w:rPr>
      <w:i/>
    </w:rPr>
  </w:style>
  <w:style w:type="paragraph" w:customStyle="1" w:styleId="MiniTOCTitle">
    <w:name w:val="MiniTOCTitle"/>
    <w:basedOn w:val="Heading4"/>
    <w:rsid w:val="0078715C"/>
    <w:pPr>
      <w:spacing w:before="240"/>
      <w:outlineLvl w:val="9"/>
    </w:pPr>
    <w:rPr>
      <w:noProof/>
      <w:sz w:val="24"/>
    </w:rPr>
  </w:style>
  <w:style w:type="paragraph" w:customStyle="1" w:styleId="MiniTOCItem">
    <w:name w:val="MiniTOCItem"/>
    <w:basedOn w:val="ListBullet"/>
    <w:rsid w:val="0078715C"/>
    <w:pPr>
      <w:numPr>
        <w:numId w:val="0"/>
      </w:numPr>
      <w:tabs>
        <w:tab w:val="right" w:leader="dot" w:pos="6521"/>
      </w:tabs>
      <w:spacing w:before="0" w:after="0"/>
    </w:pPr>
  </w:style>
  <w:style w:type="paragraph" w:customStyle="1" w:styleId="TOFTitle">
    <w:name w:val="TOFTitle"/>
    <w:basedOn w:val="TOCTitle"/>
    <w:rsid w:val="0078715C"/>
  </w:style>
  <w:style w:type="paragraph" w:styleId="TableofFigures">
    <w:name w:val="table of figures"/>
    <w:basedOn w:val="Normal"/>
    <w:next w:val="Normal"/>
    <w:semiHidden/>
    <w:rsid w:val="0078715C"/>
    <w:pPr>
      <w:tabs>
        <w:tab w:val="right" w:leader="dot" w:pos="9072"/>
      </w:tabs>
      <w:ind w:left="970" w:hanging="403"/>
    </w:pPr>
    <w:rPr>
      <w:rFonts w:ascii="Times New Roman" w:hAnsi="Times New Roman"/>
      <w:b/>
    </w:rPr>
  </w:style>
  <w:style w:type="paragraph" w:styleId="ListNumber">
    <w:name w:val="List Number"/>
    <w:basedOn w:val="List"/>
    <w:rsid w:val="0078715C"/>
    <w:pPr>
      <w:numPr>
        <w:numId w:val="11"/>
      </w:numPr>
    </w:pPr>
  </w:style>
  <w:style w:type="character" w:customStyle="1" w:styleId="WingdingSymbols">
    <w:name w:val="Wingding Symbols"/>
    <w:rsid w:val="0078715C"/>
    <w:rPr>
      <w:rFonts w:ascii="Wingdings" w:hAnsi="Wingdings"/>
    </w:rPr>
  </w:style>
  <w:style w:type="paragraph" w:customStyle="1" w:styleId="TableHeading">
    <w:name w:val="Table Heading"/>
    <w:basedOn w:val="HeadingBase"/>
    <w:rsid w:val="0078715C"/>
    <w:pPr>
      <w:keepLines/>
      <w:pBdr>
        <w:bottom w:val="single" w:sz="6" w:space="1" w:color="918585"/>
      </w:pBdr>
      <w:spacing w:before="240"/>
    </w:pPr>
  </w:style>
  <w:style w:type="character" w:customStyle="1" w:styleId="HotSpot">
    <w:name w:val="HotSpot"/>
    <w:rsid w:val="0078715C"/>
    <w:rPr>
      <w:color w:val="0033CC"/>
      <w:u w:val="none"/>
    </w:rPr>
  </w:style>
  <w:style w:type="paragraph" w:customStyle="1" w:styleId="BodyTextRight">
    <w:name w:val="Body Text Right"/>
    <w:basedOn w:val="BodyText"/>
    <w:rsid w:val="0078715C"/>
    <w:pPr>
      <w:spacing w:before="0" w:after="0"/>
      <w:jc w:val="right"/>
    </w:pPr>
  </w:style>
  <w:style w:type="paragraph" w:styleId="Index3">
    <w:name w:val="index 3"/>
    <w:basedOn w:val="ListNumber2"/>
    <w:next w:val="Normal"/>
    <w:semiHidden/>
    <w:rsid w:val="0078715C"/>
    <w:pPr>
      <w:numPr>
        <w:numId w:val="0"/>
      </w:numPr>
      <w:tabs>
        <w:tab w:val="right" w:leader="dot" w:pos="4176"/>
      </w:tabs>
    </w:pPr>
  </w:style>
  <w:style w:type="paragraph" w:styleId="ListNumber2">
    <w:name w:val="List Number 2"/>
    <w:basedOn w:val="List2"/>
    <w:rsid w:val="0078715C"/>
    <w:pPr>
      <w:numPr>
        <w:numId w:val="10"/>
      </w:numPr>
      <w:tabs>
        <w:tab w:val="clear" w:pos="1060"/>
      </w:tabs>
    </w:pPr>
  </w:style>
  <w:style w:type="paragraph" w:customStyle="1" w:styleId="MarginNote">
    <w:name w:val="Margin Note"/>
    <w:basedOn w:val="BodyText"/>
    <w:rsid w:val="007871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71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715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715C"/>
    <w:rPr>
      <w:sz w:val="32"/>
    </w:rPr>
  </w:style>
  <w:style w:type="paragraph" w:customStyle="1" w:styleId="HeadingProcedure">
    <w:name w:val="Heading Procedure"/>
    <w:basedOn w:val="HeadingBase"/>
    <w:next w:val="Normal"/>
    <w:rsid w:val="0078715C"/>
    <w:pPr>
      <w:tabs>
        <w:tab w:val="left" w:pos="0"/>
      </w:tabs>
      <w:spacing w:before="120" w:after="60"/>
    </w:pPr>
    <w:rPr>
      <w:i/>
      <w:color w:val="918585"/>
      <w:sz w:val="22"/>
    </w:rPr>
  </w:style>
  <w:style w:type="paragraph" w:customStyle="1" w:styleId="TableBodyText">
    <w:name w:val="Table Body Text"/>
    <w:basedOn w:val="BodyText"/>
    <w:rsid w:val="0078715C"/>
    <w:pPr>
      <w:spacing w:before="60" w:after="60"/>
    </w:pPr>
  </w:style>
  <w:style w:type="paragraph" w:styleId="ListContinue">
    <w:name w:val="List Continue"/>
    <w:basedOn w:val="List"/>
    <w:rsid w:val="0078715C"/>
    <w:pPr>
      <w:ind w:firstLine="0"/>
    </w:pPr>
  </w:style>
  <w:style w:type="paragraph" w:customStyle="1" w:styleId="ListNote">
    <w:name w:val="List Note"/>
    <w:basedOn w:val="List"/>
    <w:rsid w:val="0078715C"/>
    <w:pPr>
      <w:pBdr>
        <w:top w:val="single" w:sz="6" w:space="2" w:color="918585"/>
        <w:bottom w:val="single" w:sz="6" w:space="2" w:color="918585"/>
      </w:pBdr>
      <w:tabs>
        <w:tab w:val="left" w:pos="1021"/>
      </w:tabs>
      <w:ind w:firstLine="0"/>
    </w:pPr>
  </w:style>
  <w:style w:type="paragraph" w:customStyle="1" w:styleId="Warning">
    <w:name w:val="Warning"/>
    <w:basedOn w:val="BodyText"/>
    <w:rsid w:val="0078715C"/>
    <w:pPr>
      <w:shd w:val="clear" w:color="auto" w:fill="D9D9D9"/>
      <w:tabs>
        <w:tab w:val="left" w:pos="992"/>
      </w:tabs>
      <w:ind w:left="119" w:right="119"/>
    </w:pPr>
    <w:rPr>
      <w:sz w:val="20"/>
    </w:rPr>
  </w:style>
  <w:style w:type="paragraph" w:customStyle="1" w:styleId="MarginIcons">
    <w:name w:val="Margin Icons"/>
    <w:basedOn w:val="BodyText"/>
    <w:rsid w:val="007871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715C"/>
    <w:rPr>
      <w:rFonts w:ascii="Courier New" w:hAnsi="Courier New"/>
    </w:rPr>
  </w:style>
  <w:style w:type="paragraph" w:customStyle="1" w:styleId="NoteBullet">
    <w:name w:val="Note Bullet"/>
    <w:basedOn w:val="Note"/>
    <w:rsid w:val="0078715C"/>
    <w:pPr>
      <w:tabs>
        <w:tab w:val="clear" w:pos="680"/>
      </w:tabs>
      <w:spacing w:before="60" w:after="60"/>
    </w:pPr>
  </w:style>
  <w:style w:type="paragraph" w:customStyle="1" w:styleId="SubHeading2">
    <w:name w:val="SubHeading2"/>
    <w:basedOn w:val="HeadingBase"/>
    <w:rsid w:val="0078715C"/>
    <w:pPr>
      <w:spacing w:before="240" w:after="60"/>
    </w:pPr>
    <w:rPr>
      <w:sz w:val="20"/>
    </w:rPr>
  </w:style>
  <w:style w:type="paragraph" w:customStyle="1" w:styleId="SubHeading1">
    <w:name w:val="SubHeading1"/>
    <w:basedOn w:val="HeadingBase"/>
    <w:rsid w:val="0078715C"/>
    <w:pPr>
      <w:spacing w:before="240" w:after="60"/>
    </w:pPr>
    <w:rPr>
      <w:color w:val="918585"/>
      <w:sz w:val="22"/>
    </w:rPr>
  </w:style>
  <w:style w:type="paragraph" w:customStyle="1" w:styleId="SideHeading">
    <w:name w:val="Side Heading"/>
    <w:basedOn w:val="HeadingBase"/>
    <w:rsid w:val="007871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715C"/>
    <w:pPr>
      <w:numPr>
        <w:numId w:val="12"/>
      </w:numPr>
    </w:pPr>
  </w:style>
  <w:style w:type="paragraph" w:styleId="PlainText">
    <w:name w:val="Plain Text"/>
    <w:basedOn w:val="Normal"/>
    <w:link w:val="PlainTextChar"/>
    <w:rsid w:val="0078715C"/>
    <w:rPr>
      <w:sz w:val="20"/>
    </w:rPr>
  </w:style>
  <w:style w:type="character" w:customStyle="1" w:styleId="PlainTextChar">
    <w:name w:val="Plain Text Char"/>
    <w:basedOn w:val="DefaultParagraphFont"/>
    <w:link w:val="PlainText"/>
    <w:rsid w:val="0078715C"/>
    <w:rPr>
      <w:rFonts w:ascii="Courier New" w:eastAsia="Times New Roman" w:hAnsi="Courier New" w:cs="Times New Roman"/>
      <w:sz w:val="20"/>
      <w:szCs w:val="20"/>
      <w:lang w:eastAsia="en-US"/>
    </w:rPr>
  </w:style>
  <w:style w:type="character" w:customStyle="1" w:styleId="MenuOption">
    <w:name w:val="Menu Option"/>
    <w:basedOn w:val="DefaultParagraphFont"/>
    <w:rsid w:val="0078715C"/>
    <w:rPr>
      <w:b/>
      <w:smallCaps/>
    </w:rPr>
  </w:style>
  <w:style w:type="paragraph" w:customStyle="1" w:styleId="TableListNumber">
    <w:name w:val="Table List Number"/>
    <w:basedOn w:val="ListNumber"/>
    <w:rsid w:val="0078715C"/>
    <w:pPr>
      <w:numPr>
        <w:numId w:val="0"/>
      </w:numPr>
    </w:pPr>
  </w:style>
  <w:style w:type="paragraph" w:styleId="TOC4">
    <w:name w:val="toc 4"/>
    <w:basedOn w:val="TOCBase"/>
    <w:next w:val="Normal"/>
    <w:semiHidden/>
    <w:rsid w:val="0078715C"/>
    <w:pPr>
      <w:tabs>
        <w:tab w:val="right" w:leader="dot" w:pos="9071"/>
      </w:tabs>
      <w:ind w:left="1701"/>
    </w:pPr>
  </w:style>
  <w:style w:type="paragraph" w:customStyle="1" w:styleId="ListAlpha">
    <w:name w:val="List Alpha"/>
    <w:basedOn w:val="List"/>
    <w:rsid w:val="0078715C"/>
    <w:pPr>
      <w:numPr>
        <w:numId w:val="9"/>
      </w:numPr>
    </w:pPr>
  </w:style>
  <w:style w:type="paragraph" w:customStyle="1" w:styleId="ListAlpha2">
    <w:name w:val="List Alpha 2"/>
    <w:basedOn w:val="List2"/>
    <w:rsid w:val="0078715C"/>
    <w:pPr>
      <w:numPr>
        <w:numId w:val="8"/>
      </w:numPr>
    </w:pPr>
  </w:style>
  <w:style w:type="paragraph" w:styleId="List2">
    <w:name w:val="List 2"/>
    <w:basedOn w:val="BodyText"/>
    <w:rsid w:val="0078715C"/>
    <w:pPr>
      <w:tabs>
        <w:tab w:val="left" w:pos="680"/>
      </w:tabs>
      <w:spacing w:before="60" w:after="60"/>
      <w:ind w:left="680" w:hanging="340"/>
    </w:pPr>
  </w:style>
  <w:style w:type="paragraph" w:styleId="List3">
    <w:name w:val="List 3"/>
    <w:basedOn w:val="BodyText"/>
    <w:rsid w:val="0078715C"/>
    <w:pPr>
      <w:tabs>
        <w:tab w:val="left" w:pos="1021"/>
      </w:tabs>
      <w:spacing w:before="60" w:after="60"/>
      <w:ind w:left="1020" w:hanging="340"/>
    </w:pPr>
  </w:style>
  <w:style w:type="paragraph" w:styleId="List4">
    <w:name w:val="List 4"/>
    <w:basedOn w:val="BodyText"/>
    <w:rsid w:val="0078715C"/>
    <w:pPr>
      <w:tabs>
        <w:tab w:val="left" w:pos="1361"/>
      </w:tabs>
      <w:spacing w:before="60" w:after="60"/>
      <w:ind w:left="1361" w:hanging="340"/>
    </w:pPr>
  </w:style>
  <w:style w:type="paragraph" w:styleId="List5">
    <w:name w:val="List 5"/>
    <w:basedOn w:val="BodyText"/>
    <w:rsid w:val="0078715C"/>
    <w:pPr>
      <w:tabs>
        <w:tab w:val="left" w:pos="1701"/>
      </w:tabs>
      <w:spacing w:before="60" w:after="60"/>
      <w:ind w:left="1701" w:hanging="340"/>
    </w:pPr>
  </w:style>
  <w:style w:type="paragraph" w:styleId="ListBullet3">
    <w:name w:val="List Bullet 3"/>
    <w:basedOn w:val="List3"/>
    <w:rsid w:val="0078715C"/>
    <w:pPr>
      <w:numPr>
        <w:numId w:val="15"/>
      </w:numPr>
      <w:tabs>
        <w:tab w:val="clear" w:pos="1021"/>
      </w:tabs>
      <w:ind w:left="1037" w:hanging="357"/>
    </w:pPr>
  </w:style>
  <w:style w:type="paragraph" w:styleId="ListBullet4">
    <w:name w:val="List Bullet 4"/>
    <w:basedOn w:val="List4"/>
    <w:rsid w:val="0078715C"/>
    <w:pPr>
      <w:numPr>
        <w:numId w:val="3"/>
      </w:numPr>
    </w:pPr>
  </w:style>
  <w:style w:type="paragraph" w:styleId="ListBullet5">
    <w:name w:val="List Bullet 5"/>
    <w:basedOn w:val="List5"/>
    <w:rsid w:val="0078715C"/>
    <w:pPr>
      <w:numPr>
        <w:numId w:val="4"/>
      </w:numPr>
    </w:pPr>
  </w:style>
  <w:style w:type="paragraph" w:styleId="ListContinue2">
    <w:name w:val="List Continue 2"/>
    <w:basedOn w:val="List2"/>
    <w:rsid w:val="0078715C"/>
    <w:pPr>
      <w:ind w:firstLine="0"/>
    </w:pPr>
  </w:style>
  <w:style w:type="paragraph" w:styleId="ListContinue3">
    <w:name w:val="List Continue 3"/>
    <w:basedOn w:val="List3"/>
    <w:rsid w:val="0078715C"/>
    <w:pPr>
      <w:ind w:left="1021" w:firstLine="0"/>
    </w:pPr>
  </w:style>
  <w:style w:type="paragraph" w:styleId="ListContinue4">
    <w:name w:val="List Continue 4"/>
    <w:basedOn w:val="List4"/>
    <w:rsid w:val="0078715C"/>
    <w:pPr>
      <w:ind w:firstLine="0"/>
    </w:pPr>
  </w:style>
  <w:style w:type="paragraph" w:styleId="ListContinue5">
    <w:name w:val="List Continue 5"/>
    <w:basedOn w:val="List5"/>
    <w:rsid w:val="0078715C"/>
    <w:pPr>
      <w:ind w:firstLine="0"/>
    </w:pPr>
  </w:style>
  <w:style w:type="paragraph" w:styleId="ListNumber3">
    <w:name w:val="List Number 3"/>
    <w:basedOn w:val="List3"/>
    <w:rsid w:val="0078715C"/>
    <w:pPr>
      <w:numPr>
        <w:numId w:val="5"/>
      </w:numPr>
    </w:pPr>
  </w:style>
  <w:style w:type="paragraph" w:styleId="ListNumber4">
    <w:name w:val="List Number 4"/>
    <w:basedOn w:val="List4"/>
    <w:rsid w:val="0078715C"/>
    <w:pPr>
      <w:numPr>
        <w:numId w:val="6"/>
      </w:numPr>
    </w:pPr>
  </w:style>
  <w:style w:type="paragraph" w:styleId="ListNumber5">
    <w:name w:val="List Number 5"/>
    <w:basedOn w:val="List5"/>
    <w:rsid w:val="0078715C"/>
    <w:pPr>
      <w:numPr>
        <w:numId w:val="7"/>
      </w:numPr>
    </w:pPr>
  </w:style>
  <w:style w:type="paragraph" w:styleId="BlockText">
    <w:name w:val="Block Text"/>
    <w:basedOn w:val="Normal"/>
    <w:rsid w:val="0078715C"/>
    <w:pPr>
      <w:spacing w:after="120"/>
      <w:ind w:left="1440" w:right="1440"/>
    </w:pPr>
  </w:style>
  <w:style w:type="character" w:customStyle="1" w:styleId="Subscript">
    <w:name w:val="Subscript"/>
    <w:basedOn w:val="DefaultParagraphFont"/>
    <w:rsid w:val="0078715C"/>
    <w:rPr>
      <w:sz w:val="16"/>
      <w:vertAlign w:val="subscript"/>
    </w:rPr>
  </w:style>
  <w:style w:type="character" w:customStyle="1" w:styleId="Superscript">
    <w:name w:val="Superscript"/>
    <w:basedOn w:val="DefaultParagraphFont"/>
    <w:rsid w:val="0078715C"/>
    <w:rPr>
      <w:sz w:val="16"/>
      <w:vertAlign w:val="superscript"/>
    </w:rPr>
  </w:style>
  <w:style w:type="character" w:customStyle="1" w:styleId="Symbols">
    <w:name w:val="Symbols"/>
    <w:basedOn w:val="DefaultParagraphFont"/>
    <w:rsid w:val="0078715C"/>
    <w:rPr>
      <w:rFonts w:ascii="Symbol" w:hAnsi="Symbol"/>
    </w:rPr>
  </w:style>
  <w:style w:type="character" w:customStyle="1" w:styleId="MenuOptions">
    <w:name w:val="Menu Options"/>
    <w:basedOn w:val="DefaultParagraphFont"/>
    <w:rsid w:val="0078715C"/>
    <w:rPr>
      <w:rFonts w:ascii="Arial Narrow" w:hAnsi="Arial Narrow"/>
      <w:smallCaps/>
    </w:rPr>
  </w:style>
  <w:style w:type="character" w:customStyle="1" w:styleId="Buttons">
    <w:name w:val="Buttons"/>
    <w:basedOn w:val="DefaultParagraphFont"/>
    <w:rsid w:val="0078715C"/>
    <w:rPr>
      <w:b/>
    </w:rPr>
  </w:style>
  <w:style w:type="character" w:customStyle="1" w:styleId="Underlined">
    <w:name w:val="Underlined"/>
    <w:basedOn w:val="DefaultParagraphFont"/>
    <w:rsid w:val="0078715C"/>
    <w:rPr>
      <w:u w:val="single"/>
    </w:rPr>
  </w:style>
  <w:style w:type="paragraph" w:customStyle="1" w:styleId="TableBodyTextRight">
    <w:name w:val="Table Body Text Right"/>
    <w:basedOn w:val="TableBodyText"/>
    <w:rsid w:val="0078715C"/>
    <w:pPr>
      <w:widowControl w:val="0"/>
      <w:autoSpaceDE w:val="0"/>
      <w:autoSpaceDN w:val="0"/>
      <w:adjustRightInd w:val="0"/>
      <w:jc w:val="right"/>
    </w:pPr>
    <w:rPr>
      <w:rFonts w:cs="Arial"/>
      <w:szCs w:val="18"/>
    </w:rPr>
  </w:style>
  <w:style w:type="paragraph" w:customStyle="1" w:styleId="CopyrightText">
    <w:name w:val="Copyright Text"/>
    <w:basedOn w:val="BodyText"/>
    <w:rsid w:val="0078715C"/>
    <w:rPr>
      <w:sz w:val="18"/>
    </w:rPr>
  </w:style>
  <w:style w:type="paragraph" w:customStyle="1" w:styleId="BodySmallRight">
    <w:name w:val="Body Small Right"/>
    <w:basedOn w:val="BodyTextRight"/>
    <w:rsid w:val="0078715C"/>
    <w:rPr>
      <w:sz w:val="18"/>
      <w:szCs w:val="18"/>
    </w:rPr>
  </w:style>
  <w:style w:type="paragraph" w:customStyle="1" w:styleId="MarginEdition">
    <w:name w:val="Margin Edition"/>
    <w:basedOn w:val="MarginNote"/>
    <w:rsid w:val="0078715C"/>
    <w:pPr>
      <w:spacing w:before="0" w:after="0"/>
    </w:pPr>
    <w:rPr>
      <w:rFonts w:ascii="Times New Roman" w:hAnsi="Times New Roman"/>
      <w:color w:val="999999"/>
    </w:rPr>
  </w:style>
  <w:style w:type="paragraph" w:customStyle="1" w:styleId="Spacer">
    <w:name w:val="Spacer"/>
    <w:basedOn w:val="Normal"/>
    <w:rsid w:val="0078715C"/>
    <w:rPr>
      <w:sz w:val="2"/>
      <w:szCs w:val="2"/>
    </w:rPr>
  </w:style>
  <w:style w:type="character" w:customStyle="1" w:styleId="Small">
    <w:name w:val="Small"/>
    <w:basedOn w:val="DefaultParagraphFont"/>
    <w:rsid w:val="0078715C"/>
    <w:rPr>
      <w:sz w:val="16"/>
    </w:rPr>
  </w:style>
  <w:style w:type="paragraph" w:customStyle="1" w:styleId="WideTable">
    <w:name w:val="Wide Table"/>
    <w:basedOn w:val="Normal"/>
    <w:rsid w:val="0078715C"/>
    <w:pPr>
      <w:ind w:left="-1418"/>
    </w:pPr>
    <w:rPr>
      <w:sz w:val="2"/>
      <w:szCs w:val="2"/>
    </w:rPr>
  </w:style>
  <w:style w:type="character" w:styleId="PageNumber">
    <w:name w:val="page number"/>
    <w:basedOn w:val="DefaultParagraphFont"/>
    <w:rsid w:val="0078715C"/>
  </w:style>
  <w:style w:type="paragraph" w:styleId="Quote">
    <w:name w:val="Quote"/>
    <w:basedOn w:val="Heading1"/>
    <w:link w:val="QuoteChar"/>
    <w:qFormat/>
    <w:rsid w:val="0078715C"/>
    <w:rPr>
      <w:b w:val="0"/>
      <w:sz w:val="72"/>
      <w:szCs w:val="72"/>
      <w:lang w:val="en-NZ"/>
    </w:rPr>
  </w:style>
  <w:style w:type="character" w:customStyle="1" w:styleId="QuoteChar">
    <w:name w:val="Quote Char"/>
    <w:basedOn w:val="DefaultParagraphFont"/>
    <w:link w:val="Quote"/>
    <w:rsid w:val="007871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715C"/>
    <w:pPr>
      <w:pageBreakBefore/>
    </w:pPr>
  </w:style>
  <w:style w:type="paragraph" w:customStyle="1" w:styleId="Border">
    <w:name w:val="Border"/>
    <w:basedOn w:val="Normal"/>
    <w:qFormat/>
    <w:rsid w:val="007871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715C"/>
    <w:rPr>
      <w:b/>
      <w:bCs/>
      <w:i/>
      <w:iCs/>
      <w:color w:val="auto"/>
    </w:rPr>
  </w:style>
  <w:style w:type="paragraph" w:styleId="IntenseQuote">
    <w:name w:val="Intense Quote"/>
    <w:basedOn w:val="Normal"/>
    <w:next w:val="Normal"/>
    <w:link w:val="IntenseQuoteChar"/>
    <w:uiPriority w:val="30"/>
    <w:qFormat/>
    <w:rsid w:val="007871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715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715C"/>
    <w:rPr>
      <w:smallCaps/>
      <w:color w:val="auto"/>
      <w:u w:val="single"/>
    </w:rPr>
  </w:style>
  <w:style w:type="character" w:styleId="IntenseReference">
    <w:name w:val="Intense Reference"/>
    <w:basedOn w:val="DefaultParagraphFont"/>
    <w:uiPriority w:val="32"/>
    <w:qFormat/>
    <w:rsid w:val="0078715C"/>
    <w:rPr>
      <w:b/>
      <w:bCs/>
      <w:smallCaps/>
      <w:color w:val="auto"/>
      <w:spacing w:val="5"/>
      <w:u w:val="single"/>
    </w:rPr>
  </w:style>
  <w:style w:type="paragraph" w:customStyle="1" w:styleId="2ColumnHeading">
    <w:name w:val="2Column Heading"/>
    <w:basedOn w:val="BodyText"/>
    <w:qFormat/>
    <w:rsid w:val="0078715C"/>
    <w:pPr>
      <w:spacing w:after="60"/>
      <w:ind w:left="-2268"/>
    </w:pPr>
    <w:rPr>
      <w:b/>
    </w:rPr>
  </w:style>
  <w:style w:type="paragraph" w:customStyle="1" w:styleId="Heading1TOC">
    <w:name w:val="Heading1 TOC"/>
    <w:basedOn w:val="Normal"/>
    <w:qFormat/>
    <w:rsid w:val="0078715C"/>
    <w:pPr>
      <w:spacing w:before="240" w:after="120"/>
    </w:pPr>
    <w:rPr>
      <w:rFonts w:ascii="Times New Roman" w:hAnsi="Times New Roman"/>
      <w:b/>
      <w:sz w:val="32"/>
    </w:rPr>
  </w:style>
  <w:style w:type="paragraph" w:customStyle="1" w:styleId="Heading2TOC">
    <w:name w:val="Heading2 TOC"/>
    <w:basedOn w:val="Normal"/>
    <w:qFormat/>
    <w:rsid w:val="0078715C"/>
    <w:pPr>
      <w:spacing w:before="240" w:after="60"/>
    </w:pPr>
    <w:rPr>
      <w:rFonts w:ascii="Times New Roman" w:hAnsi="Times New Roman"/>
      <w:b/>
      <w:sz w:val="28"/>
    </w:rPr>
  </w:style>
  <w:style w:type="character" w:customStyle="1" w:styleId="Underline">
    <w:name w:val="Underline"/>
    <w:basedOn w:val="DefaultParagraphFont"/>
    <w:qFormat/>
    <w:rsid w:val="0078715C"/>
    <w:rPr>
      <w:u w:val="single"/>
    </w:rPr>
  </w:style>
  <w:style w:type="character" w:customStyle="1" w:styleId="BoldandItalics">
    <w:name w:val="Bold and Italics"/>
    <w:qFormat/>
    <w:rsid w:val="0078715C"/>
    <w:rPr>
      <w:b/>
      <w:i/>
      <w:u w:val="none"/>
    </w:rPr>
  </w:style>
  <w:style w:type="paragraph" w:styleId="BalloonText">
    <w:name w:val="Balloon Text"/>
    <w:basedOn w:val="Normal"/>
    <w:link w:val="BalloonTextChar"/>
    <w:rsid w:val="0078715C"/>
    <w:rPr>
      <w:rFonts w:ascii="Tahoma" w:hAnsi="Tahoma" w:cs="Tahoma"/>
      <w:sz w:val="16"/>
      <w:szCs w:val="16"/>
    </w:rPr>
  </w:style>
  <w:style w:type="character" w:customStyle="1" w:styleId="BalloonTextChar">
    <w:name w:val="Balloon Text Char"/>
    <w:basedOn w:val="DefaultParagraphFont"/>
    <w:link w:val="BalloonText"/>
    <w:rsid w:val="0078715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715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8715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715C"/>
    <w:rPr>
      <w:b/>
      <w:color w:val="660033"/>
      <w:spacing w:val="0"/>
    </w:rPr>
  </w:style>
  <w:style w:type="paragraph" w:customStyle="1" w:styleId="Nameditemlist">
    <w:name w:val="Named item list"/>
    <w:basedOn w:val="BodyText"/>
    <w:qFormat/>
    <w:rsid w:val="0078715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2465</Words>
  <Characters>15095</Characters>
  <Application>Microsoft Office Word</Application>
  <DocSecurity>0</DocSecurity>
  <Lines>668</Lines>
  <Paragraphs>261</Paragraphs>
  <ScaleCrop>false</ScaleCrop>
  <Company>Author-it Software Corporation Ltd.</Company>
  <LinksUpToDate>false</LinksUpToDate>
  <CharactersWithSpaces>17406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UEGNSG616A Refurbish gas cylinders</dc:title>
  <dc:subject>Approved</dc:subject>
  <dc:creator>E-Oz Training Standards</dc:creator>
  <cp:keywords>Release 1</cp:keywords>
  <dc:description>Review Date: 12 April 2008</dc:description>
  <cp:lastModifiedBy>TPCMS</cp:lastModifiedBy>
  <cp:revision>3</cp:revision>
  <dcterms:created xsi:type="dcterms:W3CDTF">2014-03-13T15:17:29Z</dcterms:created>
  <dcterms:modified xsi:type="dcterms:W3CDTF">2014-03-13T03:50:00Z</dcterms:modified>
</cp:coreProperties>
</file>