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4CB" w:rsidP="000D34CB">
      <w:pPr>
        <w:pStyle w:val="Title"/>
      </w:pPr>
      <w:r>
        <w:fldChar w:fldCharType="begin"/>
      </w:r>
      <w:r>
        <w:instrText xml:space="preserve"> TITLE   \* MERGEFORMAT </w:instrText>
      </w:r>
      <w:r>
        <w:fldChar w:fldCharType="separate"/>
      </w:r>
      <w:r>
        <w:t>UEGNSG605B Refurbish gas cylinders</w:t>
      </w:r>
      <w:r>
        <w:fldChar w:fldCharType="end"/>
      </w:r>
    </w:p>
    <w:p w:rsidR="000D34CB" w:rsidP="000D34CB">
      <w:pPr>
        <w:pStyle w:val="Version"/>
        <w:sectPr w:rsidSect="00BD7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7A34" w:rsidP="00BD7A34">
      <w:pPr>
        <w:pStyle w:val="SuperHeading"/>
      </w:pPr>
      <w:r w:rsidRPr="00BD7A34">
        <w:t>UEGNSG605B Refurbish gas cylinders</w:t>
      </w:r>
    </w:p>
    <w:p w:rsidR="00000000" w:rsidRPr="00BD7A34" w:rsidP="00BD7A34">
      <w:pPr>
        <w:pStyle w:val="Heading1"/>
      </w:pPr>
      <w:bookmarkStart w:id="1" w:name="O_403427"/>
      <w:bookmarkEnd w:id="1"/>
      <w:r w:rsidRPr="00BD7A34">
        <w:t>Modification History</w:t>
      </w:r>
    </w:p>
    <w:p w:rsidR="00000000" w:rsidRPr="00BD7A34" w:rsidP="00BD7A34">
      <w:pPr>
        <w:pStyle w:val="BodyText"/>
      </w:pPr>
      <w:r w:rsidRPr="00BD7A34">
        <w:t>Not applicable.</w:t>
      </w:r>
    </w:p>
    <w:p w:rsidR="00000000" w:rsidRPr="00BD7A34" w:rsidP="00BD7A34">
      <w:pPr>
        <w:pStyle w:val="AllowPageBreak"/>
      </w:pPr>
    </w:p>
    <w:p w:rsidR="00000000" w:rsidRPr="00BD7A34" w:rsidP="00BD7A34">
      <w:pPr>
        <w:pStyle w:val="Heading1"/>
      </w:pPr>
      <w:bookmarkStart w:id="2" w:name="O_403425"/>
      <w:bookmarkEnd w:id="2"/>
      <w:r w:rsidRPr="00BD7A34">
        <w:t>Unit Descriptor</w:t>
      </w:r>
    </w:p>
    <w:tbl>
      <w:tblPr>
        <w:tblW w:w="0" w:type="auto"/>
        <w:tblLayout w:type="fixed"/>
        <w:tblCellMar>
          <w:left w:w="62" w:type="dxa"/>
          <w:right w:w="62" w:type="dxa"/>
        </w:tblCellMar>
        <w:tblLook w:val="0000"/>
      </w:tblPr>
      <w:tblGrid>
        <w:gridCol w:w="2700"/>
        <w:gridCol w:w="5760"/>
      </w:tblGrid>
      <w:tr w:rsidTr="000D3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1) Scope:</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7A3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1.1) Descriptor</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This Competency Standard Unit covers the inspection and refurbishing of approved gas cylinders as per legislative requirements. It includes persons; materials; tools and equipment; inspection checks; damage to cylinders; testing and refurbishment; legislat</w:t>
            </w:r>
            <w:r w:rsidRPr="00BD7A34">
              <w:t>ive requirements and standards.</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3" w:name="O_403414"/>
      <w:bookmarkEnd w:id="3"/>
      <w:r w:rsidRPr="00BD7A34">
        <w:t>Application of the Unit</w:t>
      </w:r>
    </w:p>
    <w:tbl>
      <w:tblPr>
        <w:tblW w:w="0" w:type="auto"/>
        <w:tblLayout w:type="fixed"/>
        <w:tblCellMar>
          <w:left w:w="62" w:type="dxa"/>
          <w:right w:w="62" w:type="dxa"/>
        </w:tblCellMar>
        <w:tblLook w:val="0000"/>
      </w:tblPr>
      <w:tblGrid>
        <w:gridCol w:w="2672"/>
        <w:gridCol w:w="5699"/>
      </w:tblGrid>
      <w:tr w:rsidTr="000D34C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2)</w:t>
            </w:r>
          </w:p>
        </w:tc>
      </w:tr>
      <w:tr w:rsidTr="000D34CB">
        <w:tblPrEx>
          <w:tblW w:w="0" w:type="auto"/>
          <w:tblLayout w:type="fixed"/>
          <w:tblCellMar>
            <w:left w:w="62" w:type="dxa"/>
            <w:right w:w="62" w:type="dxa"/>
          </w:tblCellMar>
          <w:tblLook w:val="0000"/>
        </w:tblPrEx>
        <w:trPr>
          <w:trHeight w:val="361"/>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This competency standard shall apply to work sites where the distribution of liquefied petroleum gas occurs.</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4" w:name="O_403421"/>
      <w:bookmarkEnd w:id="4"/>
      <w:r w:rsidRPr="00BD7A34">
        <w:t>Licensing/Regulatory Information</w:t>
      </w:r>
    </w:p>
    <w:tbl>
      <w:tblPr>
        <w:tblW w:w="0" w:type="auto"/>
        <w:tblLayout w:type="fixed"/>
        <w:tblCellMar>
          <w:left w:w="62" w:type="dxa"/>
          <w:right w:w="62" w:type="dxa"/>
        </w:tblCellMar>
        <w:tblLook w:val="0000"/>
      </w:tblPr>
      <w:tblGrid>
        <w:gridCol w:w="2700"/>
        <w:gridCol w:w="5760"/>
      </w:tblGrid>
      <w:tr w:rsidTr="000D3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 xml:space="preserve">3) </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 xml:space="preserve">The skills and knowledge described in this unit are not subject to licence regulation other than those directly related to Occupational Health </w:t>
            </w:r>
            <w:r w:rsidRPr="00BD7A34">
              <w:t xml:space="preserve">and Safety, gas/electricity/water industry safety and compliance, industrial relations, environmental protection, telecommunications, anti discrimination and training. Commonwealth, State/Territory or Local Government legislation and regulations may exist </w:t>
            </w:r>
            <w:r w:rsidRPr="00BD7A34">
              <w:t>that limits the age of operating certain equipment.</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5" w:name="O_403422"/>
      <w:bookmarkEnd w:id="5"/>
      <w:r w:rsidRPr="00BD7A34">
        <w:t>Pre-Requisites</w:t>
      </w:r>
    </w:p>
    <w:tbl>
      <w:tblPr>
        <w:tblW w:w="0" w:type="auto"/>
        <w:tblLayout w:type="fixed"/>
        <w:tblCellMar>
          <w:left w:w="62" w:type="dxa"/>
          <w:right w:w="62" w:type="dxa"/>
        </w:tblCellMar>
        <w:tblLook w:val="0000"/>
      </w:tblPr>
      <w:tblGrid>
        <w:gridCol w:w="2700"/>
        <w:gridCol w:w="1800"/>
        <w:gridCol w:w="3960"/>
      </w:tblGrid>
      <w:tr w:rsidTr="000D3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 xml:space="preserve">4) </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4.1)</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Granting of competency in this unit shall be made only after competency in the following unit(s) has/have been confirmed:</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Nil</w:t>
            </w:r>
          </w:p>
        </w:tc>
        <w:tc>
          <w:tcPr>
            <w:tcW w:w="3960" w:type="dxa"/>
            <w:tcBorders>
              <w:top w:val="nil"/>
              <w:left w:val="nil"/>
              <w:bottom w:val="nil"/>
              <w:right w:val="nil"/>
            </w:tcBorders>
            <w:tcMar>
              <w:top w:w="0" w:type="dxa"/>
              <w:left w:w="62" w:type="dxa"/>
              <w:bottom w:w="0" w:type="dxa"/>
              <w:right w:w="62" w:type="dxa"/>
            </w:tcMar>
          </w:tcPr>
          <w:p w:rsidR="00000000" w:rsidRPr="00BD7A34" w:rsidP="00BD7A34">
            <w:pPr>
              <w:pStyle w:val="BodyText"/>
            </w:pPr>
          </w:p>
        </w:tc>
      </w:tr>
    </w:tbl>
    <w:p w:rsidR="00000000" w:rsidRPr="00BD7A34" w:rsidP="00BD7A3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 xml:space="preserve">4.2) </w:t>
            </w:r>
          </w:p>
          <w:p w:rsidR="00000000" w:rsidP="00BD7A34">
            <w:pPr>
              <w:pStyle w:val="BodyText"/>
              <w:rPr>
                <w:lang w:val="en-NZ"/>
              </w:rPr>
            </w:pPr>
            <w:r w:rsidRPr="00BD7A34">
              <w:t>Participants are best equipped to achieve this unit if they have reading, writing and numeracy skills indicated by the following scales. Description of each scale is given in Volume 2, Part 3 ‘Literacy and Numer</w:t>
            </w:r>
            <w:r w:rsidRPr="00BD7A34">
              <w:t>acy’</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Reading</w:t>
            </w:r>
          </w:p>
        </w:tc>
        <w:tc>
          <w:tcPr>
            <w:tcW w:w="81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w:t>
            </w: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Writing</w:t>
            </w: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w:t>
            </w:r>
          </w:p>
        </w:tc>
        <w:tc>
          <w:tcPr>
            <w:tcW w:w="12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Numeracy</w:t>
            </w:r>
          </w:p>
        </w:tc>
        <w:tc>
          <w:tcPr>
            <w:tcW w:w="72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3</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6" w:name="O_403418"/>
      <w:bookmarkEnd w:id="6"/>
      <w:r w:rsidRPr="00BD7A34">
        <w:t>Employability Skills Information</w:t>
      </w:r>
    </w:p>
    <w:tbl>
      <w:tblPr>
        <w:tblW w:w="0" w:type="auto"/>
        <w:tblLayout w:type="fixed"/>
        <w:tblCellMar>
          <w:left w:w="62" w:type="dxa"/>
          <w:right w:w="62" w:type="dxa"/>
        </w:tblCellMar>
        <w:tblLook w:val="0000"/>
      </w:tblPr>
      <w:tblGrid>
        <w:gridCol w:w="2700"/>
        <w:gridCol w:w="5760"/>
      </w:tblGrid>
      <w:tr w:rsidTr="000D3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 xml:space="preserve">5) </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This unit contains Employability Skills</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D7A34">
              <w:t>requirements.</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7" w:name="O_403417"/>
      <w:bookmarkEnd w:id="7"/>
      <w:r w:rsidRPr="00BD7A34">
        <w:t>Elements and Performance Criteria Pre-Content</w:t>
      </w:r>
    </w:p>
    <w:tbl>
      <w:tblPr>
        <w:tblW w:w="0" w:type="auto"/>
        <w:tblLayout w:type="fixed"/>
        <w:tblCellMar>
          <w:left w:w="62" w:type="dxa"/>
          <w:right w:w="62" w:type="dxa"/>
        </w:tblCellMar>
        <w:tblLook w:val="0000"/>
      </w:tblPr>
      <w:tblGrid>
        <w:gridCol w:w="2700"/>
        <w:gridCol w:w="5760"/>
      </w:tblGrid>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6)</w:t>
            </w:r>
            <w:r w:rsidRPr="00BD7A3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Performance Criteria describe the required performance needed to demonstrate achievement of the element</w:t>
            </w:r>
            <w:r w:rsidRPr="00BD7A34">
              <w:t>. Assessment of performance is to be consistent with the Evidence Guide.</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8" w:name="O_403416"/>
      <w:bookmarkEnd w:id="8"/>
      <w:r w:rsidRPr="00BD7A3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D34C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PERFORMANCE CRITERIA</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w:t>
            </w:r>
          </w:p>
        </w:tc>
        <w:tc>
          <w:tcPr>
            <w:tcW w:w="2296"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Prepare for refurbishment of gas cylinders </w:t>
            </w: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1.1</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Work instructions are received and confirmed</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1.2</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Relevant requirements and established procedures to be followed for the work to be performed are discussed with all persons to establish and confirm the work schedule </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1.3</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OHS, environmental and sustainable energy policies and procedures to be follo</w:t>
            </w:r>
            <w:r w:rsidRPr="00BD7A34">
              <w:t>wed for the work to be performed are received and confirmed</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1.4</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Appropriate persons are consulted to ensure the work is coordinated effectively and suggestions to assist with the refurbishing of gas cylinders are made to others involved in the work</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w:t>
            </w:r>
            <w:r w:rsidRPr="00BD7A34">
              <w:t>.5</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Hazards are identified, OHS risks assessed and control measures are prioritised, implemented and monitored including emergency exits kept clear according to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1.6</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Scope of responsibility under the relevant work permit, where required, are received and confirmed according to requirements and established procedures with relevant persons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1.7</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Materials, tools and personal protective equipment required for the job are</w:t>
            </w:r>
            <w:r w:rsidRPr="00BD7A34">
              <w:t xml:space="preserve"> obtained and in working order according to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1.8</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Relevant responsibilities associated with First Aid and other related work safety procedures at the worksite are confirmed in accordance with requirements and established procedures </w:t>
            </w:r>
            <w:r w:rsidRPr="00BD7A34">
              <w:t>to ensure safety measures and followed in the instance of an incident.</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1.9</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Client issues are referred to appropriate persons in accordance with industry and community standards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1.10</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Site is prepared according to given instructions and the work schedu</w:t>
            </w:r>
            <w:r w:rsidRPr="00BD7A34">
              <w:t>le for a quality outcome and to minimise risk and damage to property, commerce and individuals in accordance with established procedures</w:t>
            </w:r>
          </w:p>
        </w:tc>
      </w:tr>
      <w:tr w:rsidTr="000D34CB">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w:t>
            </w:r>
          </w:p>
        </w:tc>
        <w:tc>
          <w:tcPr>
            <w:tcW w:w="2296"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Inspect and refurbish cylinders</w:t>
            </w: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2.1</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OHS policies and procedures and safe work practices are followed to eliminate or minimise incidents and hazards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2.2</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Lifting, climbing, working in confined spaces or aloft, and use of power tools, techniques and practices are safely followed in accordanc</w:t>
            </w:r>
            <w:r w:rsidRPr="00BD7A34">
              <w:t>e with given instructions and according to requirements confirmed to eliminate the prospects of incidents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2.3</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Operational knowledge for the refurbishing of gas cylinders is confirmed to ensure completion in an agreed timeframe and to quality standards w</w:t>
            </w:r>
            <w:r w:rsidRPr="00BD7A34">
              <w:t>ith a minimum of waste according to requirements and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2.4</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The refurbishing of gas cylinders is carried out in accordance with given instructions and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2.5</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Hazard warnings and safety signs are recognised and hazards and assessed OHS risks are reported to the immediate authorised persons for directions according to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2.6</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Cylinders that are damaged or do not comply to standards are coded</w:t>
            </w:r>
            <w:r w:rsidRPr="00BD7A34">
              <w:t xml:space="preserve"> and condemned according to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2.7</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Non-routine events are referred to the immediate authorised persons for directions according to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2.8</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Problems associated with the refurbishing of gas cylinders are dealt with using acquired known solutions and skills related to routine procedures to ensure work instructions and established procedures are met</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2.9</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Ongoing checks of quality of the work ar</w:t>
            </w:r>
            <w:r w:rsidRPr="00BD7A34">
              <w:t xml:space="preserve">e undertaken in accordance with given instructions </w:t>
            </w:r>
            <w:r w:rsidRPr="00BD7A34">
              <w:t>and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w:t>
            </w:r>
          </w:p>
        </w:tc>
        <w:tc>
          <w:tcPr>
            <w:tcW w:w="2296"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Inspect and notify completion of work</w:t>
            </w: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3.1</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Work undertaken is checked against work schedule and anomalies reported to authorised persons in accordance with established procedur</w:t>
            </w:r>
            <w:r w:rsidRPr="00BD7A34">
              <w:t>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3.2</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Accidents and incidents are actioned and reported to authorised persons in accordance with established procedures </w:t>
            </w:r>
          </w:p>
        </w:tc>
      </w:tr>
      <w:tr w:rsidTr="000D34CB">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3.3</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Work site is rehabilitated, cleaned up and made safe in accordance with given instructions and established procedures </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3.4</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Tools, equipment and any surplus resources and materials are, where appropriate, cleaned, checked and returned to storage in accordance with established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3.5</w:t>
            </w:r>
          </w:p>
        </w:tc>
        <w:tc>
          <w:tcPr>
            <w:tcW w:w="48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Inspection results and completion processes are performed according to establishe</w:t>
            </w:r>
            <w:r w:rsidRPr="00BD7A34">
              <w:t>d procedures</w:t>
            </w:r>
          </w:p>
        </w:tc>
      </w:tr>
      <w:tr w:rsidTr="000D34CB">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3.6</w:t>
            </w:r>
          </w:p>
        </w:tc>
        <w:tc>
          <w:tcPr>
            <w:tcW w:w="48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Work completion records, report forms and data sheets are completed accurately in accordance with given instructions and established procedures</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9" w:name="O_403424"/>
      <w:bookmarkEnd w:id="9"/>
      <w:r w:rsidRPr="00BD7A34">
        <w:t>Required Skills and Knowledge</w:t>
      </w:r>
    </w:p>
    <w:tbl>
      <w:tblPr>
        <w:tblW w:w="0" w:type="auto"/>
        <w:tblLayout w:type="fixed"/>
        <w:tblCellMar>
          <w:left w:w="62" w:type="dxa"/>
          <w:right w:w="62" w:type="dxa"/>
        </w:tblCellMar>
        <w:tblLook w:val="0000"/>
      </w:tblPr>
      <w:tblGrid>
        <w:gridCol w:w="8460"/>
      </w:tblGrid>
      <w:tr w:rsidTr="000D34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REQUIRED SKILLS AND KNOWLEDGE</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8)</w:t>
            </w:r>
            <w:r w:rsidRPr="00BD7A34">
              <w:t xml:space="preserve"> This describes the essential skills and knowledge and their level, required for this unit.</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Evidence shall show that knowledge has been acquired of safe working practices for the filling of gas cylinders.</w:t>
            </w:r>
          </w:p>
        </w:tc>
      </w:tr>
      <w:tr w:rsidTr="000D34CB">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 xml:space="preserve">All knowledge and skills </w:t>
            </w:r>
            <w:r w:rsidRPr="00BD7A34">
              <w:t>detailed in this unit should be contextualised to current industry practices and technologies.</w:t>
            </w:r>
          </w:p>
        </w:tc>
      </w:tr>
    </w:tbl>
    <w:p w:rsidR="00000000" w:rsidRPr="00BD7A34" w:rsidP="00BD7A34">
      <w:pPr>
        <w:pStyle w:val="BodyText"/>
      </w:pPr>
    </w:p>
    <w:tbl>
      <w:tblPr>
        <w:tblW w:w="0" w:type="auto"/>
        <w:tblLayout w:type="fixed"/>
        <w:tblCellMar>
          <w:left w:w="62" w:type="dxa"/>
          <w:right w:w="62" w:type="dxa"/>
        </w:tblCellMar>
        <w:tblLook w:val="0000"/>
      </w:tblPr>
      <w:tblGrid>
        <w:gridCol w:w="1440"/>
        <w:gridCol w:w="990"/>
        <w:gridCol w:w="6030"/>
      </w:tblGrid>
      <w:tr w:rsidTr="000D34CB">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KS01-G605B</w:t>
            </w:r>
          </w:p>
        </w:tc>
        <w:tc>
          <w:tcPr>
            <w:tcW w:w="702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Refurbish cylinders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Identify roles of statutory authorities</w:t>
            </w:r>
          </w:p>
          <w:p w:rsidR="00000000" w:rsidRPr="00BD7A34" w:rsidP="00BD7A34">
            <w:pPr>
              <w:pStyle w:val="BodyText"/>
            </w:pPr>
            <w:r w:rsidRPr="00BD7A34">
              <w:t>Evidence shall show an understanding of the roles of statutory authorities (government agencies, both State and Federal) that operate in the Gas Industry, including identifying:</w:t>
            </w:r>
          </w:p>
          <w:p w:rsidR="00000000" w:rsidRPr="00BD7A34" w:rsidP="00BD7A34">
            <w:pPr>
              <w:pStyle w:val="ListBullet"/>
            </w:pPr>
            <w:r w:rsidRPr="00BD7A34">
              <w:t>Statutory bodies</w:t>
            </w:r>
          </w:p>
          <w:p w:rsidR="00000000" w:rsidRPr="00BD7A34" w:rsidP="00BD7A34">
            <w:pPr>
              <w:pStyle w:val="ListBullet"/>
            </w:pPr>
            <w:r w:rsidRPr="00BD7A34">
              <w:t>Roles of statutory bodies</w:t>
            </w:r>
          </w:p>
          <w:p w:rsidR="00000000" w:rsidP="00BD7A34">
            <w:pPr>
              <w:pStyle w:val="ListBullet"/>
              <w:rPr>
                <w:lang w:val="en-NZ"/>
              </w:rPr>
            </w:pPr>
            <w:r w:rsidRPr="00BD7A34">
              <w:t>Employer and employee responsibili</w:t>
            </w:r>
            <w:r w:rsidRPr="00BD7A34">
              <w:t>ties to statutory bodies.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2.1.3</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Identify employment roles and responsibilities</w:t>
            </w:r>
          </w:p>
          <w:p w:rsidR="00000000" w:rsidRPr="00BD7A34" w:rsidP="00BD7A34">
            <w:pPr>
              <w:pStyle w:val="BodyText"/>
            </w:pPr>
            <w:r w:rsidRPr="00BD7A34">
              <w:t>Evidence shall show an understanding of the roles of major groups in the Gas Industry, that is employers and employees, including:</w:t>
            </w:r>
          </w:p>
          <w:p w:rsidR="00000000" w:rsidRPr="00BD7A34" w:rsidP="00BD7A34">
            <w:pPr>
              <w:pStyle w:val="ListBullet"/>
            </w:pPr>
            <w:r w:rsidRPr="00BD7A34">
              <w:t xml:space="preserve">The role of the employer </w:t>
            </w:r>
          </w:p>
          <w:p w:rsidR="00000000" w:rsidRPr="00BD7A34" w:rsidP="00BD7A34">
            <w:pPr>
              <w:pStyle w:val="ListBullet"/>
            </w:pPr>
            <w:r w:rsidRPr="00BD7A34">
              <w:t>Industry associ</w:t>
            </w:r>
            <w:r w:rsidRPr="00BD7A34">
              <w:t>ations</w:t>
            </w:r>
          </w:p>
          <w:p w:rsidR="00000000" w:rsidRPr="00BD7A34" w:rsidP="00BD7A34">
            <w:pPr>
              <w:pStyle w:val="ListBullet"/>
            </w:pPr>
            <w:r w:rsidRPr="00BD7A34">
              <w:t>Employer obligations to safety</w:t>
            </w:r>
          </w:p>
          <w:p w:rsidR="00000000" w:rsidRPr="00BD7A34" w:rsidP="00BD7A34">
            <w:pPr>
              <w:pStyle w:val="ListBullet"/>
            </w:pPr>
            <w:r w:rsidRPr="00BD7A34">
              <w:t>Identification of disadvantaged and minority groups in Australian society</w:t>
            </w:r>
          </w:p>
          <w:p w:rsidR="00000000" w:rsidRPr="00BD7A34" w:rsidP="00BD7A34">
            <w:pPr>
              <w:pStyle w:val="ListBullet"/>
            </w:pPr>
            <w:r w:rsidRPr="00BD7A34">
              <w:t>Employers obligations to persons from disadvantaged and minority groups</w:t>
            </w:r>
          </w:p>
          <w:p w:rsidR="00000000" w:rsidRPr="00BD7A34" w:rsidP="00BD7A34">
            <w:pPr>
              <w:pStyle w:val="ListBullet"/>
            </w:pPr>
            <w:r w:rsidRPr="00BD7A34">
              <w:t>Employers obligations to occupational health and safety</w:t>
            </w:r>
          </w:p>
          <w:p w:rsidR="00000000" w:rsidRPr="00BD7A34" w:rsidP="00BD7A34">
            <w:pPr>
              <w:pStyle w:val="ListBullet"/>
            </w:pPr>
            <w:r w:rsidRPr="00BD7A34">
              <w:t>The role of commonwealth and state training regulatory authorities and industry skills councils and state training advisory bodies</w:t>
            </w:r>
          </w:p>
          <w:p w:rsidR="00000000" w:rsidRPr="00BD7A34" w:rsidP="00BD7A34">
            <w:pPr>
              <w:pStyle w:val="ListBullet"/>
            </w:pPr>
            <w:r w:rsidRPr="00BD7A34">
              <w:t>Roles and responsibilities of gas industry employees</w:t>
            </w:r>
          </w:p>
          <w:p w:rsidR="00000000" w:rsidRPr="00BD7A34" w:rsidP="00BD7A34">
            <w:pPr>
              <w:pStyle w:val="ListBullet"/>
            </w:pPr>
            <w:r w:rsidRPr="00BD7A34">
              <w:t>The employment contract</w:t>
            </w:r>
          </w:p>
          <w:p w:rsidR="00000000" w:rsidRPr="00BD7A34" w:rsidP="00BD7A34">
            <w:pPr>
              <w:pStyle w:val="ListBullet"/>
            </w:pPr>
            <w:r w:rsidRPr="00BD7A34">
              <w:t xml:space="preserve">Working to safety requirements </w:t>
            </w:r>
          </w:p>
          <w:p w:rsidR="00000000" w:rsidRPr="00BD7A34" w:rsidP="00BD7A34">
            <w:pPr>
              <w:pStyle w:val="ListBullet"/>
            </w:pPr>
            <w:r w:rsidRPr="00BD7A34">
              <w:t>Work according t</w:t>
            </w:r>
            <w:r w:rsidRPr="00BD7A34">
              <w:t xml:space="preserve">o lawful commands </w:t>
            </w:r>
          </w:p>
          <w:p w:rsidR="00000000" w:rsidRPr="00BD7A34" w:rsidP="00BD7A34">
            <w:pPr>
              <w:pStyle w:val="ListBullet"/>
            </w:pPr>
            <w:r w:rsidRPr="00BD7A34">
              <w:t>Belonging to employee organisations</w:t>
            </w:r>
          </w:p>
          <w:p w:rsidR="00000000" w:rsidRPr="00BD7A34" w:rsidP="00BD7A34">
            <w:pPr>
              <w:pStyle w:val="ListBullet"/>
            </w:pPr>
            <w:r w:rsidRPr="00BD7A34">
              <w:t>How to work with people from disadvantaged and minority groups</w:t>
            </w:r>
          </w:p>
          <w:p w:rsidR="00000000" w:rsidRPr="00BD7A34" w:rsidP="00BD7A34">
            <w:pPr>
              <w:pStyle w:val="ListBullet"/>
            </w:pPr>
            <w:r w:rsidRPr="00BD7A34">
              <w:t>Understanding the employees obligations to occupational health and safety</w:t>
            </w:r>
          </w:p>
          <w:p w:rsidR="00000000" w:rsidP="00BD7A34">
            <w:pPr>
              <w:pStyle w:val="ListBullet"/>
              <w:rPr>
                <w:lang w:val="en-NZ"/>
              </w:rPr>
            </w:pPr>
            <w:r w:rsidRPr="00BD7A34">
              <w:t>Sources of support.</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2.1.4</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Apply relevant OHS regulations, policies and procedures</w:t>
            </w:r>
          </w:p>
          <w:p w:rsidR="00000000" w:rsidRPr="00BD7A34" w:rsidP="00BD7A34">
            <w:pPr>
              <w:pStyle w:val="BodyText"/>
            </w:pPr>
            <w:r w:rsidRPr="00BD7A34">
              <w:t>Evidence shall show an understanding of the basic workplace health and safety legislation and how this applies to individuals in a Gas Industry workplace, indicated by the following:</w:t>
            </w:r>
          </w:p>
          <w:p w:rsidR="00000000" w:rsidRPr="00BD7A34" w:rsidP="00BD7A34">
            <w:pPr>
              <w:pStyle w:val="ListBullet"/>
            </w:pPr>
            <w:r w:rsidRPr="00BD7A34">
              <w:t>Employer's respo</w:t>
            </w:r>
            <w:r w:rsidRPr="00BD7A34">
              <w:t xml:space="preserve">nsibilities to relevant OHS legislation </w:t>
            </w:r>
          </w:p>
          <w:p w:rsidR="00000000" w:rsidRPr="00BD7A34" w:rsidP="00BD7A34">
            <w:pPr>
              <w:pStyle w:val="ListBullet"/>
            </w:pPr>
            <w:r w:rsidRPr="00BD7A34">
              <w:t>Employee's responsibilities to OHS legislation and organisation's policies and procedures</w:t>
            </w:r>
          </w:p>
          <w:p w:rsidR="00000000" w:rsidRPr="00BD7A34" w:rsidP="00BD7A34">
            <w:pPr>
              <w:pStyle w:val="ListBullet"/>
            </w:pPr>
            <w:r w:rsidRPr="00BD7A34">
              <w:t>OHS policies and procedures at the worksite.</w:t>
            </w:r>
          </w:p>
          <w:p w:rsidR="00000000" w:rsidP="00BD7A34">
            <w:pPr>
              <w:pStyle w:val="ListBullet"/>
              <w:rPr>
                <w:lang w:val="en-NZ"/>
              </w:rPr>
            </w:pPr>
            <w:r w:rsidRPr="00BD7A34">
              <w:t>Australian Standards, guidelines and codes of practice</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2.1.5</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 xml:space="preserve">Work safely in </w:t>
            </w:r>
            <w:r w:rsidRPr="00BD7A34">
              <w:t>the gas industry by reducing risk and using correct PPE</w:t>
            </w:r>
          </w:p>
          <w:p w:rsidR="00000000" w:rsidRPr="00BD7A34" w:rsidP="00BD7A34">
            <w:pPr>
              <w:pStyle w:val="BodyText"/>
            </w:pPr>
            <w:r w:rsidRPr="00BD7A34">
              <w:t>Evidence shall show an understanding of how to work safely in the gas industry indicated by the ability to:</w:t>
            </w:r>
          </w:p>
          <w:p w:rsidR="00000000" w:rsidRPr="00BD7A34" w:rsidP="00BD7A34">
            <w:pPr>
              <w:pStyle w:val="ListBullet"/>
            </w:pPr>
            <w:r w:rsidRPr="00BD7A34">
              <w:t xml:space="preserve">Correctly interpret and comply with Safety Signs including workplace Hazards, Warnings and </w:t>
            </w:r>
            <w:r w:rsidRPr="00BD7A34">
              <w:t>PPE requirements</w:t>
            </w:r>
          </w:p>
          <w:p w:rsidR="00000000" w:rsidRPr="00BD7A34" w:rsidP="00BD7A34">
            <w:pPr>
              <w:pStyle w:val="ListBullet"/>
            </w:pPr>
            <w:r w:rsidRPr="00BD7A34">
              <w:t>Correctly interpret gas markers</w:t>
            </w:r>
          </w:p>
          <w:p w:rsidR="00000000" w:rsidRPr="00BD7A34" w:rsidP="00BD7A34">
            <w:pPr>
              <w:pStyle w:val="ListBullet"/>
            </w:pPr>
            <w:r w:rsidRPr="00BD7A34">
              <w:t>Identify the correct PPE required for work in the Gas Industry</w:t>
            </w:r>
          </w:p>
          <w:p w:rsidR="00000000" w:rsidRPr="00BD7A34" w:rsidP="00BD7A34">
            <w:pPr>
              <w:pStyle w:val="ListBullet"/>
            </w:pPr>
            <w:r w:rsidRPr="00BD7A34">
              <w:t>Locate and comply with procedures for correctly checking, maintaining and storing PPE</w:t>
            </w:r>
          </w:p>
          <w:p w:rsidR="00000000" w:rsidRPr="00BD7A34" w:rsidP="00BD7A34">
            <w:pPr>
              <w:pStyle w:val="ListBullet"/>
            </w:pPr>
            <w:r w:rsidRPr="00BD7A34">
              <w:t>Apply the process of Hazard identification, Risk assessment and Control</w:t>
            </w:r>
          </w:p>
          <w:p w:rsidR="00000000" w:rsidRPr="00BD7A34" w:rsidP="00BD7A34">
            <w:pPr>
              <w:pStyle w:val="ListBullet"/>
            </w:pPr>
            <w:r w:rsidRPr="00BD7A34">
              <w:t>Complete Risk Assessment forms such as Work Permits and JHA’s, JSA’s, JSEA’s, SWM’s etc</w:t>
            </w:r>
          </w:p>
          <w:p w:rsidR="00000000" w:rsidP="00BD7A34">
            <w:pPr>
              <w:pStyle w:val="ListBullet"/>
              <w:rPr>
                <w:lang w:val="en-NZ"/>
              </w:rPr>
            </w:pPr>
            <w:r w:rsidRPr="00BD7A34">
              <w:t>Report workplace hazards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2.1.6</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ListBullet"/>
            </w:pPr>
            <w:r w:rsidRPr="00BD7A34">
              <w:t>Work safely with hazardous materials and equipment</w:t>
            </w:r>
          </w:p>
          <w:p w:rsidR="00000000" w:rsidRPr="00BD7A34" w:rsidP="00BD7A34">
            <w:pPr>
              <w:pStyle w:val="ListBullet"/>
            </w:pPr>
            <w:r w:rsidRPr="00BD7A34">
              <w:t xml:space="preserve">Evidence </w:t>
            </w:r>
            <w:r w:rsidRPr="00BD7A34">
              <w:t>shall show an understanding of what constitutes hazardous materials and the equipment and processes used to safely work with these indicated by the following:</w:t>
            </w:r>
          </w:p>
          <w:p w:rsidR="00000000" w:rsidRPr="00BD7A34" w:rsidP="00BD7A34">
            <w:pPr>
              <w:pStyle w:val="ListBullet"/>
            </w:pPr>
            <w:r w:rsidRPr="00BD7A34">
              <w:t>Identify hazardous materials and equipment</w:t>
            </w:r>
          </w:p>
          <w:p w:rsidR="00000000" w:rsidRPr="00BD7A34" w:rsidP="00BD7A34">
            <w:pPr>
              <w:pStyle w:val="ListBullet"/>
            </w:pPr>
            <w:r w:rsidRPr="00BD7A34">
              <w:t>Location and purpose of Material Safety Data Sheets (M</w:t>
            </w:r>
            <w:r w:rsidRPr="00BD7A34">
              <w:t>SDS)</w:t>
            </w:r>
          </w:p>
          <w:p w:rsidR="00000000" w:rsidRPr="00BD7A34" w:rsidP="00BD7A34">
            <w:pPr>
              <w:pStyle w:val="ListBullet"/>
            </w:pPr>
            <w:r w:rsidRPr="00BD7A34">
              <w:t>Read, interpret and discuss MSDS</w:t>
            </w:r>
          </w:p>
          <w:p w:rsidR="00000000" w:rsidRPr="00BD7A34" w:rsidP="00BD7A34">
            <w:pPr>
              <w:pStyle w:val="ListBullet"/>
            </w:pPr>
            <w:r w:rsidRPr="00BD7A34">
              <w:t>Knowledge of methods for safe disposal of hazardous waste materials</w:t>
            </w:r>
          </w:p>
          <w:p w:rsidR="00000000" w:rsidRPr="00BD7A34" w:rsidP="00BD7A34">
            <w:pPr>
              <w:pStyle w:val="ListBullet"/>
            </w:pPr>
            <w:r w:rsidRPr="00BD7A34">
              <w:t>Read, interpret and discuss relevant manufacturer's specifications</w:t>
            </w:r>
          </w:p>
          <w:p w:rsidR="00000000" w:rsidRPr="00BD7A34" w:rsidP="00BD7A34">
            <w:pPr>
              <w:pStyle w:val="ListBullet"/>
            </w:pPr>
            <w:r w:rsidRPr="00BD7A34">
              <w:t>Use and dispose of hazardous materials and equipment safely</w:t>
            </w:r>
          </w:p>
          <w:p w:rsidR="00000000" w:rsidP="00BD7A34">
            <w:pPr>
              <w:pStyle w:val="ListBullet"/>
              <w:rPr>
                <w:lang w:val="en-NZ"/>
              </w:rPr>
            </w:pPr>
            <w:r w:rsidRPr="00BD7A34">
              <w:t>Use of spill kits and PPE</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2.1.7</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Apply safe manual handling techniques in the workplace</w:t>
            </w:r>
          </w:p>
          <w:p w:rsidR="00000000" w:rsidRPr="00BD7A34" w:rsidP="00BD7A34">
            <w:pPr>
              <w:pStyle w:val="BodyText"/>
            </w:pPr>
            <w:r w:rsidRPr="00BD7A34">
              <w:t>Evidence shall show an understanding of manual handling and how to apply this knowledge to handling heavy and awkward objects in a Gas Industry workplace, specifical</w:t>
            </w:r>
            <w:r w:rsidRPr="00BD7A34">
              <w:t>ly:</w:t>
            </w:r>
          </w:p>
          <w:p w:rsidR="00000000" w:rsidRPr="00BD7A34" w:rsidP="00BD7A34">
            <w:pPr>
              <w:pStyle w:val="ListBullet"/>
            </w:pPr>
            <w:r w:rsidRPr="00BD7A34">
              <w:t>Principles for managing manual handling</w:t>
            </w:r>
          </w:p>
          <w:p w:rsidR="00000000" w:rsidRPr="00BD7A34" w:rsidP="00BD7A34">
            <w:pPr>
              <w:pStyle w:val="ListBullet"/>
            </w:pPr>
            <w:r w:rsidRPr="00BD7A34">
              <w:t>Characteristics and types of safe manual handling</w:t>
            </w:r>
          </w:p>
          <w:p w:rsidR="00000000" w:rsidRPr="00BD7A34" w:rsidP="00BD7A34">
            <w:pPr>
              <w:pStyle w:val="ListBullet"/>
            </w:pPr>
            <w:r w:rsidRPr="00BD7A34">
              <w:t>Safe manual handling techniques</w:t>
            </w:r>
          </w:p>
          <w:p w:rsidR="00000000" w:rsidP="00BD7A34">
            <w:pPr>
              <w:pStyle w:val="ListBullet"/>
              <w:rPr>
                <w:lang w:val="en-NZ"/>
              </w:rPr>
            </w:pPr>
            <w:r w:rsidRPr="00BD7A34">
              <w:t>Manual handling and risk management</w:t>
            </w:r>
          </w:p>
        </w:tc>
      </w:tr>
      <w:tr w:rsidTr="000D34CB">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2.1.8</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Control traffic at the work site</w:t>
            </w:r>
          </w:p>
          <w:p w:rsidR="00000000" w:rsidRPr="00BD7A34" w:rsidP="00BD7A34">
            <w:pPr>
              <w:pStyle w:val="BodyText"/>
            </w:pPr>
            <w:r w:rsidRPr="00BD7A34">
              <w:t>Evidence shall show knowledge and skills in coordinating traffic flow at a workplace where traffic control is required, that is, where work is conducted on or near a road, indicated by the following:</w:t>
            </w:r>
          </w:p>
          <w:p w:rsidR="00000000" w:rsidRPr="00BD7A34" w:rsidP="00BD7A34">
            <w:pPr>
              <w:pStyle w:val="ListBullet"/>
            </w:pPr>
            <w:r w:rsidRPr="00BD7A34">
              <w:t>Read and interpret relevant traffic authority regulatio</w:t>
            </w:r>
            <w:r w:rsidRPr="00BD7A34">
              <w:t>ns for traffic control at a worksite</w:t>
            </w:r>
          </w:p>
          <w:p w:rsidR="00000000" w:rsidRPr="00BD7A34" w:rsidP="00BD7A34">
            <w:pPr>
              <w:pStyle w:val="ListBullet"/>
            </w:pPr>
            <w:r w:rsidRPr="00BD7A34">
              <w:t>Identify signs and devices required to control pedestrians and traffic at a worksite depending on traffic flow volumes</w:t>
            </w:r>
          </w:p>
          <w:p w:rsidR="00000000" w:rsidRPr="00BD7A34" w:rsidP="00BD7A34">
            <w:pPr>
              <w:pStyle w:val="ListBullet"/>
            </w:pPr>
            <w:r w:rsidRPr="00BD7A34">
              <w:t>Apply techniques for controlling pedestrians and traffic at various worksites</w:t>
            </w:r>
          </w:p>
          <w:p w:rsidR="00000000" w:rsidRPr="00BD7A34" w:rsidP="00BD7A34">
            <w:pPr>
              <w:pStyle w:val="ListBullet"/>
            </w:pPr>
            <w:r w:rsidRPr="00BD7A34">
              <w:t>Use procedures for mon</w:t>
            </w:r>
            <w:r w:rsidRPr="00BD7A34">
              <w:t>itoring traffic controls</w:t>
            </w:r>
          </w:p>
          <w:p w:rsidR="00000000" w:rsidP="00BD7A34">
            <w:pPr>
              <w:pStyle w:val="ListBullet"/>
              <w:rPr>
                <w:lang w:val="en-NZ"/>
              </w:rPr>
            </w:pPr>
            <w:r w:rsidRPr="00BD7A34">
              <w:t>Set up and monitor pedestrian and traffic controls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2.1.9</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Respond to emergency and accident situations</w:t>
            </w:r>
          </w:p>
          <w:p w:rsidR="00000000" w:rsidRPr="00BD7A34" w:rsidP="00BD7A34">
            <w:pPr>
              <w:pStyle w:val="BodyText"/>
            </w:pPr>
            <w:r w:rsidRPr="00BD7A34">
              <w:t>Evidence shall show knowledge and skills in dealing with emergency or accident situations at a Gas Industry workplace, indica</w:t>
            </w:r>
            <w:r w:rsidRPr="00BD7A34">
              <w:t>ted by the following:</w:t>
            </w:r>
          </w:p>
          <w:p w:rsidR="00000000" w:rsidRPr="00BD7A34" w:rsidP="00BD7A34">
            <w:pPr>
              <w:pStyle w:val="ListBullet"/>
            </w:pPr>
            <w:r w:rsidRPr="00BD7A34">
              <w:t>Situations of accidents and emergency</w:t>
            </w:r>
          </w:p>
          <w:p w:rsidR="00000000" w:rsidRPr="00BD7A34" w:rsidP="00BD7A34">
            <w:pPr>
              <w:pStyle w:val="ListBullet"/>
            </w:pPr>
            <w:r w:rsidRPr="00BD7A34">
              <w:t>Comply with procedures for accidents and incidents</w:t>
            </w:r>
          </w:p>
          <w:p w:rsidR="00000000" w:rsidRPr="00BD7A34" w:rsidP="00BD7A34">
            <w:pPr>
              <w:pStyle w:val="ListBullet"/>
            </w:pPr>
            <w:r w:rsidRPr="00BD7A34">
              <w:t>Correct use of emergency equipment and procedures for a fire</w:t>
            </w:r>
          </w:p>
          <w:p w:rsidR="00000000" w:rsidRPr="00BD7A34" w:rsidP="00BD7A34">
            <w:pPr>
              <w:pStyle w:val="ListBullet"/>
            </w:pPr>
            <w:r w:rsidRPr="00BD7A34">
              <w:t>Correct use of breathing apparatus</w:t>
            </w:r>
          </w:p>
          <w:p w:rsidR="00000000" w:rsidRPr="00BD7A34" w:rsidP="00BD7A34">
            <w:pPr>
              <w:pStyle w:val="ListBullet"/>
            </w:pPr>
            <w:r w:rsidRPr="00BD7A34">
              <w:t>Correct use of gas detectors/oxygen monitoring devices</w:t>
            </w:r>
          </w:p>
          <w:p w:rsidR="00000000" w:rsidRPr="00BD7A34" w:rsidP="00BD7A34">
            <w:pPr>
              <w:pStyle w:val="ListBullet"/>
            </w:pPr>
            <w:r w:rsidRPr="00BD7A34">
              <w:t>Correct use of emergency equipment and procedures for a gas leak or vapour emission</w:t>
            </w:r>
          </w:p>
          <w:p w:rsidR="00000000" w:rsidP="00BD7A34">
            <w:pPr>
              <w:pStyle w:val="ListBullet"/>
              <w:rPr>
                <w:lang w:val="en-NZ"/>
              </w:rPr>
            </w:pPr>
            <w:r w:rsidRPr="00BD7A34">
              <w:t>Report emergencies and accidents</w:t>
            </w:r>
          </w:p>
        </w:tc>
      </w:tr>
      <w:tr w:rsidTr="000D34CB">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2.1.14</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Read and interpret Gas Industry documents</w:t>
            </w:r>
          </w:p>
          <w:p w:rsidR="00000000" w:rsidRPr="00BD7A34" w:rsidP="00BD7A34">
            <w:pPr>
              <w:pStyle w:val="BodyText"/>
            </w:pPr>
            <w:r w:rsidRPr="00BD7A34">
              <w:t xml:space="preserve">Evidence shall show an ability </w:t>
            </w:r>
            <w:r w:rsidRPr="00BD7A34">
              <w:t>to read and interpret Gas Industry documents indicated by the following:</w:t>
            </w:r>
          </w:p>
          <w:p w:rsidR="00000000" w:rsidRPr="00BD7A34" w:rsidP="00BD7A34">
            <w:pPr>
              <w:pStyle w:val="ListBullet"/>
            </w:pPr>
            <w:r w:rsidRPr="00BD7A34">
              <w:t>Understand and use signs, symbols terminology and legends as used in gas industry procedures and documents</w:t>
            </w:r>
          </w:p>
          <w:p w:rsidR="00000000" w:rsidRPr="00BD7A34" w:rsidP="00BD7A34">
            <w:pPr>
              <w:pStyle w:val="ListBullet"/>
            </w:pPr>
            <w:r w:rsidRPr="00BD7A34">
              <w:t>Identify, locate and implement gas industry standards, policies and procedu</w:t>
            </w:r>
            <w:r w:rsidRPr="00BD7A34">
              <w:t>res</w:t>
            </w:r>
          </w:p>
          <w:p w:rsidR="00000000" w:rsidP="00BD7A34">
            <w:pPr>
              <w:pStyle w:val="ListBullet"/>
              <w:rPr>
                <w:lang w:val="en-NZ"/>
              </w:rPr>
            </w:pPr>
            <w:r w:rsidRPr="00BD7A34">
              <w:t>Interpret and read basic drawings and diagrams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2.1.15</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Complete workplace forms, and reports</w:t>
            </w:r>
          </w:p>
          <w:p w:rsidR="00000000" w:rsidRPr="00BD7A34" w:rsidP="00BD7A34">
            <w:pPr>
              <w:pStyle w:val="BodyText"/>
            </w:pPr>
            <w:r w:rsidRPr="00BD7A34">
              <w:t>Evidence shall show an ability to complete routine Gas Industry forms, memos and reports either written or electronic, indicated by the following:</w:t>
            </w:r>
          </w:p>
          <w:p w:rsidR="00000000" w:rsidRPr="00BD7A34" w:rsidP="00BD7A34">
            <w:pPr>
              <w:pStyle w:val="ListBullet"/>
            </w:pPr>
            <w:r w:rsidRPr="00BD7A34">
              <w:t>Identify, locate, interpret and use  workplace forms, and reports</w:t>
            </w:r>
          </w:p>
          <w:p w:rsidR="00000000" w:rsidP="00BD7A34">
            <w:pPr>
              <w:pStyle w:val="ListBullet"/>
              <w:rPr>
                <w:lang w:val="en-NZ"/>
              </w:rPr>
            </w:pPr>
            <w:r w:rsidRPr="00BD7A34">
              <w:t>Enter the required information accurately on gas industry forms and reports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2.1.16</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Identify requirements of work activity</w:t>
            </w:r>
          </w:p>
          <w:p w:rsidR="00000000" w:rsidRPr="00BD7A34" w:rsidP="00BD7A34">
            <w:pPr>
              <w:pStyle w:val="BodyText"/>
            </w:pPr>
            <w:r w:rsidRPr="00BD7A34">
              <w:t>Evidence shall show ability to:</w:t>
            </w:r>
          </w:p>
          <w:p w:rsidR="00000000" w:rsidRPr="00BD7A34" w:rsidP="00BD7A34">
            <w:pPr>
              <w:pStyle w:val="ListBullet"/>
            </w:pPr>
            <w:r w:rsidRPr="00BD7A34">
              <w:t>Clarify expected outcomes of a work activity in a Gas Industry workplace</w:t>
            </w:r>
          </w:p>
          <w:p w:rsidR="00000000" w:rsidRPr="00BD7A34" w:rsidP="00BD7A34">
            <w:pPr>
              <w:pStyle w:val="ListBullet"/>
            </w:pPr>
            <w:r w:rsidRPr="00BD7A34">
              <w:t>Receive, clarify and respond to verbal work instructions for work activity</w:t>
            </w:r>
          </w:p>
          <w:p w:rsidR="00000000" w:rsidP="00BD7A34">
            <w:pPr>
              <w:pStyle w:val="ListBullet"/>
              <w:rPr>
                <w:lang w:val="en-NZ"/>
              </w:rPr>
            </w:pPr>
            <w:r w:rsidRPr="00BD7A34">
              <w:t>Interpret and discuss an organisation's policies, quality requirements and specifications for work activity</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2.1.17</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Apply basic planning skills</w:t>
            </w:r>
          </w:p>
          <w:p w:rsidR="00000000" w:rsidRPr="00BD7A34" w:rsidP="00BD7A34">
            <w:pPr>
              <w:pStyle w:val="BodyText"/>
            </w:pPr>
            <w:r w:rsidRPr="00BD7A34">
              <w:t>Evidence shall show a demonstrated ability to apply basic planning skills in a Gas Industry workplace, indicated by the following:</w:t>
            </w:r>
          </w:p>
          <w:p w:rsidR="00000000" w:rsidRPr="00BD7A34" w:rsidP="00BD7A34">
            <w:pPr>
              <w:pStyle w:val="ListBullet"/>
            </w:pPr>
            <w:r w:rsidRPr="00BD7A34">
              <w:t>Develop checklists of tasks</w:t>
            </w:r>
          </w:p>
          <w:p w:rsidR="00000000" w:rsidRPr="00BD7A34" w:rsidP="00BD7A34">
            <w:pPr>
              <w:pStyle w:val="ListBullet"/>
            </w:pPr>
            <w:r w:rsidRPr="00BD7A34">
              <w:t>Prioritise tasks</w:t>
            </w:r>
          </w:p>
          <w:p w:rsidR="00000000" w:rsidRPr="00BD7A34" w:rsidP="00BD7A34">
            <w:pPr>
              <w:pStyle w:val="ListBullet"/>
            </w:pPr>
            <w:r w:rsidRPr="00BD7A34">
              <w:t xml:space="preserve">Identify resources required to complete </w:t>
            </w:r>
            <w:r w:rsidRPr="00BD7A34">
              <w:t>tasks safely and efficiently</w:t>
            </w:r>
          </w:p>
          <w:p w:rsidR="00000000" w:rsidRPr="00BD7A34" w:rsidP="00BD7A34">
            <w:pPr>
              <w:pStyle w:val="ListBullet"/>
            </w:pPr>
            <w:r w:rsidRPr="00BD7A34">
              <w:t>Identify resource or scheduling conflicts and apply solutions</w:t>
            </w:r>
          </w:p>
          <w:p w:rsidR="00000000" w:rsidP="00BD7A34">
            <w:pPr>
              <w:pStyle w:val="ListBullet"/>
              <w:rPr>
                <w:lang w:val="en-NZ"/>
              </w:rPr>
            </w:pPr>
            <w:r w:rsidRPr="00BD7A34">
              <w:t>Develop time lines to complete tasks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2.1.18</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Conduct tasks to complete work activities</w:t>
            </w:r>
          </w:p>
          <w:p w:rsidR="00000000" w:rsidRPr="00BD7A34" w:rsidP="00BD7A34">
            <w:pPr>
              <w:pStyle w:val="BodyText"/>
            </w:pPr>
            <w:r w:rsidRPr="00BD7A34">
              <w:t>Evidence shall show ability to organise the activities to complete a job in a Gas Industry workplace, indicated by the following:</w:t>
            </w:r>
          </w:p>
          <w:p w:rsidR="00000000" w:rsidRPr="00BD7A34" w:rsidP="00BD7A34">
            <w:pPr>
              <w:pStyle w:val="ListBullet"/>
            </w:pPr>
            <w:r w:rsidRPr="00BD7A34">
              <w:t xml:space="preserve">Locate and organise equipment, tools and machinery required to complete tasks safely and efficiently </w:t>
            </w:r>
          </w:p>
          <w:p w:rsidR="00000000" w:rsidRPr="00BD7A34" w:rsidP="00BD7A34">
            <w:pPr>
              <w:pStyle w:val="ListBullet"/>
            </w:pPr>
            <w:r w:rsidRPr="00BD7A34">
              <w:t>Complete tasks accordin</w:t>
            </w:r>
            <w:r w:rsidRPr="00BD7A34">
              <w:t xml:space="preserve">g to planned sequences and within appropriate timeframes </w:t>
            </w:r>
          </w:p>
          <w:p w:rsidR="00000000" w:rsidP="00BD7A34">
            <w:pPr>
              <w:pStyle w:val="ListBullet"/>
              <w:rPr>
                <w:lang w:val="en-NZ"/>
              </w:rPr>
            </w:pPr>
            <w:r w:rsidRPr="00BD7A34">
              <w:t>Understand quality assurance and work according to established and standard operating procedures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2.1.19</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Review work activities</w:t>
            </w:r>
          </w:p>
          <w:p w:rsidR="00000000" w:rsidRPr="00BD7A34" w:rsidP="00BD7A34">
            <w:pPr>
              <w:pStyle w:val="BodyText"/>
            </w:pPr>
            <w:r w:rsidRPr="00BD7A34">
              <w:t>Evidence shall show an ability to review work activities undertaken in a Gas Industry workplace, indicated by the following:</w:t>
            </w:r>
          </w:p>
          <w:p w:rsidR="00000000" w:rsidRPr="00BD7A34" w:rsidP="00BD7A34">
            <w:pPr>
              <w:pStyle w:val="ListBullet"/>
            </w:pPr>
            <w:r w:rsidRPr="00BD7A34">
              <w:t>Check work activities against a work plan</w:t>
            </w:r>
          </w:p>
          <w:p w:rsidR="00000000" w:rsidRPr="00BD7A34" w:rsidP="00BD7A34">
            <w:pPr>
              <w:pStyle w:val="ListBullet"/>
            </w:pPr>
            <w:r w:rsidRPr="00BD7A34">
              <w:t xml:space="preserve">Seek feedback on the outcome of work activities with appropriate persons </w:t>
            </w:r>
          </w:p>
          <w:p w:rsidR="00000000" w:rsidP="00BD7A34">
            <w:pPr>
              <w:pStyle w:val="ListBullet"/>
              <w:rPr>
                <w:lang w:val="en-NZ"/>
              </w:rPr>
            </w:pPr>
            <w:r w:rsidRPr="00BD7A34">
              <w:t>Report outcome</w:t>
            </w:r>
            <w:r w:rsidRPr="00BD7A34">
              <w:t>s of work activities in writing or orally according to enterprise procedures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2.1.20</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Customer relations</w:t>
            </w:r>
          </w:p>
          <w:p w:rsidR="00000000" w:rsidRPr="00BD7A34" w:rsidP="00BD7A34">
            <w:pPr>
              <w:pStyle w:val="BodyText"/>
            </w:pPr>
            <w:r w:rsidRPr="00BD7A34">
              <w:t>Evidence shall show an understanding of the requirements for providing good customer relations to Gas Industry stakeholders, indicated by the followi</w:t>
            </w:r>
            <w:r w:rsidRPr="00BD7A34">
              <w:t>ng:</w:t>
            </w:r>
          </w:p>
          <w:p w:rsidR="00000000" w:rsidRPr="00BD7A34" w:rsidP="00BD7A34">
            <w:pPr>
              <w:pStyle w:val="ListBullet"/>
            </w:pPr>
            <w:r w:rsidRPr="00BD7A34">
              <w:t>Notify stakeholders of activities</w:t>
            </w:r>
          </w:p>
          <w:p w:rsidR="00000000" w:rsidRPr="00BD7A34" w:rsidP="00BD7A34">
            <w:pPr>
              <w:pStyle w:val="ListBullet"/>
            </w:pPr>
            <w:r w:rsidRPr="00BD7A34">
              <w:t>Communicate with stakeholders within scope of responsibilities</w:t>
            </w:r>
          </w:p>
          <w:p w:rsidR="00000000" w:rsidRPr="00BD7A34" w:rsidP="00BD7A34">
            <w:pPr>
              <w:pStyle w:val="ListBullet"/>
            </w:pPr>
            <w:r w:rsidRPr="00BD7A34">
              <w:t>Refer stakeholders to appropriate parties</w:t>
            </w:r>
          </w:p>
          <w:p w:rsidR="00000000" w:rsidRPr="00BD7A34" w:rsidP="00BD7A34">
            <w:pPr>
              <w:pStyle w:val="ListBullet"/>
            </w:pPr>
            <w:r w:rsidRPr="00BD7A34">
              <w:t>Demonstrate understanding of ring fencing requirements (if applicable)</w:t>
            </w:r>
          </w:p>
          <w:p w:rsidR="00000000" w:rsidRPr="00BD7A34" w:rsidP="00BD7A34">
            <w:pPr>
              <w:pStyle w:val="ListBullet"/>
            </w:pPr>
            <w:r w:rsidRPr="00BD7A34">
              <w:t>Keep the customer informed on job progres</w:t>
            </w:r>
            <w:r w:rsidRPr="00BD7A34">
              <w:t>s</w:t>
            </w:r>
          </w:p>
          <w:p w:rsidR="00000000" w:rsidP="00BD7A34">
            <w:pPr>
              <w:pStyle w:val="ListBullet"/>
              <w:rPr>
                <w:lang w:val="en-NZ"/>
              </w:rPr>
            </w:pPr>
            <w:r w:rsidRPr="00BD7A34">
              <w:t>Provide good customer relations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2.1.21</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Undertake problem solving</w:t>
            </w:r>
          </w:p>
          <w:p w:rsidR="00000000" w:rsidRPr="00BD7A34" w:rsidP="00BD7A34">
            <w:pPr>
              <w:pStyle w:val="BodyText"/>
            </w:pPr>
            <w:r w:rsidRPr="00BD7A34">
              <w:t>Evidence shall show an understanding of the requirements to undertake basic problem solving in a Gas Industry workplace, indicated by the following:</w:t>
            </w:r>
          </w:p>
          <w:p w:rsidR="00000000" w:rsidRPr="00BD7A34" w:rsidP="00BD7A34">
            <w:pPr>
              <w:pStyle w:val="ListBullet"/>
            </w:pPr>
            <w:r w:rsidRPr="00BD7A34">
              <w:t>Demonstrate problem solving and diagnostics methodology</w:t>
            </w:r>
          </w:p>
          <w:p w:rsidR="00000000" w:rsidRPr="00BD7A34" w:rsidP="00BD7A34">
            <w:pPr>
              <w:pStyle w:val="ListBullet"/>
            </w:pPr>
            <w:r w:rsidRPr="00BD7A34">
              <w:t xml:space="preserve">Identify possible solutions </w:t>
            </w:r>
          </w:p>
          <w:p w:rsidR="00000000" w:rsidRPr="00BD7A34" w:rsidP="00BD7A34">
            <w:pPr>
              <w:pStyle w:val="ListBullet"/>
            </w:pPr>
            <w:r w:rsidRPr="00BD7A34">
              <w:t xml:space="preserve">Recommend probable solutions and </w:t>
            </w:r>
          </w:p>
          <w:p w:rsidR="00000000" w:rsidP="00BD7A34">
            <w:pPr>
              <w:pStyle w:val="ListBullet"/>
              <w:rPr>
                <w:lang w:val="en-NZ"/>
              </w:rPr>
            </w:pPr>
            <w:r w:rsidRPr="00BD7A34">
              <w:t>Apply basic problem solving techniques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2.1.22</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Operate in confined spaces</w:t>
            </w:r>
          </w:p>
          <w:p w:rsidR="00000000" w:rsidRPr="00BD7A34" w:rsidP="00BD7A34">
            <w:pPr>
              <w:pStyle w:val="BodyText"/>
            </w:pPr>
            <w:r w:rsidRPr="00BD7A34">
              <w:t>Evidence shall show an understanding of the requirements to recognise and operate in confined spaces in a Gas Industry workplace, indicated by the following:</w:t>
            </w:r>
          </w:p>
          <w:p w:rsidR="00000000" w:rsidRPr="00BD7A34" w:rsidP="00BD7A34">
            <w:pPr>
              <w:pStyle w:val="ListBullet"/>
            </w:pPr>
            <w:r w:rsidRPr="00BD7A34">
              <w:t>Knowledge of the requirements of Legislation, Regulations, Australian Standards and enterprise sp</w:t>
            </w:r>
            <w:r w:rsidRPr="00BD7A34">
              <w:t>ecific procedures for safe working in confined spaces</w:t>
            </w:r>
          </w:p>
          <w:p w:rsidR="00000000" w:rsidRPr="00BD7A34" w:rsidP="00BD7A34">
            <w:pPr>
              <w:pStyle w:val="ListBullet"/>
            </w:pPr>
            <w:r w:rsidRPr="00BD7A34">
              <w:t>Ability to recognise what a confined space is and the entry safety requirements</w:t>
            </w:r>
          </w:p>
          <w:p w:rsidR="00000000" w:rsidRPr="00BD7A34" w:rsidP="00BD7A34">
            <w:pPr>
              <w:pStyle w:val="ListBullet"/>
            </w:pPr>
            <w:r w:rsidRPr="00BD7A34">
              <w:t>Ability to understand and comply with manufacturers’ guidelines for the safe use of PPE used in confined spaces</w:t>
            </w:r>
          </w:p>
          <w:p w:rsidR="00000000" w:rsidRPr="00BD7A34" w:rsidP="00BD7A34">
            <w:pPr>
              <w:pStyle w:val="ListBullet"/>
            </w:pPr>
            <w:r w:rsidRPr="00BD7A34">
              <w:t>Understand</w:t>
            </w:r>
            <w:r w:rsidRPr="00BD7A34">
              <w:t xml:space="preserve"> how and when to use gas detectors for confined spaces entry</w:t>
            </w:r>
          </w:p>
          <w:p w:rsidR="00000000" w:rsidRPr="00BD7A34" w:rsidP="00BD7A34">
            <w:pPr>
              <w:pStyle w:val="ListBullet"/>
            </w:pPr>
            <w:r w:rsidRPr="00BD7A34">
              <w:t xml:space="preserve">Understand how and when to use breathing apparatus and rescue and recovery equipment </w:t>
            </w:r>
          </w:p>
          <w:p w:rsidR="00000000" w:rsidRPr="00BD7A34" w:rsidP="00BD7A34">
            <w:pPr>
              <w:pStyle w:val="BodyText"/>
            </w:pPr>
          </w:p>
          <w:p w:rsidR="00000000" w:rsidP="00BD7A34">
            <w:pPr>
              <w:pStyle w:val="BodyText"/>
              <w:rPr>
                <w:lang w:val="en-NZ"/>
              </w:rPr>
            </w:pPr>
            <w:r w:rsidRPr="00BD7A34">
              <w:t>Note: A confined spaces entry ticket would satisfy and exceed the requirements of this EKAS clause</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w:t>
            </w:r>
            <w:r w:rsidRPr="00BD7A34">
              <w:t>5</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Protect the environment</w:t>
            </w:r>
          </w:p>
          <w:p w:rsidR="00000000" w:rsidRPr="00BD7A34" w:rsidP="00BD7A34">
            <w:pPr>
              <w:pStyle w:val="BodyText"/>
            </w:pPr>
            <w:r w:rsidRPr="00BD7A34">
              <w:t>Evidence shall show an understanding and ability to perform work in the gas industry in a manner that protects the environment indicated by the following:</w:t>
            </w:r>
          </w:p>
          <w:p w:rsidR="00000000" w:rsidRPr="00BD7A34" w:rsidP="00BD7A34">
            <w:pPr>
              <w:pStyle w:val="ListBullet"/>
            </w:pPr>
            <w:r w:rsidRPr="00BD7A34">
              <w:t>Understanding of the relevant Commonwealth/State/Territory environmental l</w:t>
            </w:r>
            <w:r w:rsidRPr="00BD7A34">
              <w:t>egislation, regulations and codes of practice</w:t>
            </w:r>
          </w:p>
          <w:p w:rsidR="00000000" w:rsidRPr="00BD7A34" w:rsidP="00BD7A34">
            <w:pPr>
              <w:pStyle w:val="ListBullet"/>
            </w:pPr>
            <w:r w:rsidRPr="00BD7A34">
              <w:t>Understanding of employee's and employer's responsibilities to relevant environmental legislation, regulations and codes</w:t>
            </w:r>
          </w:p>
          <w:p w:rsidR="00000000" w:rsidRPr="00BD7A34" w:rsidP="00BD7A34">
            <w:pPr>
              <w:pStyle w:val="ListBullet2"/>
            </w:pPr>
            <w:r w:rsidRPr="00BD7A34">
              <w:t>Understanding and compliance with enterprise procedures for flora control</w:t>
            </w:r>
          </w:p>
          <w:p w:rsidR="00000000" w:rsidRPr="00BD7A34" w:rsidP="00BD7A34">
            <w:pPr>
              <w:pStyle w:val="ListBullet2"/>
            </w:pPr>
            <w:r w:rsidRPr="00BD7A34">
              <w:t>erosion control</w:t>
            </w:r>
          </w:p>
          <w:p w:rsidR="00000000" w:rsidRPr="00BD7A34" w:rsidP="00BD7A34">
            <w:pPr>
              <w:pStyle w:val="ListBullet2"/>
            </w:pPr>
            <w:r w:rsidRPr="00BD7A34">
              <w:t>fauna control</w:t>
            </w:r>
          </w:p>
          <w:p w:rsidR="00000000" w:rsidRPr="00BD7A34" w:rsidP="00BD7A34">
            <w:pPr>
              <w:pStyle w:val="ListBullet2"/>
            </w:pPr>
            <w:r w:rsidRPr="00BD7A34">
              <w:t>the protection of indigenous and cultural heritage sites</w:t>
            </w:r>
          </w:p>
          <w:p w:rsidR="00000000" w:rsidRPr="00BD7A34" w:rsidP="00BD7A34">
            <w:pPr>
              <w:pStyle w:val="ListBullet"/>
            </w:pPr>
            <w:r w:rsidRPr="00BD7A34">
              <w:t>Understanding the role of regulatory bodies in monitoring environmental activities, risk and incident compliance</w:t>
            </w:r>
          </w:p>
          <w:p w:rsidR="00000000" w:rsidRPr="00BD7A34" w:rsidP="00BD7A34">
            <w:pPr>
              <w:pStyle w:val="ListBullet"/>
            </w:pPr>
            <w:r w:rsidRPr="00BD7A34">
              <w:t>Understanding community expectations for protecting the</w:t>
            </w:r>
            <w:r w:rsidRPr="00BD7A34">
              <w:t xml:space="preserve"> environment</w:t>
            </w:r>
          </w:p>
          <w:p w:rsidR="00000000" w:rsidRPr="00BD7A34" w:rsidP="00BD7A34">
            <w:pPr>
              <w:pStyle w:val="ListBullet"/>
            </w:pPr>
            <w:r w:rsidRPr="00BD7A34">
              <w:t>Correct use of environment protection procedures, records, inspections and incident reporting</w:t>
            </w:r>
          </w:p>
          <w:p w:rsidR="00000000" w:rsidRPr="00BD7A34" w:rsidP="00BD7A34">
            <w:pPr>
              <w:pStyle w:val="ListBullet"/>
            </w:pPr>
            <w:r w:rsidRPr="00BD7A34">
              <w:t>Identifying environmental hazards</w:t>
            </w:r>
          </w:p>
          <w:p w:rsidR="00000000" w:rsidRPr="00BD7A34" w:rsidP="00BD7A34">
            <w:pPr>
              <w:pStyle w:val="ListBullet"/>
            </w:pPr>
            <w:r w:rsidRPr="00BD7A34">
              <w:t>Assessing environmental risks</w:t>
            </w:r>
          </w:p>
          <w:p w:rsidR="00000000" w:rsidRPr="00BD7A34" w:rsidP="00BD7A34">
            <w:pPr>
              <w:pStyle w:val="ListBullet"/>
            </w:pPr>
            <w:r w:rsidRPr="00BD7A34">
              <w:t>Implementing environmental control measures</w:t>
            </w:r>
          </w:p>
          <w:p w:rsidR="00000000" w:rsidRPr="00BD7A34" w:rsidP="00BD7A34">
            <w:pPr>
              <w:pStyle w:val="ListBullet"/>
            </w:pPr>
            <w:r w:rsidRPr="00BD7A34">
              <w:t>Ability to respond to workplace environme</w:t>
            </w:r>
            <w:r w:rsidRPr="00BD7A34">
              <w:t>ntal incidents</w:t>
            </w:r>
          </w:p>
          <w:p w:rsidR="00000000" w:rsidRPr="00BD7A34" w:rsidP="00BD7A34">
            <w:pPr>
              <w:pStyle w:val="BodyText"/>
            </w:pPr>
          </w:p>
          <w:p w:rsidR="00000000" w:rsidP="00BD7A34">
            <w:pPr>
              <w:pStyle w:val="BodyText"/>
              <w:rPr>
                <w:lang w:val="en-NZ"/>
              </w:rPr>
            </w:pPr>
            <w:r w:rsidRPr="00BD7A34">
              <w:t>Note: Environmental damage can be caused by chemicals, oil, water contamination, carcinogenic agents, gases, dusts, waste contamination and noise</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2.1.26</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Communicate in the workplace</w:t>
            </w:r>
          </w:p>
          <w:p w:rsidR="00000000" w:rsidRPr="00BD7A34" w:rsidP="00BD7A34">
            <w:pPr>
              <w:pStyle w:val="BodyText"/>
            </w:pPr>
            <w:r w:rsidRPr="00BD7A34">
              <w:t>Evidence shall show an understanding and ability to communicate effectively in a Gas Industry work team indicated by the following:</w:t>
            </w:r>
          </w:p>
          <w:p w:rsidR="00000000" w:rsidRPr="00BD7A34" w:rsidP="00BD7A34">
            <w:pPr>
              <w:pStyle w:val="ListBullet"/>
            </w:pPr>
            <w:r w:rsidRPr="00BD7A34">
              <w:t>Effective use oral and written communications methods to achieve work related outcomes and solutions.</w:t>
            </w:r>
          </w:p>
          <w:p w:rsidR="00000000" w:rsidRPr="00BD7A34" w:rsidP="00BD7A34">
            <w:pPr>
              <w:pStyle w:val="ListBullet"/>
            </w:pPr>
            <w:r w:rsidRPr="00BD7A34">
              <w:t xml:space="preserve">Effectively receive, </w:t>
            </w:r>
            <w:r w:rsidRPr="00BD7A34">
              <w:t>interpret and respond to workplace information and instructions</w:t>
            </w:r>
          </w:p>
          <w:p w:rsidR="00000000" w:rsidRPr="00BD7A34" w:rsidP="00BD7A34">
            <w:pPr>
              <w:pStyle w:val="ListBullet"/>
            </w:pPr>
            <w:r w:rsidRPr="00BD7A34">
              <w:t>Effectively convey and report work related information to fellow workers and customers</w:t>
            </w:r>
          </w:p>
          <w:p w:rsidR="00000000" w:rsidP="00BD7A34">
            <w:pPr>
              <w:pStyle w:val="ListBullet"/>
              <w:rPr>
                <w:lang w:val="en-NZ"/>
              </w:rPr>
            </w:pPr>
            <w:r w:rsidRPr="00BD7A34">
              <w:t>Interact with fellow workers in a socially and culturally appropriate manner</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2.6.1</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Occupational Healt</w:t>
            </w:r>
            <w:r w:rsidRPr="00BD7A34">
              <w:t>h and Safety for working with LPG</w:t>
            </w:r>
          </w:p>
          <w:p w:rsidR="00000000" w:rsidRPr="00BD7A34" w:rsidP="00BD7A34">
            <w:pPr>
              <w:pStyle w:val="BodyText"/>
            </w:pPr>
            <w:r w:rsidRPr="00BD7A34">
              <w:t>Evidence shall show an understanding of the specific OHS and working procedures required to work with LPG gas, indicated by awareness of:</w:t>
            </w:r>
          </w:p>
          <w:p w:rsidR="00000000" w:rsidRPr="00BD7A34" w:rsidP="00BD7A34">
            <w:pPr>
              <w:pStyle w:val="ListBullet"/>
            </w:pPr>
            <w:r w:rsidRPr="00BD7A34">
              <w:t>OHS and environmental legislation</w:t>
            </w:r>
          </w:p>
          <w:p w:rsidR="00000000" w:rsidRPr="00BD7A34" w:rsidP="00BD7A34">
            <w:pPr>
              <w:pStyle w:val="ListBullet"/>
            </w:pPr>
            <w:r w:rsidRPr="00BD7A34">
              <w:t>Australian Dangerous Goods Code (ADG)</w:t>
            </w:r>
          </w:p>
          <w:p w:rsidR="00000000" w:rsidRPr="00BD7A34" w:rsidP="00BD7A34">
            <w:pPr>
              <w:pStyle w:val="ListBullet"/>
            </w:pPr>
            <w:r w:rsidRPr="00BD7A34">
              <w:t>inspection procedures</w:t>
            </w:r>
          </w:p>
          <w:p w:rsidR="00000000" w:rsidRPr="00BD7A34" w:rsidP="00BD7A34">
            <w:pPr>
              <w:pStyle w:val="ListBullet"/>
            </w:pPr>
            <w:r w:rsidRPr="00BD7A34">
              <w:t>properties of LPG</w:t>
            </w:r>
          </w:p>
          <w:p w:rsidR="00000000" w:rsidRPr="00BD7A34" w:rsidP="00BD7A34">
            <w:pPr>
              <w:pStyle w:val="ListBullet"/>
            </w:pPr>
            <w:r w:rsidRPr="00BD7A34">
              <w:t>operational capacity of safety equipment on tankers</w:t>
            </w:r>
          </w:p>
          <w:p w:rsidR="00000000" w:rsidRPr="00BD7A34" w:rsidP="00BD7A34">
            <w:pPr>
              <w:pStyle w:val="ListBullet"/>
            </w:pPr>
            <w:r w:rsidRPr="00BD7A34">
              <w:t>standard operating procedures for dealing with LPG</w:t>
            </w:r>
          </w:p>
          <w:p w:rsidR="00000000" w:rsidRPr="00BD7A34" w:rsidP="00BD7A34">
            <w:pPr>
              <w:pStyle w:val="ListBullet"/>
            </w:pPr>
            <w:r w:rsidRPr="00BD7A34">
              <w:t>position and manoeuvrability of tankers</w:t>
            </w:r>
          </w:p>
          <w:p w:rsidR="00000000" w:rsidRPr="00BD7A34" w:rsidP="00BD7A34">
            <w:pPr>
              <w:pStyle w:val="ListBullet"/>
            </w:pPr>
            <w:r w:rsidRPr="00BD7A34">
              <w:t>appropriate ability to read meters</w:t>
            </w:r>
          </w:p>
          <w:p w:rsidR="00000000" w:rsidRPr="00BD7A34" w:rsidP="00BD7A34">
            <w:pPr>
              <w:pStyle w:val="ListBullet"/>
            </w:pPr>
            <w:r w:rsidRPr="00BD7A34">
              <w:t>and understanding of manufacturer's sp</w:t>
            </w:r>
            <w:r w:rsidRPr="00BD7A34">
              <w:t>ecifications</w:t>
            </w:r>
          </w:p>
          <w:p w:rsidR="00000000" w:rsidP="00BD7A34">
            <w:pPr>
              <w:pStyle w:val="ListBullet"/>
              <w:rPr>
                <w:lang w:val="en-NZ"/>
              </w:rPr>
            </w:pPr>
            <w:r w:rsidRPr="00BD7A34">
              <w:t>out of gas procedures.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2.6.2</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Diagnose and rectify faults for LPG</w:t>
            </w:r>
          </w:p>
          <w:p w:rsidR="00000000" w:rsidRPr="00BD7A34" w:rsidP="00BD7A34">
            <w:pPr>
              <w:pStyle w:val="BodyText"/>
            </w:pPr>
            <w:r w:rsidRPr="00BD7A34">
              <w:t>Evidence shall show an understanding of the specific knowledge required for the diagnosing and rectifying of faults that occur in the LPG environment, indicated by the following:</w:t>
            </w:r>
          </w:p>
          <w:p w:rsidR="00000000" w:rsidRPr="00BD7A34" w:rsidP="00BD7A34">
            <w:pPr>
              <w:pStyle w:val="ListBullet"/>
            </w:pPr>
            <w:r w:rsidRPr="00BD7A34">
              <w:t>understand the equipment used for fault finding in LPG</w:t>
            </w:r>
          </w:p>
          <w:p w:rsidR="00000000" w:rsidRPr="00BD7A34" w:rsidP="00BD7A34">
            <w:pPr>
              <w:pStyle w:val="ListBullet"/>
            </w:pPr>
            <w:r w:rsidRPr="00BD7A34">
              <w:t>check for fault findi</w:t>
            </w:r>
            <w:r w:rsidRPr="00BD7A34">
              <w:t>ng using the correct equipment</w:t>
            </w:r>
          </w:p>
          <w:p w:rsidR="00000000" w:rsidP="00BD7A34">
            <w:pPr>
              <w:pStyle w:val="ListBullet"/>
              <w:rPr>
                <w:lang w:val="en-NZ"/>
              </w:rPr>
            </w:pPr>
            <w:r w:rsidRPr="00BD7A34">
              <w:t>identify what are faults and repair faults</w:t>
            </w:r>
          </w:p>
        </w:tc>
      </w:tr>
      <w:tr w:rsidTr="000D34CB">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G 2.6.6</w:t>
            </w:r>
          </w:p>
        </w:tc>
        <w:tc>
          <w:tcPr>
            <w:tcW w:w="603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Gas storage processes</w:t>
            </w:r>
          </w:p>
          <w:p w:rsidR="00000000" w:rsidRPr="00BD7A34" w:rsidP="00BD7A34">
            <w:pPr>
              <w:pStyle w:val="BodyText"/>
            </w:pPr>
            <w:r w:rsidRPr="00BD7A34">
              <w:t>Evidence shall show an understanding of the requirements to undertake tasks in the storage of LPG, indicated by the following:</w:t>
            </w:r>
          </w:p>
          <w:p w:rsidR="00000000" w:rsidRPr="00BD7A34" w:rsidP="00BD7A34">
            <w:pPr>
              <w:pStyle w:val="ListBullet"/>
            </w:pPr>
            <w:r w:rsidRPr="00BD7A34">
              <w:t xml:space="preserve">inspection procedures </w:t>
            </w:r>
            <w:r w:rsidRPr="00BD7A34">
              <w:t>for cylinders and valves</w:t>
            </w:r>
          </w:p>
          <w:p w:rsidR="00000000" w:rsidRPr="00BD7A34" w:rsidP="00BD7A34">
            <w:pPr>
              <w:pStyle w:val="ListBullet"/>
            </w:pPr>
            <w:r w:rsidRPr="00BD7A34">
              <w:t>filling and storing of gas cylinders and valves.</w:t>
            </w:r>
          </w:p>
        </w:tc>
      </w:tr>
    </w:tbl>
    <w:p w:rsidR="000D34CB" w:rsidP="00BD7A34">
      <w:pPr>
        <w:pStyle w:val="BodyText"/>
      </w:pPr>
    </w:p>
    <w:p w:rsidR="000D34CB" w:rsidP="00BD7A34">
      <w:pPr>
        <w:pStyle w:val="BodyText"/>
      </w:pPr>
    </w:p>
    <w:p w:rsidR="00000000" w:rsidRPr="00BD7A34" w:rsidP="00BD7A34">
      <w:pPr>
        <w:pStyle w:val="Heading1"/>
      </w:pPr>
      <w:bookmarkStart w:id="10" w:name="O_403419"/>
      <w:bookmarkEnd w:id="10"/>
      <w:r w:rsidRPr="00BD7A34">
        <w:t>Evidence Guide</w:t>
      </w:r>
    </w:p>
    <w:tbl>
      <w:tblPr>
        <w:tblW w:w="0" w:type="auto"/>
        <w:tblLayout w:type="fixed"/>
        <w:tblCellMar>
          <w:left w:w="62" w:type="dxa"/>
          <w:right w:w="62" w:type="dxa"/>
        </w:tblCellMar>
        <w:tblLook w:val="0000"/>
      </w:tblPr>
      <w:tblGrid>
        <w:gridCol w:w="8460"/>
      </w:tblGrid>
      <w:tr w:rsidTr="000D34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EVIDENCE GUIDE</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9)</w:t>
            </w:r>
            <w:r w:rsidRPr="00BD7A34">
              <w:t xml:space="preserve"> The Evidence Guide forms an integral part of this Competency Standard Unit and shall be used </w:t>
            </w:r>
            <w:r w:rsidRPr="00BD7A34">
              <w:t>in conjunction with all components parts of this unit and performed in accordance with the Assessment Guidelines of this Training Package.</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6570"/>
      </w:tblGrid>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9.1)</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Longitudinal competency development approaches to assessment, such as Profiling, require data to be reliably gathered in a form that can be consistently interpreted over time. This approach is best utilised in Apprenticeship programs and reduces assessment</w:t>
            </w:r>
            <w:r w:rsidRPr="00BD7A3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BD7A34">
              <w:t>tency in a realistically simulated work environment. It is recognised that, in some circumstances, assessment in part or full can occur outside the workplace. However, it must be in accord with Industry and Regulatory policy in this regard.</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Methods chose</w:t>
            </w:r>
            <w:r w:rsidRPr="00BD7A34">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BD7A34">
              <w:t>required and the critical nature of the competencies being assessed.</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The critical safety nature of working with electricity, electrical equipment, gas or any other hazardous substance/material carries risk in deeming a person competent. Hence, sources of</w:t>
            </w:r>
            <w:r w:rsidRPr="00BD7A34">
              <w:t xml:space="preserve"> evidence need to be ‘rich’ in nature so as to minimise error in judgment.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Activities associated with normal every day work have a bearing on the decision as to how much and how detailed the data gathered will contribute to its ‘richness’. Some skills ar</w:t>
            </w:r>
            <w:r w:rsidRPr="00BD7A34">
              <w:t>e more critical to safety and operational requirements while the same skills may be more or less frequently practiced. These points are raised for the assessors to consider when choosing an assessment method and developing assessment instruments. Sample as</w:t>
            </w:r>
            <w:r w:rsidRPr="00BD7A34">
              <w:t>sessment instruments are included for Assessors in the Assessment Guidelines of this Training Package.</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6570"/>
      </w:tblGrid>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9.2)</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Before the critical aspects of evidence are considered all prerequisites shall be met.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Evidence for competence in this unit shall be considered holistically. Each element and associated Performance Criteria shall be demonstrated on at least two occasions</w:t>
            </w:r>
            <w:r w:rsidRPr="00BD7A34">
              <w:t xml:space="preserve"> in accordance with the ‘Assessment Guidelines — UEG11’. Evidence shall also comprise:</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 xml:space="preserve">A representative body of work performance demonstrated within the timeframes typically </w:t>
            </w:r>
            <w:r w:rsidRPr="00BD7A34">
              <w:t>expected of the discipline, work function and industrial environment. In particular this shall incorporate evidence that shows a candidate is able to:</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2"/>
              <w:rPr>
                <w:lang w:val="en-NZ"/>
              </w:rPr>
            </w:pPr>
            <w:r w:rsidRPr="00BD7A34">
              <w:t xml:space="preserve">Implement Occupational Health and Safety workplace procedures and practices including the use of risk </w:t>
            </w:r>
            <w:r w:rsidRPr="00BD7A34">
              <w:t>control measures as specified in the Performance Criteria and range</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2"/>
              <w:rPr>
                <w:lang w:val="en-NZ"/>
              </w:rPr>
            </w:pPr>
            <w:r w:rsidRPr="00BD7A34">
              <w:t>Apply sustainable energy principles and practices as specified in the Performance Criteria and range</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2"/>
              <w:rPr>
                <w:lang w:val="en-NZ"/>
              </w:rPr>
            </w:pPr>
            <w:r w:rsidRPr="00BD7A34">
              <w:t>Demonstrate an understanding of the essential knowle</w:t>
            </w:r>
            <w:r w:rsidRPr="00BD7A34">
              <w:t>dge and associated skills as described in this unit to such an extent that the learner’s performance outcome is reported in accordance with the preferred approach; namely a percentile graded result, where required by the regulated environment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2"/>
              <w:rPr>
                <w:lang w:val="en-NZ"/>
              </w:rPr>
            </w:pPr>
            <w:r w:rsidRPr="00BD7A34">
              <w:t>Demonstrat</w:t>
            </w:r>
            <w:r w:rsidRPr="00BD7A34">
              <w:t>e an appropriate level of employability skills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2"/>
              <w:rPr>
                <w:lang w:val="en-NZ"/>
              </w:rPr>
            </w:pPr>
            <w:r w:rsidRPr="00BD7A34">
              <w:t>Conduct work observing the relevant Anti discrimination legislation, regulations, polices and workplace procedures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BD7A34" w:rsidP="00BD7A34">
            <w:pPr>
              <w:pStyle w:val="ListBullet"/>
            </w:pPr>
            <w:r w:rsidRPr="00BD7A34">
              <w:t>Demonstrate performance across a representative range of contexts from the prescribed it</w:t>
            </w:r>
            <w:r w:rsidRPr="00BD7A34">
              <w:t>ems below.</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0D34CB">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D7A34">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rPr>
                <w:rStyle w:val="SpecialBold"/>
              </w:rPr>
              <w:t>Range of tools/equipment/procedures/workplace</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BD7A34">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rPr>
                <w:rStyle w:val="SpecialBold"/>
              </w:rPr>
              <w:t>Item List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Liquid withdrawal valves</w:t>
            </w:r>
          </w:p>
          <w:p w:rsidR="00000000" w:rsidRPr="00BD7A34" w:rsidP="00BD7A34">
            <w:pPr>
              <w:pStyle w:val="BodyText"/>
            </w:pPr>
            <w:r w:rsidRPr="00BD7A34">
              <w:t>Vapour service valves</w:t>
            </w:r>
          </w:p>
          <w:p w:rsidR="00000000" w:rsidRPr="00BD7A34" w:rsidP="00BD7A34">
            <w:pPr>
              <w:pStyle w:val="BodyText"/>
            </w:pPr>
            <w:r w:rsidRPr="00BD7A34">
              <w:t>Relief valves</w:t>
            </w:r>
          </w:p>
          <w:p w:rsidR="00000000" w:rsidRPr="00BD7A34" w:rsidP="00BD7A34">
            <w:pPr>
              <w:pStyle w:val="BodyText"/>
            </w:pPr>
            <w:r w:rsidRPr="00BD7A34">
              <w:t>Contents gauges</w:t>
            </w:r>
          </w:p>
          <w:p w:rsidR="00000000" w:rsidRPr="00BD7A34" w:rsidP="00BD7A34">
            <w:pPr>
              <w:pStyle w:val="BodyText"/>
            </w:pPr>
            <w:r w:rsidRPr="00BD7A34">
              <w:t>In situ fill valves</w:t>
            </w:r>
          </w:p>
          <w:p w:rsidR="00000000" w:rsidRPr="00BD7A34" w:rsidP="00BD7A34">
            <w:pPr>
              <w:pStyle w:val="BodyText"/>
            </w:pPr>
            <w:r w:rsidRPr="00BD7A34">
              <w:t>Multiport valves</w:t>
            </w:r>
          </w:p>
          <w:p w:rsidR="00000000" w:rsidP="00BD7A34">
            <w:pPr>
              <w:pStyle w:val="BodyText"/>
              <w:rPr>
                <w:lang w:val="en-NZ"/>
              </w:rPr>
            </w:pPr>
            <w:r w:rsidRPr="00BD7A34">
              <w:t>Sullage tubes</w:t>
            </w:r>
          </w:p>
        </w:tc>
      </w:tr>
      <w:tr w:rsidTr="000D34CB">
        <w:tblPrEx>
          <w:tblW w:w="0" w:type="auto"/>
          <w:tblLayout w:type="fixed"/>
          <w:tblCellMar>
            <w:left w:w="62" w:type="dxa"/>
            <w:right w:w="62" w:type="dxa"/>
          </w:tblCellMar>
          <w:tblLook w:val="0000"/>
        </w:tblPrEx>
        <w:trPr>
          <w:trHeight w:val="1259"/>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And at least 4</w:t>
            </w:r>
          </w:p>
          <w:p w:rsidR="00000000" w:rsidP="00BD7A34">
            <w:pPr>
              <w:pStyle w:val="BodyText"/>
              <w:rPr>
                <w:lang w:val="en-NZ"/>
              </w:rPr>
            </w:pPr>
            <w:r w:rsidRPr="00BD7A34">
              <w:t>Must do*</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 xml:space="preserve">Painting </w:t>
            </w:r>
          </w:p>
          <w:p w:rsidR="00000000" w:rsidRPr="00BD7A34" w:rsidP="00BD7A34">
            <w:pPr>
              <w:pStyle w:val="BodyText"/>
            </w:pPr>
            <w:r w:rsidRPr="00BD7A34">
              <w:t>Cleaning</w:t>
            </w:r>
          </w:p>
          <w:p w:rsidR="00000000" w:rsidRPr="00BD7A34" w:rsidP="00BD7A34">
            <w:pPr>
              <w:pStyle w:val="BodyText"/>
            </w:pPr>
            <w:r w:rsidRPr="00BD7A34">
              <w:t xml:space="preserve">Refurbishing* </w:t>
            </w:r>
          </w:p>
          <w:p w:rsidR="00000000" w:rsidRPr="00BD7A34" w:rsidP="00BD7A34">
            <w:pPr>
              <w:pStyle w:val="BodyText"/>
            </w:pPr>
            <w:r w:rsidRPr="00BD7A34">
              <w:t>Correct storage*</w:t>
            </w:r>
          </w:p>
          <w:p w:rsidR="00000000" w:rsidP="00BD7A34">
            <w:pPr>
              <w:pStyle w:val="BodyText"/>
              <w:rPr>
                <w:lang w:val="en-NZ"/>
              </w:rPr>
            </w:pPr>
            <w:r w:rsidRPr="00BD7A34">
              <w:t>Testing of equipment*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Inspection checks are made:</w:t>
            </w:r>
          </w:p>
          <w:p w:rsidR="00000000" w:rsidRPr="00BD7A34" w:rsidP="00BD7A34">
            <w:pPr>
              <w:pStyle w:val="BodyText"/>
            </w:pPr>
            <w:r w:rsidRPr="00BD7A34">
              <w:t>To determine test date on cylinder is within required period</w:t>
            </w:r>
          </w:p>
          <w:p w:rsidR="00000000" w:rsidRPr="00BD7A34" w:rsidP="00BD7A34">
            <w:pPr>
              <w:pStyle w:val="BodyText"/>
            </w:pPr>
            <w:r w:rsidRPr="00BD7A34">
              <w:t>Damage to cylinders</w:t>
            </w:r>
          </w:p>
          <w:p w:rsidR="00000000" w:rsidRPr="00BD7A34" w:rsidP="00BD7A34">
            <w:pPr>
              <w:pStyle w:val="BodyText"/>
            </w:pPr>
            <w:r w:rsidRPr="00BD7A34">
              <w:t>Organisation's ownership</w:t>
            </w:r>
          </w:p>
          <w:p w:rsidR="00000000" w:rsidRPr="00BD7A34" w:rsidP="00BD7A34">
            <w:pPr>
              <w:pStyle w:val="BodyText"/>
            </w:pPr>
            <w:r w:rsidRPr="00BD7A34">
              <w:t>Corrosion and impact damage</w:t>
            </w:r>
          </w:p>
          <w:p w:rsidR="00000000" w:rsidRPr="00BD7A34" w:rsidP="00BD7A34">
            <w:pPr>
              <w:pStyle w:val="BodyText"/>
            </w:pPr>
            <w:r w:rsidRPr="00BD7A34">
              <w:t>Valve threads are clean and in good condition</w:t>
            </w:r>
          </w:p>
          <w:p w:rsidR="00000000" w:rsidRPr="00BD7A34" w:rsidP="00BD7A34">
            <w:pPr>
              <w:pStyle w:val="BodyText"/>
            </w:pPr>
            <w:r w:rsidRPr="00BD7A34">
              <w:t>Safety relief valve is capped and free from obstruction</w:t>
            </w:r>
          </w:p>
          <w:p w:rsidR="00000000" w:rsidRPr="00BD7A34" w:rsidP="00BD7A34">
            <w:pPr>
              <w:pStyle w:val="BodyText"/>
            </w:pPr>
            <w:r w:rsidRPr="00BD7A34">
              <w:t>Internal deposits</w:t>
            </w:r>
          </w:p>
          <w:p w:rsidR="00000000" w:rsidRPr="00BD7A34" w:rsidP="00BD7A34">
            <w:pPr>
              <w:pStyle w:val="BodyText"/>
            </w:pPr>
            <w:r w:rsidRPr="00BD7A34">
              <w:t>Unacceptable paintwork</w:t>
            </w:r>
          </w:p>
          <w:p w:rsidR="00000000" w:rsidRPr="00BD7A34" w:rsidP="00BD7A34">
            <w:pPr>
              <w:pStyle w:val="BodyText"/>
            </w:pPr>
            <w:r w:rsidRPr="00BD7A34">
              <w:t>Fire/heat damage</w:t>
            </w:r>
          </w:p>
          <w:p w:rsidR="00000000" w:rsidP="00BD7A34">
            <w:pPr>
              <w:pStyle w:val="BodyText"/>
              <w:rPr>
                <w:lang w:val="en-NZ"/>
              </w:rPr>
            </w:pPr>
            <w:r w:rsidRPr="00BD7A34">
              <w:t>Valve to cylinder connection leak</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Standard operation procedures</w:t>
            </w:r>
          </w:p>
          <w:p w:rsidR="00000000" w:rsidRPr="00BD7A34" w:rsidP="00BD7A34">
            <w:pPr>
              <w:pStyle w:val="BodyText"/>
            </w:pPr>
            <w:r w:rsidRPr="00BD7A34">
              <w:t>Emergency procedures and response action</w:t>
            </w:r>
          </w:p>
          <w:p w:rsidR="00000000" w:rsidP="00BD7A34">
            <w:pPr>
              <w:pStyle w:val="BodyText"/>
              <w:rPr>
                <w:lang w:val="en-NZ"/>
              </w:rPr>
            </w:pPr>
            <w:r w:rsidRPr="00BD7A34">
              <w:t>State regulations/statutes and permits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Work utilising relevant OHS legislation, regulations, codes of practice, policies and procedures</w:t>
            </w:r>
          </w:p>
          <w:p w:rsidR="00000000" w:rsidRPr="00BD7A34" w:rsidP="00BD7A34">
            <w:pPr>
              <w:pStyle w:val="BodyText"/>
            </w:pPr>
            <w:r w:rsidRPr="00BD7A34">
              <w:t>Maintain a safe and clean workplace</w:t>
            </w:r>
          </w:p>
          <w:p w:rsidR="00000000" w:rsidRPr="00BD7A34" w:rsidP="00BD7A34">
            <w:pPr>
              <w:pStyle w:val="BodyText"/>
            </w:pPr>
            <w:r w:rsidRPr="00BD7A34">
              <w:t>Work</w:t>
            </w:r>
            <w:r w:rsidRPr="00BD7A34">
              <w:t xml:space="preserve"> safely with hazardous materials and equipment</w:t>
            </w:r>
          </w:p>
          <w:p w:rsidR="00000000" w:rsidRPr="00BD7A34" w:rsidP="00BD7A34">
            <w:pPr>
              <w:pStyle w:val="BodyText"/>
            </w:pPr>
            <w:r w:rsidRPr="00BD7A34">
              <w:t>Apply safe manual handling techniques</w:t>
            </w:r>
          </w:p>
          <w:p w:rsidR="00000000" w:rsidRPr="00BD7A34" w:rsidP="00BD7A34">
            <w:pPr>
              <w:pStyle w:val="BodyText"/>
            </w:pPr>
            <w:r w:rsidRPr="00BD7A34">
              <w:t>Respond to emergency situations</w:t>
            </w:r>
          </w:p>
          <w:p w:rsidR="00000000" w:rsidRPr="00BD7A34" w:rsidP="00BD7A34">
            <w:pPr>
              <w:pStyle w:val="BodyText"/>
            </w:pPr>
            <w:r w:rsidRPr="00BD7A34">
              <w:t>Communicate effectively in the workplace</w:t>
            </w:r>
          </w:p>
          <w:p w:rsidR="00000000" w:rsidRPr="00BD7A34" w:rsidP="00BD7A34">
            <w:pPr>
              <w:pStyle w:val="BodyText"/>
            </w:pPr>
            <w:r w:rsidRPr="00BD7A34">
              <w:t>Apply basic planning skills</w:t>
            </w:r>
          </w:p>
          <w:p w:rsidR="00000000" w:rsidRPr="00BD7A34" w:rsidP="00BD7A34">
            <w:pPr>
              <w:pStyle w:val="BodyText"/>
            </w:pPr>
            <w:r w:rsidRPr="00BD7A34">
              <w:t>Diagnose and rectify faults for LPG</w:t>
            </w:r>
          </w:p>
          <w:p w:rsidR="00000000" w:rsidP="00BD7A34">
            <w:pPr>
              <w:pStyle w:val="BodyText"/>
              <w:rPr>
                <w:lang w:val="en-NZ"/>
              </w:rPr>
            </w:pPr>
            <w:r w:rsidRPr="00BD7A34">
              <w:t>Gas storage processes</w:t>
            </w:r>
          </w:p>
        </w:tc>
      </w:tr>
      <w:tr w:rsidTr="000D34CB">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7A34">
            <w:pPr>
              <w:pStyle w:val="BodyText"/>
              <w:rPr>
                <w:lang w:val="en-NZ"/>
              </w:rPr>
            </w:pPr>
            <w:r w:rsidRPr="00BD7A34">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7A34" w:rsidP="00BD7A34">
            <w:pPr>
              <w:pStyle w:val="BodyText"/>
            </w:pPr>
            <w:r w:rsidRPr="00BD7A34">
              <w:t xml:space="preserve">Deal with an unplanned event by drawing on essential knowledge and associated skills to provide appropriate solutions incorporated in the holistic assessment with the above listed items </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6570"/>
      </w:tblGrid>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9.3)</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This unit should be assessed as it relates to normal work practice using procedures, information and resources typical of a workplace. This should include:</w:t>
            </w:r>
          </w:p>
        </w:tc>
      </w:tr>
      <w:tr w:rsidTr="000D34CB">
        <w:tblPrEx>
          <w:tblW w:w="0" w:type="auto"/>
          <w:tblLayout w:type="fixed"/>
          <w:tblCellMar>
            <w:left w:w="62" w:type="dxa"/>
            <w:right w:w="62" w:type="dxa"/>
          </w:tblCellMar>
          <w:tblLook w:val="0000"/>
        </w:tblPrEx>
        <w:trPr>
          <w:trHeight w:val="250"/>
        </w:trPr>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OHS policy and work procedures and instru</w:t>
            </w:r>
            <w:r w:rsidRPr="00BD7A34">
              <w:t>ctions.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Suitable work environment, facilities, equipment and materials to undertake actual work as prescribed by this Competency Standard Unit.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Appropriate environmental regulation and work practices.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Appropriate organisational requirements.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ListBullet"/>
              <w:rPr>
                <w:lang w:val="en-NZ"/>
              </w:rPr>
            </w:pPr>
            <w:r w:rsidRPr="00BD7A34">
              <w:t>Appropriate work environment, equipment and tools.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In addition to the resources listed above, in Context of and specific resources for assessment, evidence should show demonstrated competency in refurbishing gas cylinders.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Assessment of this competency</w:t>
            </w:r>
            <w:r w:rsidRPr="00BD7A34">
              <w:t xml:space="preserve"> must also be undertaken in either an actual workplace or under a simulated work environment. Assessment must also integrate the employability skills.</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6570"/>
      </w:tblGrid>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9.4)</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This Competency Standard Unit shall be assessed by methods given in Volume 1, Part 3 ‘Assessment Guidelines’.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Note: Competent performance with inherent safe working practices is expected in the Industry to which this Competency Standard Unit applies. Thi</w:t>
            </w:r>
            <w:r w:rsidRPr="00BD7A34">
              <w:t>s requires that the specified Essential Knowledge and Associated Skills are assessed in a structured environment which is primarily intended for learning/assessment and incorporates all necessary equipment and facilities for learners to develop and demonst</w:t>
            </w:r>
            <w:r w:rsidRPr="00BD7A34">
              <w:t>rate the essential knowledge and associated skills described in this unit.</w:t>
            </w:r>
          </w:p>
        </w:tc>
      </w:tr>
    </w:tbl>
    <w:p w:rsidR="00000000" w:rsidRPr="00BD7A34" w:rsidP="00BD7A34">
      <w:pPr>
        <w:pStyle w:val="BodyText"/>
      </w:pPr>
    </w:p>
    <w:tbl>
      <w:tblPr>
        <w:tblW w:w="0" w:type="auto"/>
        <w:tblLayout w:type="fixed"/>
        <w:tblCellMar>
          <w:left w:w="62" w:type="dxa"/>
          <w:right w:w="62" w:type="dxa"/>
        </w:tblCellMar>
        <w:tblLook w:val="0000"/>
      </w:tblPr>
      <w:tblGrid>
        <w:gridCol w:w="1890"/>
        <w:gridCol w:w="1620"/>
        <w:gridCol w:w="4950"/>
      </w:tblGrid>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9.5)</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There are no recommended concurrent assessments with this unit, however in some cases efficiencies may be gained in</w:t>
            </w:r>
            <w:r w:rsidRPr="00BD7A34">
              <w:t xml:space="preserve"> terms of learning and assessment effort being concurrently managed with allied Competency Standard Units where listed.</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UEGNSG102B</w:t>
            </w:r>
          </w:p>
        </w:tc>
        <w:tc>
          <w:tcPr>
            <w:tcW w:w="495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Carry out work activities in a utilities industry work environment</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UEENEEE101A</w:t>
            </w:r>
          </w:p>
        </w:tc>
        <w:tc>
          <w:tcPr>
            <w:tcW w:w="495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Apply Occupational Health Safety regul</w:t>
            </w:r>
            <w:r w:rsidRPr="00BD7A34">
              <w:t>ations, codes and practices in the workplace</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UEGNSG104B</w:t>
            </w:r>
          </w:p>
        </w:tc>
        <w:tc>
          <w:tcPr>
            <w:tcW w:w="495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Comply with environmental policies and procedures</w:t>
            </w:r>
          </w:p>
        </w:tc>
      </w:tr>
      <w:tr w:rsidTr="000D34C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UEGNSG105B</w:t>
            </w:r>
          </w:p>
        </w:tc>
        <w:tc>
          <w:tcPr>
            <w:tcW w:w="495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Establish the work site</w:t>
            </w:r>
          </w:p>
        </w:tc>
      </w:tr>
    </w:tbl>
    <w:p w:rsidR="000D34CB" w:rsidP="00BD7A34">
      <w:pPr>
        <w:pStyle w:val="BodyText"/>
      </w:pPr>
    </w:p>
    <w:p w:rsidR="000D34CB" w:rsidP="00BD7A34">
      <w:pPr>
        <w:pStyle w:val="BodyText"/>
      </w:pPr>
    </w:p>
    <w:p w:rsidR="00000000" w:rsidRPr="00BD7A34" w:rsidP="00BD7A34">
      <w:pPr>
        <w:pStyle w:val="Heading1"/>
      </w:pPr>
      <w:bookmarkStart w:id="11" w:name="O_403423"/>
      <w:bookmarkEnd w:id="11"/>
      <w:r w:rsidRPr="00BD7A34">
        <w:t>Range Statement</w:t>
      </w:r>
    </w:p>
    <w:tbl>
      <w:tblPr>
        <w:tblW w:w="0" w:type="auto"/>
        <w:tblLayout w:type="fixed"/>
        <w:tblCellMar>
          <w:left w:w="62" w:type="dxa"/>
          <w:right w:w="62" w:type="dxa"/>
        </w:tblCellMar>
        <w:tblLook w:val="0000"/>
      </w:tblPr>
      <w:tblGrid>
        <w:gridCol w:w="8460"/>
      </w:tblGrid>
      <w:tr w:rsidTr="000D34C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RANGE STATEMENT</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10)</w:t>
            </w:r>
            <w:r w:rsidRPr="00BD7A34">
              <w:t xml:space="preserve"> This relates to the competency standard unit as a whole providing the range of contexts and conditions to which the Performance Criteria apply. It allows for different work environments and situations that will affect performance.</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This Competency Standar</w:t>
            </w:r>
            <w:r w:rsidRPr="00BD7A34">
              <w:t>d Unit shall be demonstrated in relation to refurbishing gas cylinders.</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The following constants and variables included in the element/Performance Criteria in this unit are fully described in the Definitions Section of this volume and form an integral part</w:t>
            </w:r>
            <w:r w:rsidRPr="00BD7A34">
              <w:t xml:space="preserve"> of the Range Statement of this unit:</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Appropriate Persons</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Materials (2)</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Tools and Equipment (2)</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 xml:space="preserve">Inspection Checks </w:t>
            </w:r>
          </w:p>
        </w:tc>
      </w:tr>
      <w:tr w:rsidTr="000D34CB">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t>Damage to Cylinders</w:t>
            </w:r>
          </w:p>
        </w:tc>
      </w:tr>
      <w:tr w:rsidTr="000D34C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Testing</w:t>
            </w:r>
          </w:p>
        </w:tc>
      </w:tr>
    </w:tbl>
    <w:p w:rsidR="00000000" w:rsidRPr="00BD7A34" w:rsidP="00BD7A34">
      <w:pPr>
        <w:pStyle w:val="BodyText"/>
      </w:pPr>
    </w:p>
    <w:p w:rsidR="00000000" w:rsidRPr="00BD7A34" w:rsidP="00BD7A34">
      <w:pPr>
        <w:pStyle w:val="AllowPageBreak"/>
      </w:pPr>
    </w:p>
    <w:p w:rsidR="00000000" w:rsidRPr="00BD7A34" w:rsidP="00BD7A34">
      <w:pPr>
        <w:pStyle w:val="Heading1"/>
      </w:pPr>
      <w:bookmarkStart w:id="12" w:name="O_403426"/>
      <w:bookmarkEnd w:id="12"/>
      <w:r w:rsidRPr="00BD7A34">
        <w:t>Unit Sector(s)</w:t>
      </w:r>
    </w:p>
    <w:p w:rsidR="00000000" w:rsidRPr="00BD7A34" w:rsidP="00BD7A34">
      <w:pPr>
        <w:pStyle w:val="BodyText"/>
      </w:pPr>
      <w:r w:rsidRPr="00BD7A34">
        <w:t>Not applicable.</w:t>
      </w:r>
    </w:p>
    <w:p w:rsidR="00000000" w:rsidRPr="00BD7A34" w:rsidP="00BD7A34">
      <w:pPr>
        <w:pStyle w:val="AllowPageBreak"/>
      </w:pPr>
    </w:p>
    <w:p w:rsidR="00000000" w:rsidRPr="00BD7A34" w:rsidP="00BD7A34">
      <w:pPr>
        <w:pStyle w:val="Heading1"/>
      </w:pPr>
      <w:bookmarkStart w:id="13" w:name="O_403415"/>
      <w:bookmarkEnd w:id="13"/>
      <w:r w:rsidRPr="00BD7A34">
        <w:t>Competency Field</w:t>
      </w:r>
    </w:p>
    <w:tbl>
      <w:tblPr>
        <w:tblW w:w="0" w:type="auto"/>
        <w:tblLayout w:type="fixed"/>
        <w:tblCellMar>
          <w:left w:w="62" w:type="dxa"/>
          <w:right w:w="62" w:type="dxa"/>
        </w:tblCellMar>
        <w:tblLook w:val="0000"/>
      </w:tblPr>
      <w:tblGrid>
        <w:gridCol w:w="2700"/>
        <w:gridCol w:w="5760"/>
      </w:tblGrid>
      <w:tr w:rsidTr="000D34C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D7A34">
            <w:pPr>
              <w:pStyle w:val="BodyText"/>
              <w:rPr>
                <w:lang w:val="en-NZ"/>
              </w:rPr>
            </w:pPr>
            <w:r w:rsidRPr="00BD7A34">
              <w:rPr>
                <w:rStyle w:val="SpecialBold"/>
              </w:rPr>
              <w:t xml:space="preserve">11) </w:t>
            </w:r>
          </w:p>
        </w:tc>
      </w:tr>
      <w:tr w:rsidTr="000D34C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D7A34" w:rsidP="00BD7A34">
            <w:pPr>
              <w:pStyle w:val="BodyText"/>
            </w:pPr>
            <w:r w:rsidRPr="00BD7A34">
              <w:t>LPG.</w:t>
            </w:r>
          </w:p>
        </w:tc>
      </w:tr>
    </w:tbl>
    <w:p w:rsidR="00000000" w:rsidRPr="00BD7A34" w:rsidP="00BD7A34">
      <w:pPr>
        <w:pStyle w:val="BodyText"/>
      </w:pPr>
    </w:p>
    <w:p w:rsidR="00000000" w:rsidRPr="00BD7A34" w:rsidP="00BD7A34"/>
    <w:sectPr w:rsidSect="00BD7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4CB" w:rsidP="000D34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CB" w:rsidP="00BD7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0D34CB" w:rsidP="00BD7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D34CB" w:rsidP="00BD7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4CB" w:rsidP="000D34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4CB" w:rsidP="00BD7A34">
    <w:pPr>
      <w:pStyle w:val="Header"/>
      <w:framePr w:wrap="around"/>
    </w:pPr>
    <w:r>
      <w:fldChar w:fldCharType="begin"/>
    </w:r>
    <w:r>
      <w:instrText xml:space="preserve"> TITLE   \* MERGEFORMAT </w:instrText>
    </w:r>
    <w:r>
      <w:fldChar w:fldCharType="separate"/>
    </w:r>
    <w:r>
      <w:t>UEGNSG605B Refurbish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34CB" w:rsidP="00BD7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C66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8C0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EA7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7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D7A34"/>
    <w:pPr>
      <w:spacing w:before="360" w:after="60"/>
      <w:outlineLvl w:val="0"/>
    </w:pPr>
    <w:rPr>
      <w:sz w:val="32"/>
    </w:rPr>
  </w:style>
  <w:style w:type="paragraph" w:styleId="Heading2">
    <w:name w:val="heading 2"/>
    <w:basedOn w:val="HeadingBase"/>
    <w:next w:val="BodyText"/>
    <w:link w:val="Heading2Char"/>
    <w:qFormat/>
    <w:rsid w:val="00BD7A34"/>
    <w:pPr>
      <w:keepLines/>
      <w:spacing w:before="240" w:after="120"/>
      <w:outlineLvl w:val="1"/>
    </w:pPr>
    <w:rPr>
      <w:sz w:val="28"/>
      <w:szCs w:val="40"/>
    </w:rPr>
  </w:style>
  <w:style w:type="paragraph" w:styleId="Heading3">
    <w:name w:val="heading 3"/>
    <w:basedOn w:val="HeadingBase"/>
    <w:next w:val="BodyText"/>
    <w:link w:val="Heading3Char"/>
    <w:qFormat/>
    <w:rsid w:val="00BD7A34"/>
    <w:pPr>
      <w:spacing w:before="180" w:after="120"/>
      <w:outlineLvl w:val="2"/>
    </w:pPr>
    <w:rPr>
      <w:spacing w:val="-10"/>
      <w:kern w:val="32"/>
    </w:rPr>
  </w:style>
  <w:style w:type="paragraph" w:styleId="Heading4">
    <w:name w:val="heading 4"/>
    <w:basedOn w:val="HeadingBase"/>
    <w:next w:val="BodyText"/>
    <w:link w:val="Heading4Char"/>
    <w:qFormat/>
    <w:rsid w:val="00BD7A34"/>
    <w:pPr>
      <w:spacing w:before="160" w:after="120"/>
      <w:outlineLvl w:val="3"/>
    </w:pPr>
    <w:rPr>
      <w:sz w:val="22"/>
    </w:rPr>
  </w:style>
  <w:style w:type="paragraph" w:styleId="Heading5">
    <w:name w:val="heading 5"/>
    <w:basedOn w:val="HeadingBase"/>
    <w:next w:val="Normal"/>
    <w:link w:val="Heading5Char"/>
    <w:qFormat/>
    <w:rsid w:val="00BD7A34"/>
    <w:pPr>
      <w:spacing w:before="80"/>
      <w:outlineLvl w:val="4"/>
    </w:pPr>
    <w:rPr>
      <w:color w:val="918585"/>
      <w:sz w:val="20"/>
    </w:rPr>
  </w:style>
  <w:style w:type="paragraph" w:styleId="Heading6">
    <w:name w:val="heading 6"/>
    <w:basedOn w:val="HeadingBase"/>
    <w:next w:val="Normal"/>
    <w:link w:val="Heading6Char"/>
    <w:qFormat/>
    <w:rsid w:val="00BD7A34"/>
    <w:pPr>
      <w:spacing w:before="60"/>
      <w:outlineLvl w:val="5"/>
    </w:pPr>
    <w:rPr>
      <w:color w:val="918585"/>
      <w:sz w:val="20"/>
    </w:rPr>
  </w:style>
  <w:style w:type="paragraph" w:styleId="Heading7">
    <w:name w:val="heading 7"/>
    <w:basedOn w:val="Normal"/>
    <w:next w:val="Normal"/>
    <w:link w:val="Heading7Char"/>
    <w:qFormat/>
    <w:rsid w:val="00BD7A34"/>
    <w:pPr>
      <w:ind w:left="720"/>
      <w:outlineLvl w:val="6"/>
    </w:pPr>
    <w:rPr>
      <w:i/>
    </w:rPr>
  </w:style>
  <w:style w:type="paragraph" w:styleId="Heading8">
    <w:name w:val="heading 8"/>
    <w:basedOn w:val="Normal"/>
    <w:next w:val="Normal"/>
    <w:link w:val="Heading8Char"/>
    <w:qFormat/>
    <w:rsid w:val="00BD7A34"/>
    <w:pPr>
      <w:ind w:left="720"/>
      <w:outlineLvl w:val="7"/>
    </w:pPr>
    <w:rPr>
      <w:i/>
    </w:rPr>
  </w:style>
  <w:style w:type="paragraph" w:styleId="Heading9">
    <w:name w:val="heading 9"/>
    <w:basedOn w:val="Normal"/>
    <w:next w:val="Normal"/>
    <w:link w:val="Heading9Char"/>
    <w:qFormat/>
    <w:rsid w:val="00BD7A34"/>
    <w:pPr>
      <w:ind w:left="720"/>
      <w:outlineLvl w:val="8"/>
    </w:pPr>
    <w:rPr>
      <w:i/>
    </w:rPr>
  </w:style>
  <w:style w:type="character" w:default="1" w:styleId="DefaultParagraphFont">
    <w:name w:val="Default Paragraph Font"/>
    <w:uiPriority w:val="1"/>
    <w:unhideWhenUsed/>
    <w:rsid w:val="00BD7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7A34"/>
  </w:style>
  <w:style w:type="character" w:customStyle="1" w:styleId="Heading1Char">
    <w:name w:val="Heading 1 Char"/>
    <w:basedOn w:val="DefaultParagraphFont"/>
    <w:link w:val="Heading1"/>
    <w:rsid w:val="00BD7A34"/>
    <w:rPr>
      <w:rFonts w:ascii="Times New Roman" w:eastAsia="Times New Roman" w:hAnsi="Times New Roman" w:cs="Times New Roman"/>
      <w:b/>
      <w:sz w:val="32"/>
      <w:szCs w:val="20"/>
      <w:lang w:eastAsia="en-US"/>
    </w:rPr>
  </w:style>
  <w:style w:type="paragraph" w:styleId="BodyText">
    <w:name w:val="Body Text"/>
    <w:basedOn w:val="Normal"/>
    <w:link w:val="BodyTextChar"/>
    <w:rsid w:val="00BD7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7A34"/>
    <w:rPr>
      <w:rFonts w:ascii="Times New Roman" w:eastAsia="Times New Roman" w:hAnsi="Times New Roman" w:cs="Times New Roman"/>
      <w:sz w:val="24"/>
      <w:lang w:val="en-US" w:eastAsia="en-US"/>
    </w:rPr>
  </w:style>
  <w:style w:type="paragraph" w:styleId="Footer">
    <w:name w:val="footer"/>
    <w:basedOn w:val="Normal"/>
    <w:link w:val="FooterChar"/>
    <w:rsid w:val="00BD7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7A34"/>
    <w:rPr>
      <w:rFonts w:ascii="Times New Roman" w:eastAsia="Times New Roman" w:hAnsi="Times New Roman" w:cs="Times New Roman"/>
      <w:sz w:val="16"/>
      <w:lang w:val="en-US" w:eastAsia="en-US"/>
    </w:rPr>
  </w:style>
  <w:style w:type="paragraph" w:styleId="ListBullet">
    <w:name w:val="List Bullet"/>
    <w:basedOn w:val="List"/>
    <w:rsid w:val="00BD7A34"/>
    <w:pPr>
      <w:numPr>
        <w:numId w:val="13"/>
      </w:numPr>
      <w:tabs>
        <w:tab w:val="clear" w:pos="340"/>
      </w:tabs>
      <w:spacing w:before="40" w:after="40"/>
    </w:pPr>
  </w:style>
  <w:style w:type="character" w:customStyle="1" w:styleId="SpecialBold">
    <w:name w:val="Special Bold"/>
    <w:basedOn w:val="DefaultParagraphFont"/>
    <w:rsid w:val="00BD7A34"/>
    <w:rPr>
      <w:b/>
      <w:spacing w:val="0"/>
    </w:rPr>
  </w:style>
  <w:style w:type="paragraph" w:styleId="ListBullet2">
    <w:name w:val="List Bullet 2"/>
    <w:basedOn w:val="List2"/>
    <w:rsid w:val="00BD7A34"/>
    <w:pPr>
      <w:numPr>
        <w:numId w:val="14"/>
      </w:numPr>
      <w:tabs>
        <w:tab w:val="clear" w:pos="680"/>
      </w:tabs>
    </w:pPr>
  </w:style>
  <w:style w:type="paragraph" w:styleId="Header">
    <w:name w:val="header"/>
    <w:basedOn w:val="Normal"/>
    <w:link w:val="HeaderChar"/>
    <w:rsid w:val="00BD7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7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D7A34"/>
    <w:pPr>
      <w:spacing w:before="240" w:after="120"/>
      <w:outlineLvl w:val="0"/>
    </w:pPr>
    <w:rPr>
      <w:rFonts w:ascii="Times New Roman" w:hAnsi="Times New Roman"/>
      <w:b/>
      <w:sz w:val="28"/>
    </w:rPr>
  </w:style>
  <w:style w:type="paragraph" w:customStyle="1" w:styleId="AllowPageBreak">
    <w:name w:val="AllowPageBreak"/>
    <w:rsid w:val="00BD7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7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7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7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7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7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7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D7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D7A34"/>
    <w:rPr>
      <w:rFonts w:ascii="Courier New" w:eastAsia="Times New Roman" w:hAnsi="Courier New" w:cs="Times New Roman"/>
      <w:i/>
      <w:szCs w:val="20"/>
      <w:lang w:val="en-US" w:eastAsia="en-US"/>
    </w:rPr>
  </w:style>
  <w:style w:type="paragraph" w:customStyle="1" w:styleId="HeadingBase">
    <w:name w:val="Heading Base"/>
    <w:rsid w:val="00BD7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7A34"/>
    <w:pPr>
      <w:tabs>
        <w:tab w:val="right" w:leader="dot" w:pos="9072"/>
      </w:tabs>
      <w:ind w:left="567"/>
    </w:pPr>
    <w:rPr>
      <w:szCs w:val="22"/>
    </w:rPr>
  </w:style>
  <w:style w:type="paragraph" w:customStyle="1" w:styleId="TOCBase">
    <w:name w:val="TOC Base"/>
    <w:rsid w:val="00BD7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7A34"/>
    <w:pPr>
      <w:tabs>
        <w:tab w:val="right" w:leader="dot" w:pos="9072"/>
      </w:tabs>
      <w:spacing w:before="40" w:after="40"/>
      <w:ind w:left="284"/>
    </w:pPr>
    <w:rPr>
      <w:rFonts w:ascii="Times New Roman" w:hAnsi="Times New Roman"/>
    </w:rPr>
  </w:style>
  <w:style w:type="paragraph" w:styleId="TOC1">
    <w:name w:val="toc 1"/>
    <w:basedOn w:val="TOCBase"/>
    <w:next w:val="Normal"/>
    <w:rsid w:val="00BD7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D7A34"/>
    <w:pPr>
      <w:spacing w:before="5040"/>
      <w:jc w:val="center"/>
    </w:pPr>
    <w:rPr>
      <w:sz w:val="48"/>
      <w:szCs w:val="72"/>
      <w:lang w:val="en-US"/>
    </w:rPr>
  </w:style>
  <w:style w:type="character" w:customStyle="1" w:styleId="TitleChar">
    <w:name w:val="Title Char"/>
    <w:basedOn w:val="DefaultParagraphFont"/>
    <w:link w:val="Title"/>
    <w:rsid w:val="00BD7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7A34"/>
    <w:pPr>
      <w:tabs>
        <w:tab w:val="left" w:pos="3600"/>
        <w:tab w:val="left" w:pos="3958"/>
      </w:tabs>
    </w:pPr>
  </w:style>
  <w:style w:type="paragraph" w:styleId="List">
    <w:name w:val="List"/>
    <w:basedOn w:val="BodyText"/>
    <w:next w:val="BodyText"/>
    <w:rsid w:val="00BD7A34"/>
    <w:pPr>
      <w:tabs>
        <w:tab w:val="left" w:pos="340"/>
      </w:tabs>
      <w:spacing w:before="60" w:after="60"/>
      <w:ind w:left="340" w:hanging="340"/>
    </w:pPr>
  </w:style>
  <w:style w:type="paragraph" w:customStyle="1" w:styleId="Note">
    <w:name w:val="Note"/>
    <w:basedOn w:val="BodyText"/>
    <w:rsid w:val="00BD7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7A34"/>
    <w:pPr>
      <w:framePr w:wrap="auto" w:hAnchor="text" w:y="6049"/>
    </w:pPr>
    <w:rPr>
      <w:color w:val="000000"/>
      <w:sz w:val="40"/>
    </w:rPr>
  </w:style>
  <w:style w:type="paragraph" w:customStyle="1" w:styleId="TOCTitle">
    <w:name w:val="TOCTitle"/>
    <w:basedOn w:val="Heading1"/>
    <w:rsid w:val="00BD7A34"/>
    <w:pPr>
      <w:spacing w:after="240"/>
      <w:jc w:val="center"/>
      <w:outlineLvl w:val="9"/>
    </w:pPr>
    <w:rPr>
      <w:caps/>
    </w:rPr>
  </w:style>
  <w:style w:type="paragraph" w:customStyle="1" w:styleId="Version">
    <w:name w:val="Version"/>
    <w:rsid w:val="00BD7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7A34"/>
    <w:pPr>
      <w:keepNext w:val="0"/>
      <w:tabs>
        <w:tab w:val="right" w:pos="4176"/>
      </w:tabs>
      <w:ind w:left="198" w:hanging="198"/>
    </w:pPr>
    <w:rPr>
      <w:rFonts w:ascii="Garamond" w:hAnsi="Garamond"/>
    </w:rPr>
  </w:style>
  <w:style w:type="paragraph" w:styleId="IndexHeading">
    <w:name w:val="index heading"/>
    <w:basedOn w:val="Normal"/>
    <w:next w:val="Index1"/>
    <w:semiHidden/>
    <w:rsid w:val="00BD7A34"/>
    <w:pPr>
      <w:spacing w:before="120" w:after="120"/>
    </w:pPr>
    <w:rPr>
      <w:rFonts w:ascii="Arial" w:hAnsi="Arial"/>
      <w:b/>
      <w:color w:val="918585"/>
      <w:sz w:val="24"/>
    </w:rPr>
  </w:style>
  <w:style w:type="paragraph" w:customStyle="1" w:styleId="Chapter">
    <w:name w:val="Chapter"/>
    <w:basedOn w:val="Normal"/>
    <w:rsid w:val="00BD7A34"/>
    <w:pPr>
      <w:spacing w:before="240"/>
    </w:pPr>
    <w:rPr>
      <w:rFonts w:ascii="Times New Roman" w:hAnsi="Times New Roman"/>
      <w:smallCaps/>
      <w:spacing w:val="80"/>
      <w:sz w:val="28"/>
    </w:rPr>
  </w:style>
  <w:style w:type="paragraph" w:customStyle="1" w:styleId="InChapter">
    <w:name w:val="InChapter"/>
    <w:basedOn w:val="Heading3"/>
    <w:rsid w:val="00BD7A34"/>
    <w:pPr>
      <w:spacing w:after="240"/>
      <w:outlineLvl w:val="9"/>
    </w:pPr>
    <w:rPr>
      <w:noProof/>
    </w:rPr>
  </w:style>
  <w:style w:type="paragraph" w:styleId="Index2">
    <w:name w:val="index 2"/>
    <w:basedOn w:val="Normal"/>
    <w:next w:val="Normal"/>
    <w:semiHidden/>
    <w:rsid w:val="00BD7A34"/>
    <w:pPr>
      <w:tabs>
        <w:tab w:val="right" w:pos="4176"/>
      </w:tabs>
      <w:ind w:left="568" w:hanging="284"/>
    </w:pPr>
    <w:rPr>
      <w:rFonts w:ascii="Garamond" w:hAnsi="Garamond"/>
    </w:rPr>
  </w:style>
  <w:style w:type="paragraph" w:customStyle="1" w:styleId="Byline">
    <w:name w:val="Byline"/>
    <w:rsid w:val="00BD7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7A34"/>
    <w:pPr>
      <w:tabs>
        <w:tab w:val="clear" w:pos="3600"/>
        <w:tab w:val="clear" w:pos="3958"/>
      </w:tabs>
      <w:jc w:val="right"/>
    </w:pPr>
  </w:style>
  <w:style w:type="character" w:styleId="Emphasis">
    <w:name w:val="Emphasis"/>
    <w:basedOn w:val="DefaultParagraphFont"/>
    <w:qFormat/>
    <w:rsid w:val="00BD7A34"/>
    <w:rPr>
      <w:i/>
    </w:rPr>
  </w:style>
  <w:style w:type="paragraph" w:styleId="Caption">
    <w:name w:val="caption"/>
    <w:basedOn w:val="BodyText"/>
    <w:next w:val="Normal"/>
    <w:qFormat/>
    <w:rsid w:val="00BD7A34"/>
    <w:pPr>
      <w:framePr w:w="2268" w:hSpace="181" w:vSpace="181" w:wrap="around" w:vAnchor="text" w:hAnchor="page" w:x="1135" w:y="285" w:anchorLock="1"/>
    </w:pPr>
    <w:rPr>
      <w:i/>
    </w:rPr>
  </w:style>
  <w:style w:type="paragraph" w:customStyle="1" w:styleId="MiniTOCTitle">
    <w:name w:val="MiniTOCTitle"/>
    <w:basedOn w:val="Heading4"/>
    <w:rsid w:val="00BD7A34"/>
    <w:pPr>
      <w:spacing w:before="240"/>
      <w:outlineLvl w:val="9"/>
    </w:pPr>
    <w:rPr>
      <w:noProof/>
      <w:sz w:val="24"/>
    </w:rPr>
  </w:style>
  <w:style w:type="paragraph" w:customStyle="1" w:styleId="MiniTOCItem">
    <w:name w:val="MiniTOCItem"/>
    <w:basedOn w:val="ListBullet"/>
    <w:rsid w:val="00BD7A34"/>
    <w:pPr>
      <w:numPr>
        <w:numId w:val="0"/>
      </w:numPr>
      <w:tabs>
        <w:tab w:val="right" w:leader="dot" w:pos="6521"/>
      </w:tabs>
      <w:spacing w:before="0" w:after="0"/>
    </w:pPr>
  </w:style>
  <w:style w:type="paragraph" w:customStyle="1" w:styleId="TOFTitle">
    <w:name w:val="TOFTitle"/>
    <w:basedOn w:val="TOCTitle"/>
    <w:rsid w:val="00BD7A34"/>
  </w:style>
  <w:style w:type="paragraph" w:styleId="TableofFigures">
    <w:name w:val="table of figures"/>
    <w:basedOn w:val="Normal"/>
    <w:next w:val="Normal"/>
    <w:semiHidden/>
    <w:rsid w:val="00BD7A34"/>
    <w:pPr>
      <w:tabs>
        <w:tab w:val="right" w:leader="dot" w:pos="9072"/>
      </w:tabs>
      <w:ind w:left="970" w:hanging="403"/>
    </w:pPr>
    <w:rPr>
      <w:rFonts w:ascii="Times New Roman" w:hAnsi="Times New Roman"/>
      <w:b/>
    </w:rPr>
  </w:style>
  <w:style w:type="paragraph" w:styleId="ListNumber">
    <w:name w:val="List Number"/>
    <w:basedOn w:val="List"/>
    <w:rsid w:val="00BD7A34"/>
    <w:pPr>
      <w:numPr>
        <w:numId w:val="11"/>
      </w:numPr>
    </w:pPr>
  </w:style>
  <w:style w:type="character" w:customStyle="1" w:styleId="WingdingSymbols">
    <w:name w:val="Wingding Symbols"/>
    <w:rsid w:val="00BD7A34"/>
    <w:rPr>
      <w:rFonts w:ascii="Wingdings" w:hAnsi="Wingdings"/>
    </w:rPr>
  </w:style>
  <w:style w:type="paragraph" w:customStyle="1" w:styleId="TableHeading">
    <w:name w:val="Table Heading"/>
    <w:basedOn w:val="HeadingBase"/>
    <w:rsid w:val="00BD7A34"/>
    <w:pPr>
      <w:keepLines/>
      <w:pBdr>
        <w:bottom w:val="single" w:sz="6" w:space="1" w:color="918585"/>
      </w:pBdr>
      <w:spacing w:before="240"/>
    </w:pPr>
  </w:style>
  <w:style w:type="character" w:customStyle="1" w:styleId="HotSpot">
    <w:name w:val="HotSpot"/>
    <w:rsid w:val="00BD7A34"/>
    <w:rPr>
      <w:color w:val="0033CC"/>
      <w:u w:val="none"/>
    </w:rPr>
  </w:style>
  <w:style w:type="paragraph" w:customStyle="1" w:styleId="BodyTextRight">
    <w:name w:val="Body Text Right"/>
    <w:basedOn w:val="BodyText"/>
    <w:rsid w:val="00BD7A34"/>
    <w:pPr>
      <w:spacing w:before="0" w:after="0"/>
      <w:jc w:val="right"/>
    </w:pPr>
  </w:style>
  <w:style w:type="paragraph" w:styleId="Index3">
    <w:name w:val="index 3"/>
    <w:basedOn w:val="ListNumber2"/>
    <w:next w:val="Normal"/>
    <w:semiHidden/>
    <w:rsid w:val="00BD7A34"/>
    <w:pPr>
      <w:numPr>
        <w:numId w:val="0"/>
      </w:numPr>
      <w:tabs>
        <w:tab w:val="right" w:leader="dot" w:pos="4176"/>
      </w:tabs>
    </w:pPr>
  </w:style>
  <w:style w:type="paragraph" w:styleId="ListNumber2">
    <w:name w:val="List Number 2"/>
    <w:basedOn w:val="List2"/>
    <w:rsid w:val="00BD7A34"/>
    <w:pPr>
      <w:numPr>
        <w:numId w:val="10"/>
      </w:numPr>
      <w:tabs>
        <w:tab w:val="clear" w:pos="1060"/>
      </w:tabs>
    </w:pPr>
  </w:style>
  <w:style w:type="paragraph" w:customStyle="1" w:styleId="MarginNote">
    <w:name w:val="Margin Note"/>
    <w:basedOn w:val="BodyText"/>
    <w:rsid w:val="00BD7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7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7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D7A34"/>
    <w:rPr>
      <w:sz w:val="32"/>
    </w:rPr>
  </w:style>
  <w:style w:type="paragraph" w:customStyle="1" w:styleId="HeadingProcedure">
    <w:name w:val="Heading Procedure"/>
    <w:basedOn w:val="HeadingBase"/>
    <w:next w:val="Normal"/>
    <w:rsid w:val="00BD7A34"/>
    <w:pPr>
      <w:tabs>
        <w:tab w:val="left" w:pos="0"/>
      </w:tabs>
      <w:spacing w:before="120" w:after="60"/>
    </w:pPr>
    <w:rPr>
      <w:i/>
      <w:color w:val="918585"/>
      <w:sz w:val="22"/>
    </w:rPr>
  </w:style>
  <w:style w:type="paragraph" w:customStyle="1" w:styleId="TableBodyText">
    <w:name w:val="Table Body Text"/>
    <w:basedOn w:val="BodyText"/>
    <w:rsid w:val="00BD7A34"/>
    <w:pPr>
      <w:spacing w:before="60" w:after="60"/>
    </w:pPr>
  </w:style>
  <w:style w:type="paragraph" w:styleId="ListContinue">
    <w:name w:val="List Continue"/>
    <w:basedOn w:val="List"/>
    <w:rsid w:val="00BD7A34"/>
    <w:pPr>
      <w:ind w:firstLine="0"/>
    </w:pPr>
  </w:style>
  <w:style w:type="paragraph" w:customStyle="1" w:styleId="ListNote">
    <w:name w:val="List Note"/>
    <w:basedOn w:val="List"/>
    <w:rsid w:val="00BD7A34"/>
    <w:pPr>
      <w:pBdr>
        <w:top w:val="single" w:sz="6" w:space="2" w:color="918585"/>
        <w:bottom w:val="single" w:sz="6" w:space="2" w:color="918585"/>
      </w:pBdr>
      <w:tabs>
        <w:tab w:val="left" w:pos="1021"/>
      </w:tabs>
      <w:ind w:firstLine="0"/>
    </w:pPr>
  </w:style>
  <w:style w:type="paragraph" w:customStyle="1" w:styleId="Warning">
    <w:name w:val="Warning"/>
    <w:basedOn w:val="BodyText"/>
    <w:rsid w:val="00BD7A34"/>
    <w:pPr>
      <w:shd w:val="clear" w:color="auto" w:fill="D9D9D9"/>
      <w:tabs>
        <w:tab w:val="left" w:pos="992"/>
      </w:tabs>
      <w:ind w:left="119" w:right="119"/>
    </w:pPr>
    <w:rPr>
      <w:sz w:val="20"/>
    </w:rPr>
  </w:style>
  <w:style w:type="paragraph" w:customStyle="1" w:styleId="MarginIcons">
    <w:name w:val="Margin Icons"/>
    <w:basedOn w:val="BodyText"/>
    <w:rsid w:val="00BD7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7A34"/>
    <w:rPr>
      <w:rFonts w:ascii="Courier New" w:hAnsi="Courier New"/>
    </w:rPr>
  </w:style>
  <w:style w:type="paragraph" w:customStyle="1" w:styleId="NoteBullet">
    <w:name w:val="Note Bullet"/>
    <w:basedOn w:val="Note"/>
    <w:rsid w:val="00BD7A34"/>
    <w:pPr>
      <w:tabs>
        <w:tab w:val="clear" w:pos="680"/>
      </w:tabs>
      <w:spacing w:before="60" w:after="60"/>
    </w:pPr>
  </w:style>
  <w:style w:type="paragraph" w:customStyle="1" w:styleId="SubHeading2">
    <w:name w:val="SubHeading2"/>
    <w:basedOn w:val="HeadingBase"/>
    <w:rsid w:val="00BD7A34"/>
    <w:pPr>
      <w:spacing w:before="240" w:after="60"/>
    </w:pPr>
    <w:rPr>
      <w:sz w:val="20"/>
    </w:rPr>
  </w:style>
  <w:style w:type="paragraph" w:customStyle="1" w:styleId="SubHeading1">
    <w:name w:val="SubHeading1"/>
    <w:basedOn w:val="HeadingBase"/>
    <w:rsid w:val="00BD7A34"/>
    <w:pPr>
      <w:spacing w:before="240" w:after="60"/>
    </w:pPr>
    <w:rPr>
      <w:color w:val="918585"/>
      <w:sz w:val="22"/>
    </w:rPr>
  </w:style>
  <w:style w:type="paragraph" w:customStyle="1" w:styleId="SideHeading">
    <w:name w:val="Side Heading"/>
    <w:basedOn w:val="HeadingBase"/>
    <w:rsid w:val="00BD7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7A34"/>
    <w:pPr>
      <w:numPr>
        <w:numId w:val="12"/>
      </w:numPr>
    </w:pPr>
  </w:style>
  <w:style w:type="paragraph" w:styleId="PlainText">
    <w:name w:val="Plain Text"/>
    <w:basedOn w:val="Normal"/>
    <w:link w:val="PlainTextChar"/>
    <w:rsid w:val="00BD7A34"/>
    <w:rPr>
      <w:sz w:val="20"/>
    </w:rPr>
  </w:style>
  <w:style w:type="character" w:customStyle="1" w:styleId="PlainTextChar">
    <w:name w:val="Plain Text Char"/>
    <w:basedOn w:val="DefaultParagraphFont"/>
    <w:link w:val="PlainText"/>
    <w:rsid w:val="00BD7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D7A34"/>
    <w:rPr>
      <w:b/>
      <w:smallCaps/>
    </w:rPr>
  </w:style>
  <w:style w:type="paragraph" w:customStyle="1" w:styleId="TableListNumber">
    <w:name w:val="Table List Number"/>
    <w:basedOn w:val="ListNumber"/>
    <w:rsid w:val="00BD7A34"/>
    <w:pPr>
      <w:numPr>
        <w:numId w:val="0"/>
      </w:numPr>
    </w:pPr>
  </w:style>
  <w:style w:type="paragraph" w:styleId="TOC4">
    <w:name w:val="toc 4"/>
    <w:basedOn w:val="TOCBase"/>
    <w:next w:val="Normal"/>
    <w:semiHidden/>
    <w:rsid w:val="00BD7A34"/>
    <w:pPr>
      <w:tabs>
        <w:tab w:val="right" w:leader="dot" w:pos="9071"/>
      </w:tabs>
      <w:ind w:left="1701"/>
    </w:pPr>
  </w:style>
  <w:style w:type="paragraph" w:customStyle="1" w:styleId="ListAlpha">
    <w:name w:val="List Alpha"/>
    <w:basedOn w:val="List"/>
    <w:rsid w:val="00BD7A34"/>
    <w:pPr>
      <w:numPr>
        <w:numId w:val="9"/>
      </w:numPr>
    </w:pPr>
  </w:style>
  <w:style w:type="paragraph" w:customStyle="1" w:styleId="ListAlpha2">
    <w:name w:val="List Alpha 2"/>
    <w:basedOn w:val="List2"/>
    <w:rsid w:val="00BD7A34"/>
    <w:pPr>
      <w:numPr>
        <w:numId w:val="8"/>
      </w:numPr>
    </w:pPr>
  </w:style>
  <w:style w:type="paragraph" w:styleId="List2">
    <w:name w:val="List 2"/>
    <w:basedOn w:val="BodyText"/>
    <w:rsid w:val="00BD7A34"/>
    <w:pPr>
      <w:tabs>
        <w:tab w:val="left" w:pos="680"/>
      </w:tabs>
      <w:spacing w:before="60" w:after="60"/>
      <w:ind w:left="680" w:hanging="340"/>
    </w:pPr>
  </w:style>
  <w:style w:type="paragraph" w:styleId="List3">
    <w:name w:val="List 3"/>
    <w:basedOn w:val="BodyText"/>
    <w:rsid w:val="00BD7A34"/>
    <w:pPr>
      <w:tabs>
        <w:tab w:val="left" w:pos="1021"/>
      </w:tabs>
      <w:spacing w:before="60" w:after="60"/>
      <w:ind w:left="1020" w:hanging="340"/>
    </w:pPr>
  </w:style>
  <w:style w:type="paragraph" w:styleId="List4">
    <w:name w:val="List 4"/>
    <w:basedOn w:val="BodyText"/>
    <w:rsid w:val="00BD7A34"/>
    <w:pPr>
      <w:tabs>
        <w:tab w:val="left" w:pos="1361"/>
      </w:tabs>
      <w:spacing w:before="60" w:after="60"/>
      <w:ind w:left="1361" w:hanging="340"/>
    </w:pPr>
  </w:style>
  <w:style w:type="paragraph" w:styleId="List5">
    <w:name w:val="List 5"/>
    <w:basedOn w:val="BodyText"/>
    <w:rsid w:val="00BD7A34"/>
    <w:pPr>
      <w:tabs>
        <w:tab w:val="left" w:pos="1701"/>
      </w:tabs>
      <w:spacing w:before="60" w:after="60"/>
      <w:ind w:left="1701" w:hanging="340"/>
    </w:pPr>
  </w:style>
  <w:style w:type="paragraph" w:styleId="ListBullet3">
    <w:name w:val="List Bullet 3"/>
    <w:basedOn w:val="List3"/>
    <w:rsid w:val="00BD7A34"/>
    <w:pPr>
      <w:numPr>
        <w:numId w:val="15"/>
      </w:numPr>
      <w:tabs>
        <w:tab w:val="clear" w:pos="1021"/>
      </w:tabs>
      <w:ind w:left="1037" w:hanging="357"/>
    </w:pPr>
  </w:style>
  <w:style w:type="paragraph" w:styleId="ListBullet4">
    <w:name w:val="List Bullet 4"/>
    <w:basedOn w:val="List4"/>
    <w:rsid w:val="00BD7A34"/>
    <w:pPr>
      <w:numPr>
        <w:numId w:val="3"/>
      </w:numPr>
    </w:pPr>
  </w:style>
  <w:style w:type="paragraph" w:styleId="ListBullet5">
    <w:name w:val="List Bullet 5"/>
    <w:basedOn w:val="List5"/>
    <w:rsid w:val="00BD7A34"/>
    <w:pPr>
      <w:numPr>
        <w:numId w:val="4"/>
      </w:numPr>
    </w:pPr>
  </w:style>
  <w:style w:type="paragraph" w:styleId="ListContinue2">
    <w:name w:val="List Continue 2"/>
    <w:basedOn w:val="List2"/>
    <w:rsid w:val="00BD7A34"/>
    <w:pPr>
      <w:ind w:firstLine="0"/>
    </w:pPr>
  </w:style>
  <w:style w:type="paragraph" w:styleId="ListContinue3">
    <w:name w:val="List Continue 3"/>
    <w:basedOn w:val="List3"/>
    <w:rsid w:val="00BD7A34"/>
    <w:pPr>
      <w:ind w:left="1021" w:firstLine="0"/>
    </w:pPr>
  </w:style>
  <w:style w:type="paragraph" w:styleId="ListContinue4">
    <w:name w:val="List Continue 4"/>
    <w:basedOn w:val="List4"/>
    <w:rsid w:val="00BD7A34"/>
    <w:pPr>
      <w:ind w:firstLine="0"/>
    </w:pPr>
  </w:style>
  <w:style w:type="paragraph" w:styleId="ListContinue5">
    <w:name w:val="List Continue 5"/>
    <w:basedOn w:val="List5"/>
    <w:rsid w:val="00BD7A34"/>
    <w:pPr>
      <w:ind w:firstLine="0"/>
    </w:pPr>
  </w:style>
  <w:style w:type="paragraph" w:styleId="ListNumber3">
    <w:name w:val="List Number 3"/>
    <w:basedOn w:val="List3"/>
    <w:rsid w:val="00BD7A34"/>
    <w:pPr>
      <w:numPr>
        <w:numId w:val="5"/>
      </w:numPr>
    </w:pPr>
  </w:style>
  <w:style w:type="paragraph" w:styleId="ListNumber4">
    <w:name w:val="List Number 4"/>
    <w:basedOn w:val="List4"/>
    <w:rsid w:val="00BD7A34"/>
    <w:pPr>
      <w:numPr>
        <w:numId w:val="6"/>
      </w:numPr>
    </w:pPr>
  </w:style>
  <w:style w:type="paragraph" w:styleId="ListNumber5">
    <w:name w:val="List Number 5"/>
    <w:basedOn w:val="List5"/>
    <w:rsid w:val="00BD7A34"/>
    <w:pPr>
      <w:numPr>
        <w:numId w:val="7"/>
      </w:numPr>
    </w:pPr>
  </w:style>
  <w:style w:type="paragraph" w:styleId="BlockText">
    <w:name w:val="Block Text"/>
    <w:basedOn w:val="Normal"/>
    <w:rsid w:val="00BD7A34"/>
    <w:pPr>
      <w:spacing w:after="120"/>
      <w:ind w:left="1440" w:right="1440"/>
    </w:pPr>
  </w:style>
  <w:style w:type="character" w:customStyle="1" w:styleId="Subscript">
    <w:name w:val="Subscript"/>
    <w:basedOn w:val="DefaultParagraphFont"/>
    <w:rsid w:val="00BD7A34"/>
    <w:rPr>
      <w:sz w:val="16"/>
      <w:vertAlign w:val="subscript"/>
    </w:rPr>
  </w:style>
  <w:style w:type="character" w:customStyle="1" w:styleId="Superscript">
    <w:name w:val="Superscript"/>
    <w:basedOn w:val="DefaultParagraphFont"/>
    <w:rsid w:val="00BD7A34"/>
    <w:rPr>
      <w:sz w:val="16"/>
      <w:vertAlign w:val="superscript"/>
    </w:rPr>
  </w:style>
  <w:style w:type="character" w:customStyle="1" w:styleId="Symbols">
    <w:name w:val="Symbols"/>
    <w:basedOn w:val="DefaultParagraphFont"/>
    <w:rsid w:val="00BD7A34"/>
    <w:rPr>
      <w:rFonts w:ascii="Symbol" w:hAnsi="Symbol"/>
    </w:rPr>
  </w:style>
  <w:style w:type="character" w:customStyle="1" w:styleId="MenuOptions">
    <w:name w:val="Menu Options"/>
    <w:basedOn w:val="DefaultParagraphFont"/>
    <w:rsid w:val="00BD7A34"/>
    <w:rPr>
      <w:rFonts w:ascii="Arial Narrow" w:hAnsi="Arial Narrow"/>
      <w:smallCaps/>
    </w:rPr>
  </w:style>
  <w:style w:type="character" w:customStyle="1" w:styleId="Buttons">
    <w:name w:val="Buttons"/>
    <w:basedOn w:val="DefaultParagraphFont"/>
    <w:rsid w:val="00BD7A34"/>
    <w:rPr>
      <w:b/>
    </w:rPr>
  </w:style>
  <w:style w:type="character" w:customStyle="1" w:styleId="Underlined">
    <w:name w:val="Underlined"/>
    <w:basedOn w:val="DefaultParagraphFont"/>
    <w:rsid w:val="00BD7A34"/>
    <w:rPr>
      <w:u w:val="single"/>
    </w:rPr>
  </w:style>
  <w:style w:type="paragraph" w:customStyle="1" w:styleId="TableBodyTextRight">
    <w:name w:val="Table Body Text Right"/>
    <w:basedOn w:val="TableBodyText"/>
    <w:rsid w:val="00BD7A34"/>
    <w:pPr>
      <w:widowControl w:val="0"/>
      <w:autoSpaceDE w:val="0"/>
      <w:autoSpaceDN w:val="0"/>
      <w:adjustRightInd w:val="0"/>
      <w:jc w:val="right"/>
    </w:pPr>
    <w:rPr>
      <w:rFonts w:cs="Arial"/>
      <w:szCs w:val="18"/>
    </w:rPr>
  </w:style>
  <w:style w:type="paragraph" w:customStyle="1" w:styleId="CopyrightText">
    <w:name w:val="Copyright Text"/>
    <w:basedOn w:val="BodyText"/>
    <w:rsid w:val="00BD7A34"/>
    <w:rPr>
      <w:sz w:val="18"/>
    </w:rPr>
  </w:style>
  <w:style w:type="paragraph" w:customStyle="1" w:styleId="BodySmallRight">
    <w:name w:val="Body Small Right"/>
    <w:basedOn w:val="BodyTextRight"/>
    <w:rsid w:val="00BD7A34"/>
    <w:rPr>
      <w:sz w:val="18"/>
      <w:szCs w:val="18"/>
    </w:rPr>
  </w:style>
  <w:style w:type="paragraph" w:customStyle="1" w:styleId="MarginEdition">
    <w:name w:val="Margin Edition"/>
    <w:basedOn w:val="MarginNote"/>
    <w:rsid w:val="00BD7A34"/>
    <w:pPr>
      <w:spacing w:before="0" w:after="0"/>
    </w:pPr>
    <w:rPr>
      <w:rFonts w:ascii="Times New Roman" w:hAnsi="Times New Roman"/>
      <w:color w:val="999999"/>
    </w:rPr>
  </w:style>
  <w:style w:type="paragraph" w:customStyle="1" w:styleId="Spacer">
    <w:name w:val="Spacer"/>
    <w:basedOn w:val="Normal"/>
    <w:rsid w:val="00BD7A34"/>
    <w:rPr>
      <w:sz w:val="2"/>
      <w:szCs w:val="2"/>
    </w:rPr>
  </w:style>
  <w:style w:type="character" w:customStyle="1" w:styleId="Small">
    <w:name w:val="Small"/>
    <w:basedOn w:val="DefaultParagraphFont"/>
    <w:rsid w:val="00BD7A34"/>
    <w:rPr>
      <w:sz w:val="16"/>
    </w:rPr>
  </w:style>
  <w:style w:type="paragraph" w:customStyle="1" w:styleId="WideTable">
    <w:name w:val="Wide Table"/>
    <w:basedOn w:val="Normal"/>
    <w:rsid w:val="00BD7A34"/>
    <w:pPr>
      <w:ind w:left="-1418"/>
    </w:pPr>
    <w:rPr>
      <w:sz w:val="2"/>
      <w:szCs w:val="2"/>
    </w:rPr>
  </w:style>
  <w:style w:type="character" w:styleId="PageNumber">
    <w:name w:val="page number"/>
    <w:basedOn w:val="DefaultParagraphFont"/>
    <w:rsid w:val="00BD7A34"/>
  </w:style>
  <w:style w:type="paragraph" w:styleId="Quote">
    <w:name w:val="Quote"/>
    <w:basedOn w:val="Heading1"/>
    <w:link w:val="QuoteChar"/>
    <w:qFormat/>
    <w:rsid w:val="00BD7A34"/>
    <w:rPr>
      <w:b w:val="0"/>
      <w:sz w:val="72"/>
      <w:szCs w:val="72"/>
      <w:lang w:val="en-NZ"/>
    </w:rPr>
  </w:style>
  <w:style w:type="character" w:customStyle="1" w:styleId="QuoteChar">
    <w:name w:val="Quote Char"/>
    <w:basedOn w:val="DefaultParagraphFont"/>
    <w:link w:val="Quote"/>
    <w:rsid w:val="00BD7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7A34"/>
    <w:pPr>
      <w:pageBreakBefore/>
    </w:pPr>
  </w:style>
  <w:style w:type="paragraph" w:customStyle="1" w:styleId="Border">
    <w:name w:val="Border"/>
    <w:basedOn w:val="Normal"/>
    <w:qFormat/>
    <w:rsid w:val="00BD7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7A34"/>
    <w:rPr>
      <w:b/>
      <w:bCs/>
      <w:i/>
      <w:iCs/>
      <w:color w:val="auto"/>
    </w:rPr>
  </w:style>
  <w:style w:type="paragraph" w:styleId="IntenseQuote">
    <w:name w:val="Intense Quote"/>
    <w:basedOn w:val="Normal"/>
    <w:next w:val="Normal"/>
    <w:link w:val="IntenseQuoteChar"/>
    <w:uiPriority w:val="30"/>
    <w:qFormat/>
    <w:rsid w:val="00BD7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7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D7A34"/>
    <w:rPr>
      <w:smallCaps/>
      <w:color w:val="auto"/>
      <w:u w:val="single"/>
    </w:rPr>
  </w:style>
  <w:style w:type="character" w:styleId="IntenseReference">
    <w:name w:val="Intense Reference"/>
    <w:basedOn w:val="DefaultParagraphFont"/>
    <w:uiPriority w:val="32"/>
    <w:qFormat/>
    <w:rsid w:val="00BD7A34"/>
    <w:rPr>
      <w:b/>
      <w:bCs/>
      <w:smallCaps/>
      <w:color w:val="auto"/>
      <w:spacing w:val="5"/>
      <w:u w:val="single"/>
    </w:rPr>
  </w:style>
  <w:style w:type="paragraph" w:customStyle="1" w:styleId="2ColumnHeading">
    <w:name w:val="2Column Heading"/>
    <w:basedOn w:val="BodyText"/>
    <w:qFormat/>
    <w:rsid w:val="00BD7A34"/>
    <w:pPr>
      <w:spacing w:after="60"/>
      <w:ind w:left="-2268"/>
    </w:pPr>
    <w:rPr>
      <w:b/>
    </w:rPr>
  </w:style>
  <w:style w:type="paragraph" w:customStyle="1" w:styleId="Heading1TOC">
    <w:name w:val="Heading1 TOC"/>
    <w:basedOn w:val="Normal"/>
    <w:qFormat/>
    <w:rsid w:val="00BD7A34"/>
    <w:pPr>
      <w:spacing w:before="240" w:after="120"/>
    </w:pPr>
    <w:rPr>
      <w:rFonts w:ascii="Times New Roman" w:hAnsi="Times New Roman"/>
      <w:b/>
      <w:sz w:val="32"/>
    </w:rPr>
  </w:style>
  <w:style w:type="paragraph" w:customStyle="1" w:styleId="Heading2TOC">
    <w:name w:val="Heading2 TOC"/>
    <w:basedOn w:val="Normal"/>
    <w:qFormat/>
    <w:rsid w:val="00BD7A34"/>
    <w:pPr>
      <w:spacing w:before="240" w:after="60"/>
    </w:pPr>
    <w:rPr>
      <w:rFonts w:ascii="Times New Roman" w:hAnsi="Times New Roman"/>
      <w:b/>
      <w:sz w:val="28"/>
    </w:rPr>
  </w:style>
  <w:style w:type="character" w:customStyle="1" w:styleId="Underline">
    <w:name w:val="Underline"/>
    <w:basedOn w:val="DefaultParagraphFont"/>
    <w:qFormat/>
    <w:rsid w:val="00BD7A34"/>
    <w:rPr>
      <w:u w:val="single"/>
    </w:rPr>
  </w:style>
  <w:style w:type="character" w:customStyle="1" w:styleId="BoldandItalics">
    <w:name w:val="Bold and Italics"/>
    <w:qFormat/>
    <w:rsid w:val="00BD7A34"/>
    <w:rPr>
      <w:b/>
      <w:i/>
      <w:u w:val="none"/>
    </w:rPr>
  </w:style>
  <w:style w:type="paragraph" w:styleId="BalloonText">
    <w:name w:val="Balloon Text"/>
    <w:basedOn w:val="Normal"/>
    <w:link w:val="BalloonTextChar"/>
    <w:rsid w:val="00BD7A34"/>
    <w:rPr>
      <w:rFonts w:ascii="Tahoma" w:hAnsi="Tahoma" w:cs="Tahoma"/>
      <w:sz w:val="16"/>
      <w:szCs w:val="16"/>
    </w:rPr>
  </w:style>
  <w:style w:type="character" w:customStyle="1" w:styleId="BalloonTextChar">
    <w:name w:val="Balloon Text Char"/>
    <w:basedOn w:val="DefaultParagraphFont"/>
    <w:link w:val="BalloonText"/>
    <w:rsid w:val="00BD7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D7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7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3706</Words>
  <Characters>22444</Characters>
  <Application>Microsoft Office Word</Application>
  <DocSecurity>0</DocSecurity>
  <Lines>902</Lines>
  <Paragraphs>409</Paragraphs>
  <ScaleCrop>false</ScaleCrop>
  <Company>Author-it Software Corporation Ltd.</Company>
  <LinksUpToDate>false</LinksUpToDate>
  <CharactersWithSpaces>25897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UEGNSG605B Refurbish gas cylinders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2012-05-26T22:10:00Z</dcterms:created>
  <dcterms:modified xsi:type="dcterms:W3CDTF">2012-05-26T22:10:00Z</dcterms:modified>
</cp:coreProperties>
</file>