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2D7B" w:rsidP="00DC2D7B">
      <w:pPr>
        <w:pStyle w:val="Title"/>
      </w:pPr>
      <w:r>
        <w:fldChar w:fldCharType="begin"/>
      </w:r>
      <w:r>
        <w:instrText xml:space="preserve"> TITLE   \* MERGEFORMAT </w:instrText>
      </w:r>
      <w:r>
        <w:fldChar w:fldCharType="separate"/>
      </w:r>
      <w:r>
        <w:t>UEGNSG506A Respond to gas infrastructure emergencies</w:t>
      </w:r>
      <w:r>
        <w:fldChar w:fldCharType="end"/>
      </w:r>
    </w:p>
    <w:p w:rsidR="00DC2D7B" w:rsidP="00DC2D7B">
      <w:pPr>
        <w:pStyle w:val="Version"/>
        <w:sectPr w:rsidSect="0089589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5891" w:rsidP="00895891">
      <w:pPr>
        <w:pStyle w:val="SuperHeading"/>
      </w:pPr>
      <w:r w:rsidRPr="00895891">
        <w:t>UEGNSG506A Respond to gas infrastructure emergencies</w:t>
      </w:r>
    </w:p>
    <w:p w:rsidR="00000000" w:rsidRPr="00895891" w:rsidP="00895891">
      <w:pPr>
        <w:pStyle w:val="Heading1"/>
      </w:pPr>
      <w:bookmarkStart w:id="1" w:name="O_625631"/>
      <w:bookmarkEnd w:id="1"/>
      <w:r w:rsidRPr="00895891">
        <w:t>Modification History</w:t>
      </w:r>
    </w:p>
    <w:p w:rsidR="00000000" w:rsidRPr="00895891" w:rsidP="00895891">
      <w:pPr>
        <w:pStyle w:val="BodyText"/>
      </w:pPr>
      <w:r w:rsidRPr="00895891">
        <w:t>Not applicable.</w:t>
      </w:r>
    </w:p>
    <w:p w:rsidR="00000000" w:rsidRPr="00895891" w:rsidP="00895891">
      <w:pPr>
        <w:pStyle w:val="AllowPageBreak"/>
      </w:pPr>
    </w:p>
    <w:p w:rsidR="00000000" w:rsidRPr="00895891" w:rsidP="00895891">
      <w:pPr>
        <w:pStyle w:val="Heading1"/>
      </w:pPr>
      <w:bookmarkStart w:id="2" w:name="O_625633"/>
      <w:bookmarkEnd w:id="2"/>
      <w:r w:rsidRPr="00895891">
        <w:t>Unit Descriptor</w:t>
      </w:r>
    </w:p>
    <w:tbl>
      <w:tblPr>
        <w:tblW w:w="0" w:type="auto"/>
        <w:tblLayout w:type="fixed"/>
        <w:tblCellMar>
          <w:left w:w="62" w:type="dxa"/>
          <w:right w:w="62" w:type="dxa"/>
        </w:tblCellMar>
        <w:tblLook w:val="0000"/>
      </w:tblPr>
      <w:tblGrid>
        <w:gridCol w:w="2576"/>
        <w:gridCol w:w="5760"/>
      </w:tblGrid>
      <w:tr w:rsidTr="00895891">
        <w:tblPrEx>
          <w:tblW w:w="0" w:type="auto"/>
          <w:tblLayout w:type="fixed"/>
          <w:tblCellMar>
            <w:left w:w="62" w:type="dxa"/>
            <w:right w:w="62" w:type="dxa"/>
          </w:tblCellMar>
          <w:tblLook w:val="0000"/>
        </w:tblPrEx>
        <w:trPr>
          <w:tblHeader/>
        </w:trPr>
        <w:tc>
          <w:tcPr>
            <w:tcW w:w="2576" w:type="dxa"/>
            <w:tcBorders>
              <w:top w:val="nil"/>
              <w:left w:val="nil"/>
              <w:bottom w:val="nil"/>
              <w:right w:val="nil"/>
            </w:tcBorders>
            <w:tcMar>
              <w:top w:w="0" w:type="dxa"/>
              <w:left w:w="62" w:type="dxa"/>
              <w:bottom w:w="0" w:type="dxa"/>
              <w:right w:w="62" w:type="dxa"/>
            </w:tcMar>
          </w:tcPr>
          <w:p w:rsidR="00000000" w:rsidRPr="00895891" w:rsidP="00895891">
            <w:pPr>
              <w:pStyle w:val="BodyText"/>
            </w:pPr>
            <w:r w:rsidRPr="0089589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895891">
            <w:pPr>
              <w:pStyle w:val="BodyText"/>
              <w:rPr>
                <w:lang w:val="en-NZ"/>
              </w:rPr>
            </w:pPr>
            <w:r w:rsidRPr="00895891">
              <w:rPr>
                <w:rStyle w:val="SpecialBold"/>
              </w:rPr>
              <w:t>1) Scope:</w:t>
            </w:r>
          </w:p>
        </w:tc>
      </w:tr>
      <w:tr w:rsidTr="00895891">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RPr="00895891">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895891">
            <w:pPr>
              <w:pStyle w:val="BodyText"/>
              <w:rPr>
                <w:lang w:val="en-NZ"/>
              </w:rPr>
            </w:pPr>
            <w:r w:rsidRPr="00895891">
              <w:rPr>
                <w:rStyle w:val="SpecialBold"/>
              </w:rPr>
              <w:t>1.1) Descriptor</w:t>
            </w:r>
          </w:p>
        </w:tc>
      </w:tr>
      <w:tr w:rsidTr="00895891">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895891">
            <w:pPr>
              <w:pStyle w:val="BodyText"/>
              <w:rPr>
                <w:lang w:val="en-NZ"/>
              </w:rPr>
            </w:pPr>
            <w:r w:rsidRPr="00895891">
              <w:t>This unit covers the first response requirements of a pipeline controller to a gas distribution or transmission emergency incident i</w:t>
            </w:r>
            <w:r w:rsidRPr="00895891">
              <w:t xml:space="preserve">n accordance with relevant legislation, code, regulations and procedures. These incidents may include but are not limited to, gas escapes, gas outages, security breaches, fires, injury and damage. </w:t>
            </w:r>
          </w:p>
        </w:tc>
      </w:tr>
      <w:tr w:rsidTr="00895891">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95891" w:rsidP="00895891">
            <w:pPr>
              <w:pStyle w:val="BodyText"/>
            </w:pPr>
            <w:r w:rsidRPr="00895891">
              <w:t>This encompasses assessing the situation extent and type</w:t>
            </w:r>
            <w:r w:rsidRPr="00895891">
              <w:t xml:space="preserve"> of incident from the control centre; dispatching staff to assess the site and where required, they will make the area safe and report back to the control centre. </w:t>
            </w:r>
          </w:p>
          <w:p w:rsidR="00000000" w:rsidRPr="00895891" w:rsidP="00895891">
            <w:pPr>
              <w:pStyle w:val="BodyText"/>
            </w:pPr>
            <w:r w:rsidRPr="00895891">
              <w:t xml:space="preserve">Staff on site are responsible for identifying sources of gas leaks, reporting back to the response/control centre, identifying and controlling potential ignition sources, ventilation/ evacuation from property, liaising with other authorities and emergency </w:t>
            </w:r>
            <w:r w:rsidRPr="00895891">
              <w:t xml:space="preserve">services, remaining on site and maintaining site safety until support arrives, should it be required.  </w:t>
            </w:r>
          </w:p>
        </w:tc>
      </w:tr>
    </w:tbl>
    <w:p w:rsidR="00000000" w:rsidRPr="00895891" w:rsidP="00895891">
      <w:pPr>
        <w:pStyle w:val="BodyText"/>
      </w:pPr>
    </w:p>
    <w:p w:rsidR="00000000" w:rsidRPr="00895891" w:rsidP="00895891">
      <w:pPr>
        <w:pStyle w:val="AllowPageBreak"/>
      </w:pPr>
    </w:p>
    <w:p w:rsidR="00000000" w:rsidRPr="00895891" w:rsidP="00895891">
      <w:pPr>
        <w:pStyle w:val="Heading1"/>
      </w:pPr>
      <w:bookmarkStart w:id="3" w:name="O_625634"/>
      <w:bookmarkEnd w:id="3"/>
      <w:r w:rsidRPr="00895891">
        <w:t>Application of the Unit</w:t>
      </w:r>
    </w:p>
    <w:tbl>
      <w:tblPr>
        <w:tblW w:w="0" w:type="auto"/>
        <w:tblLayout w:type="fixed"/>
        <w:tblCellMar>
          <w:left w:w="62" w:type="dxa"/>
          <w:right w:w="62" w:type="dxa"/>
        </w:tblCellMar>
        <w:tblLook w:val="0000"/>
      </w:tblPr>
      <w:tblGrid>
        <w:gridCol w:w="2548"/>
        <w:gridCol w:w="5699"/>
      </w:tblGrid>
      <w:tr w:rsidTr="00895891">
        <w:tblPrEx>
          <w:tblW w:w="0" w:type="auto"/>
          <w:tblLayout w:type="fixed"/>
          <w:tblCellMar>
            <w:left w:w="62" w:type="dxa"/>
            <w:right w:w="62" w:type="dxa"/>
          </w:tblCellMar>
          <w:tblLook w:val="0000"/>
        </w:tblPrEx>
        <w:tc>
          <w:tcPr>
            <w:tcW w:w="2548" w:type="dxa"/>
            <w:tcBorders>
              <w:top w:val="nil"/>
              <w:left w:val="nil"/>
              <w:bottom w:val="nil"/>
              <w:right w:val="nil"/>
            </w:tcBorders>
            <w:tcMar>
              <w:top w:w="0" w:type="dxa"/>
              <w:left w:w="62" w:type="dxa"/>
              <w:bottom w:w="0" w:type="dxa"/>
              <w:right w:w="62" w:type="dxa"/>
            </w:tcMar>
          </w:tcPr>
          <w:p w:rsidR="00000000" w:rsidRPr="00895891" w:rsidP="00895891">
            <w:pPr>
              <w:pStyle w:val="BodyText"/>
            </w:pPr>
            <w:r w:rsidRPr="00895891">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895891">
            <w:pPr>
              <w:pStyle w:val="BodyText"/>
              <w:rPr>
                <w:lang w:val="en-NZ"/>
              </w:rPr>
            </w:pPr>
            <w:r w:rsidRPr="00895891">
              <w:rPr>
                <w:rStyle w:val="SpecialBold"/>
              </w:rPr>
              <w:t>2)</w:t>
            </w:r>
          </w:p>
        </w:tc>
      </w:tr>
      <w:tr w:rsidTr="00895891">
        <w:tblPrEx>
          <w:tblW w:w="0" w:type="auto"/>
          <w:tblLayout w:type="fixed"/>
          <w:tblCellMar>
            <w:left w:w="62" w:type="dxa"/>
            <w:right w:w="62" w:type="dxa"/>
          </w:tblCellMar>
          <w:tblLook w:val="0000"/>
        </w:tblPrEx>
        <w:tc>
          <w:tcPr>
            <w:tcW w:w="25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895891" w:rsidP="00895891">
            <w:pPr>
              <w:pStyle w:val="BodyText"/>
            </w:pPr>
            <w:r w:rsidRPr="00895891">
              <w:t>This competency standard shall apply to gas distribution and transmission pipeli</w:t>
            </w:r>
            <w:r w:rsidRPr="00895891">
              <w:t>nes and facilities, subject to all Workplace Health and Safety (WHS) /Occupational Health and Safety (OHS) and duty of care requirements being met for the workplace.</w:t>
            </w:r>
          </w:p>
          <w:p w:rsidR="00000000" w:rsidRPr="00895891" w:rsidP="00895891">
            <w:pPr>
              <w:pStyle w:val="BodyText"/>
            </w:pPr>
            <w:r w:rsidRPr="00895891">
              <w:t>This unit is intended as an AQF 3 competency for new and existing workers in the gas indus</w:t>
            </w:r>
            <w:r w:rsidRPr="00895891">
              <w:t xml:space="preserve">try. It is suitable for employment-based programs under an approved contract </w:t>
            </w:r>
            <w:r w:rsidRPr="00895891">
              <w:t>of training.</w:t>
            </w:r>
          </w:p>
        </w:tc>
      </w:tr>
    </w:tbl>
    <w:p w:rsidR="00000000" w:rsidRPr="00895891" w:rsidP="00895891">
      <w:pPr>
        <w:pStyle w:val="BodyText"/>
      </w:pPr>
    </w:p>
    <w:p w:rsidR="00000000" w:rsidRPr="00895891" w:rsidP="00895891">
      <w:pPr>
        <w:pStyle w:val="AllowPageBreak"/>
      </w:pPr>
    </w:p>
    <w:p w:rsidR="00000000" w:rsidRPr="00895891" w:rsidP="00895891">
      <w:pPr>
        <w:pStyle w:val="Heading1"/>
      </w:pPr>
      <w:bookmarkStart w:id="4" w:name="O_625635"/>
      <w:bookmarkEnd w:id="4"/>
      <w:r w:rsidRPr="00895891">
        <w:t>Licensing/Regulatory Information</w:t>
      </w:r>
    </w:p>
    <w:tbl>
      <w:tblPr>
        <w:tblW w:w="0" w:type="auto"/>
        <w:tblLayout w:type="fixed"/>
        <w:tblCellMar>
          <w:left w:w="62" w:type="dxa"/>
          <w:right w:w="62" w:type="dxa"/>
        </w:tblCellMar>
        <w:tblLook w:val="0000"/>
      </w:tblPr>
      <w:tblGrid>
        <w:gridCol w:w="2576"/>
        <w:gridCol w:w="5760"/>
      </w:tblGrid>
      <w:tr w:rsidTr="00895891">
        <w:tblPrEx>
          <w:tblW w:w="0" w:type="auto"/>
          <w:tblLayout w:type="fixed"/>
          <w:tblCellMar>
            <w:left w:w="62" w:type="dxa"/>
            <w:right w:w="62" w:type="dxa"/>
          </w:tblCellMar>
          <w:tblLook w:val="0000"/>
        </w:tblPrEx>
        <w:trPr>
          <w:tblHeader/>
        </w:trPr>
        <w:tc>
          <w:tcPr>
            <w:tcW w:w="2576" w:type="dxa"/>
            <w:tcBorders>
              <w:top w:val="nil"/>
              <w:left w:val="nil"/>
              <w:bottom w:val="nil"/>
              <w:right w:val="nil"/>
            </w:tcBorders>
            <w:tcMar>
              <w:top w:w="0" w:type="dxa"/>
              <w:left w:w="62" w:type="dxa"/>
              <w:bottom w:w="0" w:type="dxa"/>
              <w:right w:w="62" w:type="dxa"/>
            </w:tcMar>
          </w:tcPr>
          <w:p w:rsidR="00000000" w:rsidRPr="00895891" w:rsidP="00895891">
            <w:pPr>
              <w:pStyle w:val="BodyText"/>
            </w:pPr>
            <w:r w:rsidRPr="00895891">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895891">
            <w:pPr>
              <w:pStyle w:val="BodyText"/>
              <w:rPr>
                <w:lang w:val="en-NZ"/>
              </w:rPr>
            </w:pPr>
            <w:r w:rsidRPr="00895891">
              <w:rPr>
                <w:rStyle w:val="SpecialBold"/>
              </w:rPr>
              <w:t xml:space="preserve">3) </w:t>
            </w:r>
          </w:p>
        </w:tc>
      </w:tr>
      <w:tr w:rsidTr="00895891">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RPr="00895891">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RPr="00895891" w:rsidP="00895891">
            <w:pPr>
              <w:pStyle w:val="BodyText"/>
            </w:pPr>
            <w:r w:rsidRPr="00895891">
              <w:rPr>
                <w:rStyle w:val="SpecialBold"/>
              </w:rPr>
              <w:t>During Training:</w:t>
            </w:r>
            <w:r w:rsidRPr="00895891">
              <w:t xml:space="preserve"> </w:t>
            </w:r>
          </w:p>
          <w:p w:rsidR="00000000" w:rsidRPr="00895891" w:rsidP="00895891">
            <w:pPr>
              <w:pStyle w:val="BodyText"/>
            </w:pPr>
            <w:r w:rsidRPr="00895891">
              <w:t xml:space="preserve">Competency development activities are subject to regulations directly related to licensing, occupational health and safety, and where applicable contracts of training such as apprenticeships. </w:t>
            </w:r>
          </w:p>
          <w:p w:rsidR="00000000" w:rsidRPr="00895891" w:rsidP="00895891">
            <w:pPr>
              <w:pStyle w:val="BodyText"/>
            </w:pPr>
            <w:r w:rsidRPr="00895891">
              <w:rPr>
                <w:rStyle w:val="SpecialBold"/>
              </w:rPr>
              <w:t>In the workplace:</w:t>
            </w:r>
          </w:p>
          <w:p w:rsidR="00000000" w:rsidRPr="00895891" w:rsidP="00895891">
            <w:pPr>
              <w:pStyle w:val="BodyText"/>
            </w:pPr>
            <w:r w:rsidRPr="00895891">
              <w:t>The skills and knowledge described in this un</w:t>
            </w:r>
            <w:r w:rsidRPr="00895891">
              <w:t xml:space="preserve">it are not subject to licence regulation other than those directly related to WHS /Occupational Health and Safety (OHS), gas industry codes/guidelines, industrial relations, environmental protection, anti-discrimination and training laws. </w:t>
            </w:r>
          </w:p>
          <w:p w:rsidR="00000000" w:rsidRPr="00895891" w:rsidP="00895891">
            <w:pPr>
              <w:pStyle w:val="BodyText"/>
            </w:pPr>
            <w:r w:rsidRPr="00895891">
              <w:t>Commonwealth, St</w:t>
            </w:r>
            <w:r w:rsidRPr="00895891">
              <w:t>ate/Territory or Local Government legislation and regulations may limit the age at which a person can operate certain equipment. Other conditions may apply to this competency under State and Territory legislative and regulatory requirements.</w:t>
            </w:r>
          </w:p>
        </w:tc>
      </w:tr>
    </w:tbl>
    <w:p w:rsidR="00000000" w:rsidRPr="00895891" w:rsidP="00895891">
      <w:pPr>
        <w:pStyle w:val="BodyText"/>
      </w:pPr>
    </w:p>
    <w:p w:rsidR="00000000" w:rsidRPr="00895891" w:rsidP="00895891">
      <w:pPr>
        <w:pStyle w:val="AllowPageBreak"/>
      </w:pPr>
    </w:p>
    <w:p w:rsidR="00000000" w:rsidRPr="00895891" w:rsidP="00895891">
      <w:pPr>
        <w:pStyle w:val="Heading1"/>
      </w:pPr>
      <w:bookmarkStart w:id="5" w:name="O_625636"/>
      <w:bookmarkEnd w:id="5"/>
      <w:r w:rsidRPr="00895891">
        <w:t>Pre-Requisites</w:t>
      </w:r>
    </w:p>
    <w:tbl>
      <w:tblPr>
        <w:tblW w:w="0" w:type="auto"/>
        <w:tblLayout w:type="fixed"/>
        <w:tblCellMar>
          <w:left w:w="62" w:type="dxa"/>
          <w:right w:w="62" w:type="dxa"/>
        </w:tblCellMar>
        <w:tblLook w:val="0000"/>
      </w:tblPr>
      <w:tblGrid>
        <w:gridCol w:w="2576"/>
        <w:gridCol w:w="1800"/>
        <w:gridCol w:w="3960"/>
      </w:tblGrid>
      <w:tr w:rsidTr="00895891">
        <w:tblPrEx>
          <w:tblW w:w="0" w:type="auto"/>
          <w:tblLayout w:type="fixed"/>
          <w:tblCellMar>
            <w:left w:w="62" w:type="dxa"/>
            <w:right w:w="62" w:type="dxa"/>
          </w:tblCellMar>
          <w:tblLook w:val="0000"/>
        </w:tblPrEx>
        <w:trPr>
          <w:tblHeader/>
        </w:trPr>
        <w:tc>
          <w:tcPr>
            <w:tcW w:w="2576" w:type="dxa"/>
            <w:tcBorders>
              <w:top w:val="nil"/>
              <w:left w:val="nil"/>
              <w:bottom w:val="nil"/>
              <w:right w:val="nil"/>
            </w:tcBorders>
            <w:tcMar>
              <w:top w:w="0" w:type="dxa"/>
              <w:left w:w="62" w:type="dxa"/>
              <w:bottom w:w="0" w:type="dxa"/>
              <w:right w:w="62" w:type="dxa"/>
            </w:tcMar>
          </w:tcPr>
          <w:p w:rsidR="00000000" w:rsidRPr="00895891" w:rsidP="00895891">
            <w:pPr>
              <w:pStyle w:val="BodyText"/>
            </w:pPr>
            <w:r w:rsidRPr="00895891">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895891">
            <w:pPr>
              <w:pStyle w:val="BodyText"/>
              <w:rPr>
                <w:lang w:val="en-NZ"/>
              </w:rPr>
            </w:pPr>
            <w:r w:rsidRPr="00895891">
              <w:rPr>
                <w:rStyle w:val="SpecialBold"/>
              </w:rPr>
              <w:t xml:space="preserve">4) </w:t>
            </w:r>
          </w:p>
        </w:tc>
      </w:tr>
      <w:tr w:rsidTr="00895891">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RPr="00895891" w:rsidP="00895891">
            <w:pPr>
              <w:pStyle w:val="BodyText"/>
            </w:pPr>
            <w:r w:rsidRPr="00895891">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895891">
            <w:pPr>
              <w:pStyle w:val="BodyText"/>
              <w:rPr>
                <w:lang w:val="en-NZ"/>
              </w:rPr>
            </w:pPr>
            <w:r w:rsidRPr="00895891">
              <w:rPr>
                <w:rStyle w:val="SpecialBold"/>
              </w:rPr>
              <w:t>4.1)</w:t>
            </w:r>
          </w:p>
        </w:tc>
      </w:tr>
      <w:tr w:rsidTr="00895891">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895891">
            <w:pPr>
              <w:pStyle w:val="BodyText"/>
              <w:rPr>
                <w:lang w:val="en-NZ"/>
              </w:rPr>
            </w:pPr>
            <w:r w:rsidRPr="00895891">
              <w:t>Granting of competency in this unit shall be made only after competency in the following unit(s) has/have been confirmed:</w:t>
            </w:r>
          </w:p>
        </w:tc>
      </w:tr>
      <w:tr w:rsidTr="00895891">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RPr="00895891" w:rsidP="00895891">
            <w:pPr>
              <w:pStyle w:val="BodyText"/>
            </w:pPr>
            <w:r w:rsidRPr="00895891">
              <w:t>UEGNSG141A</w:t>
            </w:r>
          </w:p>
          <w:p w:rsidR="00000000">
            <w:pPr>
              <w:pStyle w:val="BodyText"/>
              <w:keepNext w:val="0"/>
              <w:keepLines w:val="0"/>
              <w:contextualSpacing w:val="0"/>
              <w:rPr>
                <w:rFonts w:ascii="Tahoma" w:hAnsi="Tahoma"/>
                <w:color w:val="000000"/>
                <w:sz w:val="20"/>
                <w:lang w:val="en-NZ"/>
              </w:rPr>
            </w:pPr>
          </w:p>
        </w:tc>
        <w:tc>
          <w:tcPr>
            <w:tcW w:w="3960" w:type="dxa"/>
            <w:tcBorders>
              <w:top w:val="nil"/>
              <w:left w:val="nil"/>
              <w:bottom w:val="nil"/>
              <w:right w:val="nil"/>
            </w:tcBorders>
            <w:tcMar>
              <w:top w:w="0" w:type="dxa"/>
              <w:left w:w="62" w:type="dxa"/>
              <w:bottom w:w="0" w:type="dxa"/>
              <w:right w:w="62" w:type="dxa"/>
            </w:tcMar>
          </w:tcPr>
          <w:p w:rsidR="00000000" w:rsidP="00895891">
            <w:pPr>
              <w:pStyle w:val="BodyText"/>
              <w:rPr>
                <w:lang w:val="en-NZ"/>
              </w:rPr>
            </w:pPr>
            <w:r w:rsidRPr="00895891">
              <w:t>Apply Workplace Health and Safety regulations, codes and practices in the gas supply industry</w:t>
            </w:r>
          </w:p>
        </w:tc>
      </w:tr>
      <w:tr w:rsidTr="00895891">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895891">
            <w:pPr>
              <w:pStyle w:val="BodyText"/>
              <w:rPr>
                <w:lang w:val="en-NZ"/>
              </w:rPr>
            </w:pPr>
            <w:r w:rsidRPr="00895891">
              <w:t>UEGNSG005A</w:t>
            </w:r>
          </w:p>
        </w:tc>
        <w:tc>
          <w:tcPr>
            <w:tcW w:w="3960" w:type="dxa"/>
            <w:tcBorders>
              <w:top w:val="nil"/>
              <w:left w:val="nil"/>
              <w:bottom w:val="nil"/>
              <w:right w:val="nil"/>
            </w:tcBorders>
            <w:tcMar>
              <w:top w:w="0" w:type="dxa"/>
              <w:left w:w="62" w:type="dxa"/>
              <w:bottom w:w="0" w:type="dxa"/>
              <w:right w:w="62" w:type="dxa"/>
            </w:tcMar>
          </w:tcPr>
          <w:p w:rsidR="00000000" w:rsidP="00895891">
            <w:pPr>
              <w:pStyle w:val="BodyText"/>
              <w:rPr>
                <w:lang w:val="en-NZ"/>
              </w:rPr>
            </w:pPr>
            <w:r w:rsidRPr="00895891">
              <w:t>Prepare to work in the Australian gas industry</w:t>
            </w:r>
          </w:p>
        </w:tc>
      </w:tr>
      <w:tr w:rsidTr="00895891">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895891">
            <w:pPr>
              <w:pStyle w:val="BodyText"/>
              <w:rPr>
                <w:lang w:val="en-NZ"/>
              </w:rPr>
            </w:pPr>
            <w:r w:rsidRPr="00895891">
              <w:t>UEGNSG132A</w:t>
            </w:r>
          </w:p>
        </w:tc>
        <w:tc>
          <w:tcPr>
            <w:tcW w:w="3960" w:type="dxa"/>
            <w:tcBorders>
              <w:top w:val="nil"/>
              <w:left w:val="nil"/>
              <w:bottom w:val="nil"/>
              <w:right w:val="nil"/>
            </w:tcBorders>
            <w:tcMar>
              <w:top w:w="0" w:type="dxa"/>
              <w:left w:w="62" w:type="dxa"/>
              <w:bottom w:w="0" w:type="dxa"/>
              <w:right w:w="62" w:type="dxa"/>
            </w:tcMar>
          </w:tcPr>
          <w:p w:rsidR="00000000" w:rsidP="00895891">
            <w:pPr>
              <w:pStyle w:val="BodyText"/>
              <w:rPr>
                <w:lang w:val="en-NZ"/>
              </w:rPr>
            </w:pPr>
            <w:r w:rsidRPr="00895891">
              <w:t>Carry out basic work activities in a gas industry work environment</w:t>
            </w:r>
          </w:p>
        </w:tc>
      </w:tr>
      <w:tr w:rsidTr="00895891">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895891">
            <w:pPr>
              <w:pStyle w:val="BodyText"/>
              <w:rPr>
                <w:lang w:val="en-NZ"/>
              </w:rPr>
            </w:pPr>
            <w:r w:rsidRPr="00895891">
              <w:t>UEGNSG140A</w:t>
            </w:r>
          </w:p>
        </w:tc>
        <w:tc>
          <w:tcPr>
            <w:tcW w:w="3960" w:type="dxa"/>
            <w:tcBorders>
              <w:top w:val="nil"/>
              <w:left w:val="nil"/>
              <w:bottom w:val="nil"/>
              <w:right w:val="nil"/>
            </w:tcBorders>
            <w:tcMar>
              <w:top w:w="0" w:type="dxa"/>
              <w:left w:w="62" w:type="dxa"/>
              <w:bottom w:w="0" w:type="dxa"/>
              <w:right w:w="62" w:type="dxa"/>
            </w:tcMar>
          </w:tcPr>
          <w:p w:rsidR="00000000" w:rsidP="00895891">
            <w:pPr>
              <w:pStyle w:val="BodyText"/>
              <w:rPr>
                <w:lang w:val="en-NZ"/>
              </w:rPr>
            </w:pPr>
            <w:r w:rsidRPr="00895891">
              <w:t xml:space="preserve">Apply environmental policies and procedures in the utilities industry </w:t>
            </w:r>
          </w:p>
        </w:tc>
      </w:tr>
      <w:tr w:rsidTr="00895891">
        <w:tblPrEx>
          <w:tblW w:w="0" w:type="auto"/>
          <w:tblLayout w:type="fixed"/>
          <w:tblCellMar>
            <w:left w:w="62" w:type="dxa"/>
            <w:right w:w="62" w:type="dxa"/>
          </w:tblCellMar>
          <w:tblLook w:val="0000"/>
        </w:tblPrEx>
        <w:trPr>
          <w:trHeight w:val="286"/>
        </w:trPr>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895891">
            <w:pPr>
              <w:pStyle w:val="BodyText"/>
              <w:rPr>
                <w:lang w:val="en-NZ"/>
              </w:rPr>
            </w:pPr>
            <w:r w:rsidRPr="00895891">
              <w:t>HLTAID003</w:t>
            </w:r>
          </w:p>
        </w:tc>
        <w:tc>
          <w:tcPr>
            <w:tcW w:w="3960" w:type="dxa"/>
            <w:tcBorders>
              <w:top w:val="nil"/>
              <w:left w:val="nil"/>
              <w:bottom w:val="nil"/>
              <w:right w:val="nil"/>
            </w:tcBorders>
            <w:tcMar>
              <w:top w:w="0" w:type="dxa"/>
              <w:left w:w="62" w:type="dxa"/>
              <w:bottom w:w="0" w:type="dxa"/>
              <w:right w:w="62" w:type="dxa"/>
            </w:tcMar>
          </w:tcPr>
          <w:p w:rsidR="00000000" w:rsidRPr="00895891" w:rsidP="00895891">
            <w:pPr>
              <w:pStyle w:val="BodyText"/>
            </w:pPr>
            <w:r w:rsidRPr="00895891">
              <w:t>Perform first aid</w:t>
            </w:r>
          </w:p>
        </w:tc>
      </w:tr>
    </w:tbl>
    <w:p w:rsidR="00000000" w:rsidRPr="00895891" w:rsidP="00895891">
      <w:pPr>
        <w:pStyle w:val="BodyText"/>
      </w:pPr>
    </w:p>
    <w:tbl>
      <w:tblPr>
        <w:tblW w:w="0" w:type="auto"/>
        <w:tblLayout w:type="fixed"/>
        <w:tblCellMar>
          <w:left w:w="62" w:type="dxa"/>
          <w:right w:w="62" w:type="dxa"/>
        </w:tblCellMar>
        <w:tblLook w:val="0000"/>
      </w:tblPr>
      <w:tblGrid>
        <w:gridCol w:w="2548"/>
        <w:gridCol w:w="1108"/>
        <w:gridCol w:w="810"/>
        <w:gridCol w:w="990"/>
        <w:gridCol w:w="900"/>
        <w:gridCol w:w="1260"/>
        <w:gridCol w:w="720"/>
      </w:tblGrid>
      <w:tr w:rsidTr="00895891">
        <w:tblPrEx>
          <w:tblW w:w="0" w:type="auto"/>
          <w:tblLayout w:type="fixed"/>
          <w:tblCellMar>
            <w:left w:w="62" w:type="dxa"/>
            <w:right w:w="62" w:type="dxa"/>
          </w:tblCellMar>
          <w:tblLook w:val="0000"/>
        </w:tblPrEx>
        <w:tc>
          <w:tcPr>
            <w:tcW w:w="2548" w:type="dxa"/>
            <w:tcBorders>
              <w:top w:val="nil"/>
              <w:left w:val="nil"/>
              <w:bottom w:val="nil"/>
              <w:right w:val="nil"/>
            </w:tcBorders>
            <w:tcMar>
              <w:top w:w="0" w:type="dxa"/>
              <w:left w:w="62" w:type="dxa"/>
              <w:bottom w:w="0" w:type="dxa"/>
              <w:right w:w="62" w:type="dxa"/>
            </w:tcMar>
          </w:tcPr>
          <w:p w:rsidR="00000000" w:rsidRPr="00895891" w:rsidP="00895891">
            <w:pPr>
              <w:pStyle w:val="BodyText"/>
            </w:pPr>
            <w:r w:rsidRPr="00895891">
              <w:rPr>
                <w:rStyle w:val="SpecialBold"/>
              </w:rPr>
              <w:t>Literacy and numeracy skills</w:t>
            </w:r>
          </w:p>
        </w:tc>
        <w:tc>
          <w:tcPr>
            <w:tcW w:w="5788" w:type="dxa"/>
            <w:gridSpan w:val="6"/>
            <w:tcBorders>
              <w:top w:val="nil"/>
              <w:left w:val="nil"/>
              <w:bottom w:val="nil"/>
              <w:right w:val="nil"/>
            </w:tcBorders>
            <w:tcMar>
              <w:top w:w="0" w:type="dxa"/>
              <w:left w:w="62" w:type="dxa"/>
              <w:bottom w:w="0" w:type="dxa"/>
              <w:right w:w="62" w:type="dxa"/>
            </w:tcMar>
          </w:tcPr>
          <w:p w:rsidR="00000000" w:rsidRPr="00895891" w:rsidP="00895891">
            <w:pPr>
              <w:pStyle w:val="BodyText"/>
            </w:pPr>
            <w:r w:rsidRPr="00895891">
              <w:rPr>
                <w:rStyle w:val="SpecialBold"/>
              </w:rPr>
              <w:t xml:space="preserve">4.2) </w:t>
            </w:r>
          </w:p>
          <w:p w:rsidR="00000000" w:rsidP="00895891">
            <w:pPr>
              <w:pStyle w:val="BodyText"/>
              <w:rPr>
                <w:lang w:val="en-NZ"/>
              </w:rPr>
            </w:pPr>
            <w:r w:rsidRPr="00895891">
              <w:t>Participants are best equipped to achieve this unit if they have reading, writing and numeracy skills indicated by the following scales. Description of each scale is given in Volume 2, Part 3 ‘Literacy and Numeracy’</w:t>
            </w:r>
          </w:p>
        </w:tc>
      </w:tr>
      <w:tr w:rsidTr="00895891">
        <w:tblPrEx>
          <w:tblW w:w="0" w:type="auto"/>
          <w:tblLayout w:type="fixed"/>
          <w:tblCellMar>
            <w:left w:w="62" w:type="dxa"/>
            <w:right w:w="62" w:type="dxa"/>
          </w:tblCellMar>
          <w:tblLook w:val="0000"/>
        </w:tblPrEx>
        <w:tc>
          <w:tcPr>
            <w:tcW w:w="25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8" w:type="dxa"/>
            <w:tcBorders>
              <w:top w:val="nil"/>
              <w:left w:val="nil"/>
              <w:bottom w:val="nil"/>
              <w:right w:val="nil"/>
            </w:tcBorders>
            <w:tcMar>
              <w:top w:w="0" w:type="dxa"/>
              <w:left w:w="62" w:type="dxa"/>
              <w:bottom w:w="0" w:type="dxa"/>
              <w:right w:w="62" w:type="dxa"/>
            </w:tcMar>
          </w:tcPr>
          <w:p w:rsidR="00000000" w:rsidP="00895891">
            <w:pPr>
              <w:pStyle w:val="BodyText"/>
              <w:rPr>
                <w:lang w:val="en-NZ"/>
              </w:rPr>
            </w:pPr>
            <w:r w:rsidRPr="00895891">
              <w:t>Reading</w:t>
            </w:r>
          </w:p>
        </w:tc>
        <w:tc>
          <w:tcPr>
            <w:tcW w:w="810" w:type="dxa"/>
            <w:tcBorders>
              <w:top w:val="nil"/>
              <w:left w:val="nil"/>
              <w:bottom w:val="nil"/>
              <w:right w:val="nil"/>
            </w:tcBorders>
            <w:tcMar>
              <w:top w:w="0" w:type="dxa"/>
              <w:left w:w="62" w:type="dxa"/>
              <w:bottom w:w="0" w:type="dxa"/>
              <w:right w:w="62" w:type="dxa"/>
            </w:tcMar>
          </w:tcPr>
          <w:p w:rsidR="00000000" w:rsidP="00895891">
            <w:pPr>
              <w:pStyle w:val="BodyText"/>
              <w:rPr>
                <w:lang w:val="en-NZ"/>
              </w:rPr>
            </w:pPr>
            <w:r w:rsidRPr="00895891">
              <w:t>3</w:t>
            </w:r>
          </w:p>
        </w:tc>
        <w:tc>
          <w:tcPr>
            <w:tcW w:w="990" w:type="dxa"/>
            <w:tcBorders>
              <w:top w:val="nil"/>
              <w:left w:val="nil"/>
              <w:bottom w:val="nil"/>
              <w:right w:val="nil"/>
            </w:tcBorders>
            <w:tcMar>
              <w:top w:w="0" w:type="dxa"/>
              <w:left w:w="62" w:type="dxa"/>
              <w:bottom w:w="0" w:type="dxa"/>
              <w:right w:w="62" w:type="dxa"/>
            </w:tcMar>
          </w:tcPr>
          <w:p w:rsidR="00000000" w:rsidP="00895891">
            <w:pPr>
              <w:pStyle w:val="BodyText"/>
              <w:rPr>
                <w:lang w:val="en-NZ"/>
              </w:rPr>
            </w:pPr>
            <w:r w:rsidRPr="00895891">
              <w:t>Writing</w:t>
            </w:r>
          </w:p>
        </w:tc>
        <w:tc>
          <w:tcPr>
            <w:tcW w:w="900" w:type="dxa"/>
            <w:tcBorders>
              <w:top w:val="nil"/>
              <w:left w:val="nil"/>
              <w:bottom w:val="nil"/>
              <w:right w:val="nil"/>
            </w:tcBorders>
            <w:tcMar>
              <w:top w:w="0" w:type="dxa"/>
              <w:left w:w="62" w:type="dxa"/>
              <w:bottom w:w="0" w:type="dxa"/>
              <w:right w:w="62" w:type="dxa"/>
            </w:tcMar>
          </w:tcPr>
          <w:p w:rsidR="00000000" w:rsidP="00895891">
            <w:pPr>
              <w:pStyle w:val="BodyText"/>
              <w:rPr>
                <w:lang w:val="en-NZ"/>
              </w:rPr>
            </w:pPr>
            <w:r w:rsidRPr="00895891">
              <w:t>3</w:t>
            </w:r>
          </w:p>
        </w:tc>
        <w:tc>
          <w:tcPr>
            <w:tcW w:w="1260" w:type="dxa"/>
            <w:tcBorders>
              <w:top w:val="nil"/>
              <w:left w:val="nil"/>
              <w:bottom w:val="nil"/>
              <w:right w:val="nil"/>
            </w:tcBorders>
            <w:tcMar>
              <w:top w:w="0" w:type="dxa"/>
              <w:left w:w="62" w:type="dxa"/>
              <w:bottom w:w="0" w:type="dxa"/>
              <w:right w:w="62" w:type="dxa"/>
            </w:tcMar>
          </w:tcPr>
          <w:p w:rsidR="00000000" w:rsidP="00895891">
            <w:pPr>
              <w:pStyle w:val="BodyText"/>
              <w:rPr>
                <w:lang w:val="en-NZ"/>
              </w:rPr>
            </w:pPr>
            <w:r w:rsidRPr="00895891">
              <w:t>Numeracy</w:t>
            </w:r>
          </w:p>
        </w:tc>
        <w:tc>
          <w:tcPr>
            <w:tcW w:w="720" w:type="dxa"/>
            <w:tcBorders>
              <w:top w:val="nil"/>
              <w:left w:val="nil"/>
              <w:bottom w:val="nil"/>
              <w:right w:val="nil"/>
            </w:tcBorders>
            <w:tcMar>
              <w:top w:w="0" w:type="dxa"/>
              <w:left w:w="62" w:type="dxa"/>
              <w:bottom w:w="0" w:type="dxa"/>
              <w:right w:w="62" w:type="dxa"/>
            </w:tcMar>
          </w:tcPr>
          <w:p w:rsidR="00000000" w:rsidRPr="00895891" w:rsidP="00895891">
            <w:pPr>
              <w:pStyle w:val="BodyText"/>
            </w:pPr>
            <w:r w:rsidRPr="00895891">
              <w:t>3</w:t>
            </w:r>
          </w:p>
        </w:tc>
      </w:tr>
    </w:tbl>
    <w:p w:rsidR="00000000" w:rsidRPr="00895891" w:rsidP="00895891">
      <w:pPr>
        <w:pStyle w:val="BodyText"/>
      </w:pPr>
    </w:p>
    <w:p w:rsidR="00000000" w:rsidRPr="00895891" w:rsidP="00895891">
      <w:pPr>
        <w:pStyle w:val="AllowPageBreak"/>
      </w:pPr>
    </w:p>
    <w:p w:rsidR="00000000" w:rsidRPr="00895891" w:rsidP="00895891">
      <w:pPr>
        <w:pStyle w:val="Heading1"/>
      </w:pPr>
      <w:bookmarkStart w:id="6" w:name="O_625637"/>
      <w:bookmarkEnd w:id="6"/>
      <w:r w:rsidRPr="00895891">
        <w:t>Employability Skills Information</w:t>
      </w:r>
    </w:p>
    <w:tbl>
      <w:tblPr>
        <w:tblW w:w="0" w:type="auto"/>
        <w:tblLayout w:type="fixed"/>
        <w:tblCellMar>
          <w:left w:w="62" w:type="dxa"/>
          <w:right w:w="62" w:type="dxa"/>
        </w:tblCellMar>
        <w:tblLook w:val="0000"/>
      </w:tblPr>
      <w:tblGrid>
        <w:gridCol w:w="2576"/>
        <w:gridCol w:w="5760"/>
      </w:tblGrid>
      <w:tr w:rsidTr="00895891">
        <w:tblPrEx>
          <w:tblW w:w="0" w:type="auto"/>
          <w:tblLayout w:type="fixed"/>
          <w:tblCellMar>
            <w:left w:w="62" w:type="dxa"/>
            <w:right w:w="62" w:type="dxa"/>
          </w:tblCellMar>
          <w:tblLook w:val="0000"/>
        </w:tblPrEx>
        <w:trPr>
          <w:tblHeader/>
        </w:trPr>
        <w:tc>
          <w:tcPr>
            <w:tcW w:w="2576" w:type="dxa"/>
            <w:tcBorders>
              <w:top w:val="nil"/>
              <w:left w:val="nil"/>
              <w:bottom w:val="nil"/>
              <w:right w:val="nil"/>
            </w:tcBorders>
            <w:tcMar>
              <w:top w:w="0" w:type="dxa"/>
              <w:left w:w="62" w:type="dxa"/>
              <w:bottom w:w="0" w:type="dxa"/>
              <w:right w:w="62" w:type="dxa"/>
            </w:tcMar>
          </w:tcPr>
          <w:p w:rsidR="00000000" w:rsidRPr="00895891" w:rsidP="00895891">
            <w:pPr>
              <w:pStyle w:val="BodyText"/>
            </w:pPr>
            <w:r w:rsidRPr="00895891">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895891">
            <w:pPr>
              <w:pStyle w:val="BodyText"/>
              <w:rPr>
                <w:lang w:val="en-NZ"/>
              </w:rPr>
            </w:pPr>
            <w:r w:rsidRPr="00895891">
              <w:rPr>
                <w:rStyle w:val="SpecialBold"/>
              </w:rPr>
              <w:t xml:space="preserve">5) </w:t>
            </w:r>
          </w:p>
        </w:tc>
      </w:tr>
      <w:tr w:rsidTr="00895891">
        <w:tblPrEx>
          <w:tblW w:w="0" w:type="auto"/>
          <w:tblLayout w:type="fixed"/>
          <w:tblCellMar>
            <w:left w:w="62" w:type="dxa"/>
            <w:right w:w="62" w:type="dxa"/>
          </w:tblCellMar>
          <w:tblLook w:val="0000"/>
        </w:tblPrEx>
        <w:trPr>
          <w:trHeight w:val="361"/>
        </w:trPr>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895891">
            <w:pPr>
              <w:pStyle w:val="BodyText"/>
              <w:rPr>
                <w:lang w:val="en-NZ"/>
              </w:rPr>
            </w:pPr>
            <w:r w:rsidRPr="00895891">
              <w:t>This unit contains Employability Skills</w:t>
            </w:r>
          </w:p>
        </w:tc>
      </w:tr>
      <w:tr w:rsidTr="00895891">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95891" w:rsidP="00895891">
            <w:pPr>
              <w:pStyle w:val="BodyText"/>
            </w:pPr>
            <w:r w:rsidRPr="00895891">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895891">
              <w:t>requirements.</w:t>
            </w:r>
          </w:p>
        </w:tc>
      </w:tr>
    </w:tbl>
    <w:p w:rsidR="00000000" w:rsidRPr="00895891" w:rsidP="00895891">
      <w:pPr>
        <w:pStyle w:val="BodyText"/>
      </w:pPr>
    </w:p>
    <w:p w:rsidR="00000000" w:rsidRPr="00895891" w:rsidP="00895891">
      <w:pPr>
        <w:pStyle w:val="AllowPageBreak"/>
      </w:pPr>
    </w:p>
    <w:p w:rsidR="00000000" w:rsidRPr="00895891" w:rsidP="00895891">
      <w:pPr>
        <w:pStyle w:val="Heading1"/>
      </w:pPr>
      <w:bookmarkStart w:id="7" w:name="O_625638"/>
      <w:bookmarkEnd w:id="7"/>
      <w:r w:rsidRPr="00895891">
        <w:t>Elements and Performance Criteria Pre-Content</w:t>
      </w:r>
    </w:p>
    <w:tbl>
      <w:tblPr>
        <w:tblW w:w="0" w:type="auto"/>
        <w:tblLayout w:type="fixed"/>
        <w:tblCellMar>
          <w:left w:w="62" w:type="dxa"/>
          <w:right w:w="62" w:type="dxa"/>
        </w:tblCellMar>
        <w:tblLook w:val="0000"/>
      </w:tblPr>
      <w:tblGrid>
        <w:gridCol w:w="2576"/>
        <w:gridCol w:w="5760"/>
      </w:tblGrid>
      <w:tr w:rsidTr="00895891">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RPr="00895891" w:rsidP="00895891">
            <w:pPr>
              <w:pStyle w:val="BodyText"/>
            </w:pPr>
            <w:r w:rsidRPr="00895891">
              <w:rPr>
                <w:rStyle w:val="SpecialBold"/>
              </w:rPr>
              <w:t xml:space="preserve">6) </w:t>
            </w:r>
            <w:r w:rsidRPr="00895891">
              <w:rPr>
                <w:rStyle w:val="Emphasis"/>
              </w:rPr>
              <w:t>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895891" w:rsidP="00895891">
            <w:pPr>
              <w:pStyle w:val="BodyText"/>
            </w:pPr>
            <w:r w:rsidRPr="00895891">
              <w:rPr>
                <w:rStyle w:val="Emphasis"/>
              </w:rPr>
              <w:t>Performance Criteria describe the required performance needed to demonstrate achievement of the element. Assessment of performance is to be consistent with the Evidence Guide.</w:t>
            </w:r>
          </w:p>
        </w:tc>
      </w:tr>
    </w:tbl>
    <w:p w:rsidR="00000000" w:rsidRPr="00895891" w:rsidP="00895891">
      <w:pPr>
        <w:pStyle w:val="BodyText"/>
      </w:pPr>
    </w:p>
    <w:p w:rsidR="00000000" w:rsidRPr="00895891" w:rsidP="00895891">
      <w:pPr>
        <w:pStyle w:val="AllowPageBreak"/>
      </w:pPr>
    </w:p>
    <w:p w:rsidR="00000000" w:rsidRPr="00895891" w:rsidP="00895891">
      <w:pPr>
        <w:pStyle w:val="Heading1"/>
      </w:pPr>
      <w:bookmarkStart w:id="8" w:name="O_625639"/>
      <w:bookmarkEnd w:id="8"/>
      <w:r w:rsidRPr="00895891">
        <w:t>Elements and Performance Criteria</w:t>
      </w:r>
    </w:p>
    <w:tbl>
      <w:tblPr>
        <w:tblW w:w="0" w:type="auto"/>
        <w:tblLayout w:type="fixed"/>
        <w:tblCellMar>
          <w:left w:w="62" w:type="dxa"/>
          <w:right w:w="62" w:type="dxa"/>
        </w:tblCellMar>
        <w:tblLook w:val="0000"/>
      </w:tblPr>
      <w:tblGrid>
        <w:gridCol w:w="270"/>
        <w:gridCol w:w="2306"/>
        <w:gridCol w:w="900"/>
        <w:gridCol w:w="4860"/>
      </w:tblGrid>
      <w:tr w:rsidTr="00895891">
        <w:tblPrEx>
          <w:tblW w:w="0" w:type="auto"/>
          <w:tblLayout w:type="fixed"/>
          <w:tblCellMar>
            <w:left w:w="62" w:type="dxa"/>
            <w:right w:w="62" w:type="dxa"/>
          </w:tblCellMar>
          <w:tblLook w:val="0000"/>
        </w:tblPrEx>
        <w:trPr>
          <w:tblHeader/>
        </w:trPr>
        <w:tc>
          <w:tcPr>
            <w:tcW w:w="2576" w:type="dxa"/>
            <w:gridSpan w:val="2"/>
            <w:tcBorders>
              <w:top w:val="nil"/>
              <w:left w:val="nil"/>
              <w:bottom w:val="nil"/>
              <w:right w:val="nil"/>
            </w:tcBorders>
            <w:tcMar>
              <w:top w:w="0" w:type="dxa"/>
              <w:left w:w="62" w:type="dxa"/>
              <w:bottom w:w="0" w:type="dxa"/>
              <w:right w:w="62" w:type="dxa"/>
            </w:tcMar>
          </w:tcPr>
          <w:p w:rsidR="00000000" w:rsidRPr="00895891" w:rsidP="00895891">
            <w:pPr>
              <w:pStyle w:val="BodyText"/>
            </w:pPr>
            <w:r w:rsidRPr="00895891">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895891">
            <w:pPr>
              <w:pStyle w:val="BodyText"/>
              <w:rPr>
                <w:lang w:val="en-NZ"/>
              </w:rPr>
            </w:pPr>
            <w:r w:rsidRPr="00895891">
              <w:rPr>
                <w:rStyle w:val="SpecialBold"/>
              </w:rPr>
              <w:t>PERFORMANCE CRITER</w:t>
            </w:r>
            <w:r w:rsidRPr="00895891">
              <w:rPr>
                <w:rStyle w:val="SpecialBold"/>
              </w:rPr>
              <w:t>IA</w:t>
            </w:r>
          </w:p>
        </w:tc>
      </w:tr>
      <w:tr w:rsidTr="00895891">
        <w:tblPrEx>
          <w:tblW w:w="0" w:type="auto"/>
          <w:tblLayout w:type="fixed"/>
          <w:tblCellMar>
            <w:left w:w="62" w:type="dxa"/>
            <w:right w:w="62" w:type="dxa"/>
          </w:tblCellMar>
          <w:tblLook w:val="0000"/>
        </w:tblPrEx>
        <w:tc>
          <w:tcPr>
            <w:tcW w:w="270" w:type="dxa"/>
            <w:tcBorders>
              <w:top w:val="nil"/>
              <w:left w:val="nil"/>
              <w:bottom w:val="nil"/>
              <w:right w:val="nil"/>
            </w:tcBorders>
            <w:tcMar>
              <w:top w:w="0" w:type="dxa"/>
              <w:left w:w="62" w:type="dxa"/>
              <w:bottom w:w="0" w:type="dxa"/>
              <w:right w:w="62" w:type="dxa"/>
            </w:tcMar>
          </w:tcPr>
          <w:p w:rsidR="00000000" w:rsidRPr="00895891" w:rsidP="00895891">
            <w:pPr>
              <w:pStyle w:val="BodyText"/>
            </w:pPr>
            <w:r w:rsidRPr="00895891">
              <w:rPr>
                <w:rStyle w:val="SpecialBold"/>
              </w:rPr>
              <w:t>1</w:t>
            </w:r>
          </w:p>
        </w:tc>
        <w:tc>
          <w:tcPr>
            <w:tcW w:w="2306" w:type="dxa"/>
            <w:tcBorders>
              <w:top w:val="nil"/>
              <w:left w:val="nil"/>
              <w:bottom w:val="nil"/>
              <w:right w:val="nil"/>
            </w:tcBorders>
            <w:tcMar>
              <w:top w:w="0" w:type="dxa"/>
              <w:left w:w="62" w:type="dxa"/>
              <w:bottom w:w="0" w:type="dxa"/>
              <w:right w:w="62" w:type="dxa"/>
            </w:tcMar>
          </w:tcPr>
          <w:p w:rsidR="00000000" w:rsidP="00895891">
            <w:pPr>
              <w:pStyle w:val="BodyText"/>
              <w:rPr>
                <w:lang w:val="en-NZ"/>
              </w:rPr>
            </w:pPr>
            <w:r w:rsidRPr="00895891">
              <w:rPr>
                <w:rStyle w:val="SpecialBold"/>
              </w:rPr>
              <w:t xml:space="preserve">Prepare to respond to an emergency </w:t>
            </w:r>
          </w:p>
        </w:tc>
        <w:tc>
          <w:tcPr>
            <w:tcW w:w="900" w:type="dxa"/>
            <w:tcBorders>
              <w:top w:val="nil"/>
              <w:left w:val="nil"/>
              <w:bottom w:val="nil"/>
              <w:right w:val="nil"/>
            </w:tcBorders>
            <w:tcMar>
              <w:top w:w="0" w:type="dxa"/>
              <w:left w:w="62" w:type="dxa"/>
              <w:bottom w:w="0" w:type="dxa"/>
              <w:right w:w="62" w:type="dxa"/>
            </w:tcMar>
          </w:tcPr>
          <w:p w:rsidR="00000000" w:rsidP="00895891">
            <w:pPr>
              <w:pStyle w:val="BodyText"/>
              <w:rPr>
                <w:lang w:val="en-NZ"/>
              </w:rPr>
            </w:pPr>
            <w:r w:rsidRPr="00895891">
              <w:t>1.1</w:t>
            </w:r>
          </w:p>
        </w:tc>
        <w:tc>
          <w:tcPr>
            <w:tcW w:w="4860" w:type="dxa"/>
            <w:tcBorders>
              <w:top w:val="nil"/>
              <w:left w:val="nil"/>
              <w:bottom w:val="nil"/>
              <w:right w:val="nil"/>
            </w:tcBorders>
            <w:tcMar>
              <w:top w:w="0" w:type="dxa"/>
              <w:left w:w="62" w:type="dxa"/>
              <w:bottom w:w="0" w:type="dxa"/>
              <w:right w:w="62" w:type="dxa"/>
            </w:tcMar>
          </w:tcPr>
          <w:p w:rsidR="00000000" w:rsidP="00895891">
            <w:pPr>
              <w:pStyle w:val="BodyText"/>
              <w:rPr>
                <w:lang w:val="en-NZ"/>
              </w:rPr>
            </w:pPr>
            <w:r w:rsidRPr="00895891">
              <w:t>Relevant WHS/OHS, environmental and sustainable energy policies, procedures and measures are identified, obtained and understood.</w:t>
            </w:r>
          </w:p>
        </w:tc>
      </w:tr>
      <w:tr w:rsidTr="00895891">
        <w:tblPrEx>
          <w:tblW w:w="0" w:type="auto"/>
          <w:tblLayout w:type="fixed"/>
          <w:tblCellMar>
            <w:left w:w="62" w:type="dxa"/>
            <w:right w:w="62" w:type="dxa"/>
          </w:tblCellMar>
          <w:tblLook w:val="0000"/>
        </w:tblPrEx>
        <w:trPr>
          <w:trHeight w:val="361"/>
        </w:trPr>
        <w:tc>
          <w:tcPr>
            <w:tcW w:w="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5891">
            <w:pPr>
              <w:pStyle w:val="BodyText"/>
              <w:rPr>
                <w:lang w:val="en-NZ"/>
              </w:rPr>
            </w:pPr>
            <w:r w:rsidRPr="00895891">
              <w:t>1.2</w:t>
            </w:r>
          </w:p>
        </w:tc>
        <w:tc>
          <w:tcPr>
            <w:tcW w:w="4860" w:type="dxa"/>
            <w:tcBorders>
              <w:top w:val="nil"/>
              <w:left w:val="nil"/>
              <w:bottom w:val="nil"/>
              <w:right w:val="nil"/>
            </w:tcBorders>
            <w:tcMar>
              <w:top w:w="0" w:type="dxa"/>
              <w:left w:w="62" w:type="dxa"/>
              <w:bottom w:w="0" w:type="dxa"/>
              <w:right w:w="62" w:type="dxa"/>
            </w:tcMar>
          </w:tcPr>
          <w:p w:rsidR="00000000" w:rsidP="00895891">
            <w:pPr>
              <w:pStyle w:val="BodyText"/>
              <w:rPr>
                <w:lang w:val="en-NZ"/>
              </w:rPr>
            </w:pPr>
            <w:r w:rsidRPr="00895891">
              <w:t>Emergency/incident </w:t>
            </w:r>
            <w:r w:rsidRPr="00895891">
              <w:t>is recognised and confirmed with supervisory systems, supervisor/leader, other control centres and according to organisational procedures.</w:t>
            </w:r>
          </w:p>
        </w:tc>
      </w:tr>
      <w:tr w:rsidTr="00895891">
        <w:tblPrEx>
          <w:tblW w:w="0" w:type="auto"/>
          <w:tblLayout w:type="fixed"/>
          <w:tblCellMar>
            <w:left w:w="62" w:type="dxa"/>
            <w:right w:w="62" w:type="dxa"/>
          </w:tblCellMar>
          <w:tblLook w:val="0000"/>
        </w:tblPrEx>
        <w:tc>
          <w:tcPr>
            <w:tcW w:w="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5891">
            <w:pPr>
              <w:pStyle w:val="BodyText"/>
              <w:rPr>
                <w:lang w:val="en-NZ"/>
              </w:rPr>
            </w:pPr>
            <w:r w:rsidRPr="00895891">
              <w:t>1.3</w:t>
            </w:r>
          </w:p>
        </w:tc>
        <w:tc>
          <w:tcPr>
            <w:tcW w:w="4860" w:type="dxa"/>
            <w:tcBorders>
              <w:top w:val="nil"/>
              <w:left w:val="nil"/>
              <w:bottom w:val="nil"/>
              <w:right w:val="nil"/>
            </w:tcBorders>
            <w:tcMar>
              <w:top w:w="0" w:type="dxa"/>
              <w:left w:w="62" w:type="dxa"/>
              <w:bottom w:w="0" w:type="dxa"/>
              <w:right w:w="62" w:type="dxa"/>
            </w:tcMar>
          </w:tcPr>
          <w:p w:rsidR="00000000" w:rsidP="00895891">
            <w:pPr>
              <w:pStyle w:val="BodyText"/>
              <w:rPr>
                <w:lang w:val="en-NZ"/>
              </w:rPr>
            </w:pPr>
            <w:r w:rsidRPr="00895891">
              <w:t>Relevant requirements and established procedures for the incident response are discussed with relevant persons to establish and confirm the emergency response plan.</w:t>
            </w:r>
          </w:p>
        </w:tc>
      </w:tr>
      <w:tr w:rsidTr="00895891">
        <w:tblPrEx>
          <w:tblW w:w="0" w:type="auto"/>
          <w:tblLayout w:type="fixed"/>
          <w:tblCellMar>
            <w:left w:w="62" w:type="dxa"/>
            <w:right w:w="62" w:type="dxa"/>
          </w:tblCellMar>
          <w:tblLook w:val="0000"/>
        </w:tblPrEx>
        <w:tc>
          <w:tcPr>
            <w:tcW w:w="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5891">
            <w:pPr>
              <w:pStyle w:val="BodyText"/>
              <w:rPr>
                <w:lang w:val="en-NZ"/>
              </w:rPr>
            </w:pPr>
            <w:r w:rsidRPr="00895891">
              <w:t>1.4</w:t>
            </w:r>
          </w:p>
        </w:tc>
        <w:tc>
          <w:tcPr>
            <w:tcW w:w="4860" w:type="dxa"/>
            <w:tcBorders>
              <w:top w:val="nil"/>
              <w:left w:val="nil"/>
              <w:bottom w:val="nil"/>
              <w:right w:val="nil"/>
            </w:tcBorders>
            <w:tcMar>
              <w:top w:w="0" w:type="dxa"/>
              <w:left w:w="62" w:type="dxa"/>
              <w:bottom w:w="0" w:type="dxa"/>
              <w:right w:w="62" w:type="dxa"/>
            </w:tcMar>
          </w:tcPr>
          <w:p w:rsidR="00000000" w:rsidP="00895891">
            <w:pPr>
              <w:pStyle w:val="BodyText"/>
              <w:rPr>
                <w:lang w:val="en-NZ"/>
              </w:rPr>
            </w:pPr>
            <w:r w:rsidRPr="00895891">
              <w:t>Relevant personnel are despatched to site to assess and report on details of the eme</w:t>
            </w:r>
            <w:r w:rsidRPr="00895891">
              <w:t>rgency or incident where required.</w:t>
            </w:r>
          </w:p>
        </w:tc>
      </w:tr>
      <w:tr w:rsidTr="00895891">
        <w:tblPrEx>
          <w:tblW w:w="0" w:type="auto"/>
          <w:tblLayout w:type="fixed"/>
          <w:tblCellMar>
            <w:left w:w="62" w:type="dxa"/>
            <w:right w:w="62" w:type="dxa"/>
          </w:tblCellMar>
          <w:tblLook w:val="0000"/>
        </w:tblPrEx>
        <w:tc>
          <w:tcPr>
            <w:tcW w:w="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5891">
            <w:pPr>
              <w:pStyle w:val="BodyText"/>
              <w:rPr>
                <w:lang w:val="en-NZ"/>
              </w:rPr>
            </w:pPr>
            <w:r w:rsidRPr="00895891">
              <w:t>1.5</w:t>
            </w:r>
          </w:p>
        </w:tc>
        <w:tc>
          <w:tcPr>
            <w:tcW w:w="4860" w:type="dxa"/>
            <w:tcBorders>
              <w:top w:val="nil"/>
              <w:left w:val="nil"/>
              <w:bottom w:val="nil"/>
              <w:right w:val="nil"/>
            </w:tcBorders>
            <w:tcMar>
              <w:top w:w="0" w:type="dxa"/>
              <w:left w:w="62" w:type="dxa"/>
              <w:bottom w:w="0" w:type="dxa"/>
              <w:right w:w="62" w:type="dxa"/>
            </w:tcMar>
          </w:tcPr>
          <w:p w:rsidR="00000000" w:rsidP="00895891">
            <w:pPr>
              <w:pStyle w:val="BodyText"/>
              <w:rPr>
                <w:lang w:val="en-NZ"/>
              </w:rPr>
            </w:pPr>
            <w:r w:rsidRPr="00895891">
              <w:t>Hazards are identified, WHS/OHS risks assessed and control measures are prioritised, implemented and monitored according to established procedures.</w:t>
            </w:r>
          </w:p>
        </w:tc>
      </w:tr>
      <w:tr w:rsidTr="00895891">
        <w:tblPrEx>
          <w:tblW w:w="0" w:type="auto"/>
          <w:tblLayout w:type="fixed"/>
          <w:tblCellMar>
            <w:left w:w="62" w:type="dxa"/>
            <w:right w:w="62" w:type="dxa"/>
          </w:tblCellMar>
          <w:tblLook w:val="0000"/>
        </w:tblPrEx>
        <w:tc>
          <w:tcPr>
            <w:tcW w:w="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5891">
            <w:pPr>
              <w:pStyle w:val="BodyText"/>
              <w:rPr>
                <w:lang w:val="en-NZ"/>
              </w:rPr>
            </w:pPr>
            <w:r w:rsidRPr="00895891">
              <w:t>1.6</w:t>
            </w:r>
          </w:p>
        </w:tc>
        <w:tc>
          <w:tcPr>
            <w:tcW w:w="4860" w:type="dxa"/>
            <w:tcBorders>
              <w:top w:val="nil"/>
              <w:left w:val="nil"/>
              <w:bottom w:val="nil"/>
              <w:right w:val="nil"/>
            </w:tcBorders>
            <w:tcMar>
              <w:top w:w="0" w:type="dxa"/>
              <w:left w:w="62" w:type="dxa"/>
              <w:bottom w:w="0" w:type="dxa"/>
              <w:right w:w="62" w:type="dxa"/>
            </w:tcMar>
          </w:tcPr>
          <w:p w:rsidR="00000000" w:rsidP="00895891">
            <w:pPr>
              <w:pStyle w:val="BodyText"/>
              <w:rPr>
                <w:lang w:val="en-NZ"/>
              </w:rPr>
            </w:pPr>
            <w:r w:rsidRPr="00895891">
              <w:t xml:space="preserve">Relevant work permits and/or relevant notifications if required are secured to ensure the work is approved, recorded, coordinated and performed safely. </w:t>
            </w:r>
          </w:p>
        </w:tc>
      </w:tr>
      <w:tr w:rsidTr="00895891">
        <w:tblPrEx>
          <w:tblW w:w="0" w:type="auto"/>
          <w:tblLayout w:type="fixed"/>
          <w:tblCellMar>
            <w:left w:w="62" w:type="dxa"/>
            <w:right w:w="62" w:type="dxa"/>
          </w:tblCellMar>
          <w:tblLook w:val="0000"/>
        </w:tblPrEx>
        <w:tc>
          <w:tcPr>
            <w:tcW w:w="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5891">
            <w:pPr>
              <w:pStyle w:val="BodyText"/>
              <w:rPr>
                <w:lang w:val="en-NZ"/>
              </w:rPr>
            </w:pPr>
            <w:r w:rsidRPr="00895891">
              <w:t>1.7</w:t>
            </w:r>
          </w:p>
        </w:tc>
        <w:tc>
          <w:tcPr>
            <w:tcW w:w="4860" w:type="dxa"/>
            <w:tcBorders>
              <w:top w:val="nil"/>
              <w:left w:val="nil"/>
              <w:bottom w:val="nil"/>
              <w:right w:val="nil"/>
            </w:tcBorders>
            <w:tcMar>
              <w:top w:w="0" w:type="dxa"/>
              <w:left w:w="62" w:type="dxa"/>
              <w:bottom w:w="0" w:type="dxa"/>
              <w:right w:w="62" w:type="dxa"/>
            </w:tcMar>
          </w:tcPr>
          <w:p w:rsidR="00000000" w:rsidP="00895891">
            <w:pPr>
              <w:pStyle w:val="BodyText"/>
              <w:rPr>
                <w:lang w:val="en-NZ"/>
              </w:rPr>
            </w:pPr>
            <w:r w:rsidRPr="00895891">
              <w:t>Effective liaison and communication is established with the supervisor, coordination centre, eme</w:t>
            </w:r>
            <w:r w:rsidRPr="00895891">
              <w:t>rgency authorities and land owners.</w:t>
            </w:r>
          </w:p>
        </w:tc>
      </w:tr>
      <w:tr w:rsidTr="00895891">
        <w:tblPrEx>
          <w:tblW w:w="0" w:type="auto"/>
          <w:tblLayout w:type="fixed"/>
          <w:tblCellMar>
            <w:left w:w="62" w:type="dxa"/>
            <w:right w:w="62" w:type="dxa"/>
          </w:tblCellMar>
          <w:tblLook w:val="0000"/>
        </w:tblPrEx>
        <w:tc>
          <w:tcPr>
            <w:tcW w:w="270" w:type="dxa"/>
            <w:tcBorders>
              <w:top w:val="nil"/>
              <w:left w:val="nil"/>
              <w:bottom w:val="nil"/>
              <w:right w:val="nil"/>
            </w:tcBorders>
            <w:tcMar>
              <w:top w:w="0" w:type="dxa"/>
              <w:left w:w="62" w:type="dxa"/>
              <w:bottom w:w="0" w:type="dxa"/>
              <w:right w:w="62" w:type="dxa"/>
            </w:tcMar>
          </w:tcPr>
          <w:p w:rsidR="00000000" w:rsidRPr="00895891" w:rsidP="00895891">
            <w:pPr>
              <w:pStyle w:val="BodyText"/>
            </w:pPr>
            <w:r w:rsidRPr="00895891">
              <w:rPr>
                <w:rStyle w:val="SpecialBold"/>
              </w:rPr>
              <w:t>2</w:t>
            </w:r>
          </w:p>
        </w:tc>
        <w:tc>
          <w:tcPr>
            <w:tcW w:w="2306" w:type="dxa"/>
            <w:tcBorders>
              <w:top w:val="nil"/>
              <w:left w:val="nil"/>
              <w:bottom w:val="nil"/>
              <w:right w:val="nil"/>
            </w:tcBorders>
            <w:tcMar>
              <w:top w:w="0" w:type="dxa"/>
              <w:left w:w="62" w:type="dxa"/>
              <w:bottom w:w="0" w:type="dxa"/>
              <w:right w:w="62" w:type="dxa"/>
            </w:tcMar>
          </w:tcPr>
          <w:p w:rsidR="00000000" w:rsidP="00895891">
            <w:pPr>
              <w:pStyle w:val="BodyText"/>
              <w:rPr>
                <w:lang w:val="en-NZ"/>
              </w:rPr>
            </w:pPr>
            <w:r w:rsidRPr="00895891">
              <w:rPr>
                <w:rStyle w:val="SpecialBold"/>
              </w:rPr>
              <w:t xml:space="preserve">Respond to an emergency </w:t>
            </w:r>
          </w:p>
        </w:tc>
        <w:tc>
          <w:tcPr>
            <w:tcW w:w="900" w:type="dxa"/>
            <w:tcBorders>
              <w:top w:val="nil"/>
              <w:left w:val="nil"/>
              <w:bottom w:val="nil"/>
              <w:right w:val="nil"/>
            </w:tcBorders>
            <w:tcMar>
              <w:top w:w="0" w:type="dxa"/>
              <w:left w:w="62" w:type="dxa"/>
              <w:bottom w:w="0" w:type="dxa"/>
              <w:right w:w="62" w:type="dxa"/>
            </w:tcMar>
          </w:tcPr>
          <w:p w:rsidR="00000000" w:rsidP="00895891">
            <w:pPr>
              <w:pStyle w:val="BodyText"/>
              <w:rPr>
                <w:lang w:val="en-NZ"/>
              </w:rPr>
            </w:pPr>
            <w:r w:rsidRPr="00895891">
              <w:t>2.1</w:t>
            </w:r>
          </w:p>
        </w:tc>
        <w:tc>
          <w:tcPr>
            <w:tcW w:w="4860" w:type="dxa"/>
            <w:tcBorders>
              <w:top w:val="nil"/>
              <w:left w:val="nil"/>
              <w:bottom w:val="nil"/>
              <w:right w:val="nil"/>
            </w:tcBorders>
            <w:tcMar>
              <w:top w:w="0" w:type="dxa"/>
              <w:left w:w="62" w:type="dxa"/>
              <w:bottom w:w="0" w:type="dxa"/>
              <w:right w:w="62" w:type="dxa"/>
            </w:tcMar>
          </w:tcPr>
          <w:p w:rsidR="00000000" w:rsidP="00895891">
            <w:pPr>
              <w:pStyle w:val="BodyText"/>
              <w:rPr>
                <w:lang w:val="en-NZ"/>
              </w:rPr>
            </w:pPr>
            <w:r w:rsidRPr="00895891">
              <w:t>WHS/OHS policies and procedures and safe work practices are followed to eliminate or minimise emergencies/incidents and hazards.</w:t>
            </w:r>
          </w:p>
        </w:tc>
      </w:tr>
      <w:tr w:rsidTr="00895891">
        <w:tblPrEx>
          <w:tblW w:w="0" w:type="auto"/>
          <w:tblLayout w:type="fixed"/>
          <w:tblCellMar>
            <w:left w:w="62" w:type="dxa"/>
            <w:right w:w="62" w:type="dxa"/>
          </w:tblCellMar>
          <w:tblLook w:val="0000"/>
        </w:tblPrEx>
        <w:tc>
          <w:tcPr>
            <w:tcW w:w="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5891">
            <w:pPr>
              <w:pStyle w:val="BodyText"/>
              <w:rPr>
                <w:lang w:val="en-NZ"/>
              </w:rPr>
            </w:pPr>
            <w:r w:rsidRPr="00895891">
              <w:t>2.2</w:t>
            </w:r>
          </w:p>
        </w:tc>
        <w:tc>
          <w:tcPr>
            <w:tcW w:w="4860" w:type="dxa"/>
            <w:tcBorders>
              <w:top w:val="nil"/>
              <w:left w:val="nil"/>
              <w:bottom w:val="nil"/>
              <w:right w:val="nil"/>
            </w:tcBorders>
            <w:tcMar>
              <w:top w:w="0" w:type="dxa"/>
              <w:left w:w="62" w:type="dxa"/>
              <w:bottom w:w="0" w:type="dxa"/>
              <w:right w:w="62" w:type="dxa"/>
            </w:tcMar>
          </w:tcPr>
          <w:p w:rsidR="00000000" w:rsidP="00895891">
            <w:pPr>
              <w:pStyle w:val="BodyText"/>
              <w:rPr>
                <w:lang w:val="en-NZ"/>
              </w:rPr>
            </w:pPr>
            <w:r w:rsidRPr="00895891">
              <w:t xml:space="preserve">Relevant emergency/incident information and actions </w:t>
            </w:r>
            <w:r w:rsidRPr="00895891">
              <w:t>are recorded and reported using established procedures.</w:t>
            </w:r>
          </w:p>
        </w:tc>
      </w:tr>
      <w:tr w:rsidTr="00895891">
        <w:tblPrEx>
          <w:tblW w:w="0" w:type="auto"/>
          <w:tblLayout w:type="fixed"/>
          <w:tblCellMar>
            <w:left w:w="62" w:type="dxa"/>
            <w:right w:w="62" w:type="dxa"/>
          </w:tblCellMar>
          <w:tblLook w:val="0000"/>
        </w:tblPrEx>
        <w:trPr>
          <w:trHeight w:val="361"/>
        </w:trPr>
        <w:tc>
          <w:tcPr>
            <w:tcW w:w="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5891">
            <w:pPr>
              <w:pStyle w:val="BodyText"/>
              <w:rPr>
                <w:lang w:val="en-NZ"/>
              </w:rPr>
            </w:pPr>
            <w:r w:rsidRPr="00895891">
              <w:t>2.3</w:t>
            </w:r>
          </w:p>
        </w:tc>
        <w:tc>
          <w:tcPr>
            <w:tcW w:w="4860" w:type="dxa"/>
            <w:tcBorders>
              <w:top w:val="nil"/>
              <w:left w:val="nil"/>
              <w:bottom w:val="nil"/>
              <w:right w:val="nil"/>
            </w:tcBorders>
            <w:tcMar>
              <w:top w:w="0" w:type="dxa"/>
              <w:left w:w="62" w:type="dxa"/>
              <w:bottom w:w="0" w:type="dxa"/>
              <w:right w:w="62" w:type="dxa"/>
            </w:tcMar>
          </w:tcPr>
          <w:p w:rsidR="00000000" w:rsidP="00895891">
            <w:pPr>
              <w:pStyle w:val="BodyText"/>
              <w:rPr>
                <w:lang w:val="en-NZ"/>
              </w:rPr>
            </w:pPr>
            <w:r w:rsidRPr="00895891">
              <w:t xml:space="preserve">Operating conditions of equipment are monitored such as, temperatures, flow and pressures in order to determine performance of equipment/pipeline </w:t>
            </w:r>
            <w:r w:rsidRPr="00895891">
              <w:t>and are adjusted according to emergency response procedures.</w:t>
            </w:r>
          </w:p>
        </w:tc>
      </w:tr>
      <w:tr w:rsidTr="00895891">
        <w:tblPrEx>
          <w:tblW w:w="0" w:type="auto"/>
          <w:tblLayout w:type="fixed"/>
          <w:tblCellMar>
            <w:left w:w="62" w:type="dxa"/>
            <w:right w:w="62" w:type="dxa"/>
          </w:tblCellMar>
          <w:tblLook w:val="0000"/>
        </w:tblPrEx>
        <w:tc>
          <w:tcPr>
            <w:tcW w:w="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5891">
            <w:pPr>
              <w:pStyle w:val="BodyText"/>
              <w:rPr>
                <w:lang w:val="en-NZ"/>
              </w:rPr>
            </w:pPr>
            <w:r w:rsidRPr="00895891">
              <w:t>2.4</w:t>
            </w:r>
          </w:p>
        </w:tc>
        <w:tc>
          <w:tcPr>
            <w:tcW w:w="4860" w:type="dxa"/>
            <w:tcBorders>
              <w:top w:val="nil"/>
              <w:left w:val="nil"/>
              <w:bottom w:val="nil"/>
              <w:right w:val="nil"/>
            </w:tcBorders>
            <w:tcMar>
              <w:top w:w="0" w:type="dxa"/>
              <w:left w:w="62" w:type="dxa"/>
              <w:bottom w:w="0" w:type="dxa"/>
              <w:right w:w="62" w:type="dxa"/>
            </w:tcMar>
          </w:tcPr>
          <w:p w:rsidR="00000000" w:rsidP="00895891">
            <w:pPr>
              <w:pStyle w:val="BodyText"/>
              <w:rPr>
                <w:lang w:val="en-NZ"/>
              </w:rPr>
            </w:pPr>
            <w:r w:rsidRPr="00895891">
              <w:t>Negotiation processes with third parties concerning the threat to the pipeline occurs to ensure the pipeline can be monitored.</w:t>
            </w:r>
          </w:p>
        </w:tc>
      </w:tr>
      <w:tr w:rsidTr="00895891">
        <w:tblPrEx>
          <w:tblW w:w="0" w:type="auto"/>
          <w:tblLayout w:type="fixed"/>
          <w:tblCellMar>
            <w:left w:w="62" w:type="dxa"/>
            <w:right w:w="62" w:type="dxa"/>
          </w:tblCellMar>
          <w:tblLook w:val="0000"/>
        </w:tblPrEx>
        <w:tc>
          <w:tcPr>
            <w:tcW w:w="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5891">
            <w:pPr>
              <w:pStyle w:val="BodyText"/>
              <w:rPr>
                <w:lang w:val="en-NZ"/>
              </w:rPr>
            </w:pPr>
            <w:r w:rsidRPr="00895891">
              <w:t>2.5</w:t>
            </w:r>
          </w:p>
        </w:tc>
        <w:tc>
          <w:tcPr>
            <w:tcW w:w="4860" w:type="dxa"/>
            <w:tcBorders>
              <w:top w:val="nil"/>
              <w:left w:val="nil"/>
              <w:bottom w:val="nil"/>
              <w:right w:val="nil"/>
            </w:tcBorders>
            <w:tcMar>
              <w:top w:w="0" w:type="dxa"/>
              <w:left w:w="62" w:type="dxa"/>
              <w:bottom w:w="0" w:type="dxa"/>
              <w:right w:w="62" w:type="dxa"/>
            </w:tcMar>
          </w:tcPr>
          <w:p w:rsidR="00000000" w:rsidP="00895891">
            <w:pPr>
              <w:pStyle w:val="BodyText"/>
              <w:rPr>
                <w:lang w:val="en-NZ"/>
              </w:rPr>
            </w:pPr>
            <w:r w:rsidRPr="00895891">
              <w:t xml:space="preserve">Communication with immediate supervisor, coordination </w:t>
            </w:r>
            <w:r w:rsidRPr="00895891">
              <w:t>centre, emergency authorities and relevant stakeholders is undertaken and maintained in accordance with established procedures.</w:t>
            </w:r>
          </w:p>
        </w:tc>
      </w:tr>
      <w:tr w:rsidTr="00895891">
        <w:tblPrEx>
          <w:tblW w:w="0" w:type="auto"/>
          <w:tblLayout w:type="fixed"/>
          <w:tblCellMar>
            <w:left w:w="62" w:type="dxa"/>
            <w:right w:w="62" w:type="dxa"/>
          </w:tblCellMar>
          <w:tblLook w:val="0000"/>
        </w:tblPrEx>
        <w:tc>
          <w:tcPr>
            <w:tcW w:w="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5891">
            <w:pPr>
              <w:pStyle w:val="BodyText"/>
              <w:rPr>
                <w:lang w:val="en-NZ"/>
              </w:rPr>
            </w:pPr>
            <w:r w:rsidRPr="00895891">
              <w:t>2.6</w:t>
            </w:r>
          </w:p>
        </w:tc>
        <w:tc>
          <w:tcPr>
            <w:tcW w:w="4860" w:type="dxa"/>
            <w:tcBorders>
              <w:top w:val="nil"/>
              <w:left w:val="nil"/>
              <w:bottom w:val="nil"/>
              <w:right w:val="nil"/>
            </w:tcBorders>
            <w:tcMar>
              <w:top w:w="0" w:type="dxa"/>
              <w:left w:w="62" w:type="dxa"/>
              <w:bottom w:w="0" w:type="dxa"/>
              <w:right w:w="62" w:type="dxa"/>
            </w:tcMar>
          </w:tcPr>
          <w:p w:rsidR="00000000" w:rsidP="00895891">
            <w:pPr>
              <w:pStyle w:val="BodyText"/>
              <w:rPr>
                <w:lang w:val="en-NZ"/>
              </w:rPr>
            </w:pPr>
            <w:r w:rsidRPr="00895891">
              <w:t>Actions from the coordination centre are applied in order to minimise threats to the public, pipeline or facilities and e</w:t>
            </w:r>
            <w:r w:rsidRPr="00895891">
              <w:t>nvironment as well as expedite control/reparation.</w:t>
            </w:r>
          </w:p>
        </w:tc>
      </w:tr>
      <w:tr w:rsidTr="00895891">
        <w:tblPrEx>
          <w:tblW w:w="0" w:type="auto"/>
          <w:tblLayout w:type="fixed"/>
          <w:tblCellMar>
            <w:left w:w="62" w:type="dxa"/>
            <w:right w:w="62" w:type="dxa"/>
          </w:tblCellMar>
          <w:tblLook w:val="0000"/>
        </w:tblPrEx>
        <w:tc>
          <w:tcPr>
            <w:tcW w:w="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5891">
            <w:pPr>
              <w:pStyle w:val="BodyText"/>
              <w:rPr>
                <w:lang w:val="en-NZ"/>
              </w:rPr>
            </w:pPr>
            <w:r w:rsidRPr="00895891">
              <w:t>2.7</w:t>
            </w:r>
          </w:p>
        </w:tc>
        <w:tc>
          <w:tcPr>
            <w:tcW w:w="4860" w:type="dxa"/>
            <w:tcBorders>
              <w:top w:val="nil"/>
              <w:left w:val="nil"/>
              <w:bottom w:val="nil"/>
              <w:right w:val="nil"/>
            </w:tcBorders>
            <w:tcMar>
              <w:top w:w="0" w:type="dxa"/>
              <w:left w:w="62" w:type="dxa"/>
              <w:bottom w:w="0" w:type="dxa"/>
              <w:right w:w="62" w:type="dxa"/>
            </w:tcMar>
          </w:tcPr>
          <w:p w:rsidR="00000000" w:rsidP="00895891">
            <w:pPr>
              <w:pStyle w:val="BodyText"/>
              <w:rPr>
                <w:lang w:val="en-NZ"/>
              </w:rPr>
            </w:pPr>
            <w:r w:rsidRPr="00895891">
              <w:t>Procedures for referring non-routine events to the immediate authorised persons for directions are followed, for example the emergency level being escalated.</w:t>
            </w:r>
          </w:p>
        </w:tc>
      </w:tr>
      <w:tr w:rsidTr="00895891">
        <w:tblPrEx>
          <w:tblW w:w="0" w:type="auto"/>
          <w:tblLayout w:type="fixed"/>
          <w:tblCellMar>
            <w:left w:w="62" w:type="dxa"/>
            <w:right w:w="62" w:type="dxa"/>
          </w:tblCellMar>
          <w:tblLook w:val="0000"/>
        </w:tblPrEx>
        <w:tc>
          <w:tcPr>
            <w:tcW w:w="270" w:type="dxa"/>
            <w:tcBorders>
              <w:top w:val="nil"/>
              <w:left w:val="nil"/>
              <w:bottom w:val="nil"/>
              <w:right w:val="nil"/>
            </w:tcBorders>
            <w:tcMar>
              <w:top w:w="0" w:type="dxa"/>
              <w:left w:w="62" w:type="dxa"/>
              <w:bottom w:w="0" w:type="dxa"/>
              <w:right w:w="62" w:type="dxa"/>
            </w:tcMar>
          </w:tcPr>
          <w:p w:rsidR="00000000" w:rsidRPr="00895891" w:rsidP="00895891">
            <w:pPr>
              <w:pStyle w:val="BodyText"/>
            </w:pPr>
            <w:r w:rsidRPr="00895891">
              <w:rPr>
                <w:rStyle w:val="SpecialBold"/>
              </w:rPr>
              <w:t>3</w:t>
            </w:r>
          </w:p>
        </w:tc>
        <w:tc>
          <w:tcPr>
            <w:tcW w:w="2306" w:type="dxa"/>
            <w:tcBorders>
              <w:top w:val="nil"/>
              <w:left w:val="nil"/>
              <w:bottom w:val="nil"/>
              <w:right w:val="nil"/>
            </w:tcBorders>
            <w:tcMar>
              <w:top w:w="0" w:type="dxa"/>
              <w:left w:w="62" w:type="dxa"/>
              <w:bottom w:w="0" w:type="dxa"/>
              <w:right w:w="62" w:type="dxa"/>
            </w:tcMar>
          </w:tcPr>
          <w:p w:rsidR="00000000" w:rsidP="00895891">
            <w:pPr>
              <w:pStyle w:val="BodyText"/>
              <w:rPr>
                <w:lang w:val="en-NZ"/>
              </w:rPr>
            </w:pPr>
            <w:r w:rsidRPr="00895891">
              <w:rPr>
                <w:rStyle w:val="SpecialBold"/>
              </w:rPr>
              <w:t>Complete the work</w:t>
            </w:r>
            <w:r w:rsidRPr="00895891">
              <w:rPr>
                <w:rStyle w:val="SpecialBold"/>
              </w:rPr>
              <w:t xml:space="preserve"> and relevant documentation</w:t>
            </w:r>
          </w:p>
        </w:tc>
        <w:tc>
          <w:tcPr>
            <w:tcW w:w="900" w:type="dxa"/>
            <w:tcBorders>
              <w:top w:val="nil"/>
              <w:left w:val="nil"/>
              <w:bottom w:val="nil"/>
              <w:right w:val="nil"/>
            </w:tcBorders>
            <w:tcMar>
              <w:top w:w="0" w:type="dxa"/>
              <w:left w:w="62" w:type="dxa"/>
              <w:bottom w:w="0" w:type="dxa"/>
              <w:right w:w="62" w:type="dxa"/>
            </w:tcMar>
          </w:tcPr>
          <w:p w:rsidR="00000000" w:rsidP="00895891">
            <w:pPr>
              <w:pStyle w:val="BodyText"/>
              <w:rPr>
                <w:lang w:val="en-NZ"/>
              </w:rPr>
            </w:pPr>
            <w:r w:rsidRPr="00895891">
              <w:t>3.1</w:t>
            </w:r>
          </w:p>
        </w:tc>
        <w:tc>
          <w:tcPr>
            <w:tcW w:w="4860" w:type="dxa"/>
            <w:tcBorders>
              <w:top w:val="nil"/>
              <w:left w:val="nil"/>
              <w:bottom w:val="nil"/>
              <w:right w:val="nil"/>
            </w:tcBorders>
            <w:tcMar>
              <w:top w:w="0" w:type="dxa"/>
              <w:left w:w="62" w:type="dxa"/>
              <w:bottom w:w="0" w:type="dxa"/>
              <w:right w:w="62" w:type="dxa"/>
            </w:tcMar>
          </w:tcPr>
          <w:p w:rsidR="00000000" w:rsidP="00895891">
            <w:pPr>
              <w:pStyle w:val="BodyText"/>
              <w:rPr>
                <w:lang w:val="en-NZ"/>
              </w:rPr>
            </w:pPr>
            <w:r w:rsidRPr="00895891">
              <w:t>WHS/OHS risk control work completion measures and procedures are followed.</w:t>
            </w:r>
          </w:p>
        </w:tc>
      </w:tr>
      <w:tr w:rsidTr="00895891">
        <w:tblPrEx>
          <w:tblW w:w="0" w:type="auto"/>
          <w:tblLayout w:type="fixed"/>
          <w:tblCellMar>
            <w:left w:w="62" w:type="dxa"/>
            <w:right w:w="62" w:type="dxa"/>
          </w:tblCellMar>
          <w:tblLook w:val="0000"/>
        </w:tblPrEx>
        <w:tc>
          <w:tcPr>
            <w:tcW w:w="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5891">
            <w:pPr>
              <w:pStyle w:val="BodyText"/>
              <w:rPr>
                <w:lang w:val="en-NZ"/>
              </w:rPr>
            </w:pPr>
            <w:r w:rsidRPr="00895891">
              <w:t>3.2</w:t>
            </w:r>
          </w:p>
        </w:tc>
        <w:tc>
          <w:tcPr>
            <w:tcW w:w="4860" w:type="dxa"/>
            <w:tcBorders>
              <w:top w:val="nil"/>
              <w:left w:val="nil"/>
              <w:bottom w:val="nil"/>
              <w:right w:val="nil"/>
            </w:tcBorders>
            <w:tcMar>
              <w:top w:w="0" w:type="dxa"/>
              <w:left w:w="62" w:type="dxa"/>
              <w:bottom w:w="0" w:type="dxa"/>
              <w:right w:w="62" w:type="dxa"/>
            </w:tcMar>
          </w:tcPr>
          <w:p w:rsidR="00000000" w:rsidP="00895891">
            <w:pPr>
              <w:pStyle w:val="BodyText"/>
              <w:rPr>
                <w:lang w:val="en-NZ"/>
              </w:rPr>
            </w:pPr>
            <w:r w:rsidRPr="00895891">
              <w:t xml:space="preserve">Incidents and injuries are reported and followed up in accordance with requirements and established procedures. </w:t>
            </w:r>
          </w:p>
        </w:tc>
      </w:tr>
      <w:tr w:rsidTr="00895891">
        <w:tblPrEx>
          <w:tblW w:w="0" w:type="auto"/>
          <w:tblLayout w:type="fixed"/>
          <w:tblCellMar>
            <w:left w:w="62" w:type="dxa"/>
            <w:right w:w="62" w:type="dxa"/>
          </w:tblCellMar>
          <w:tblLook w:val="0000"/>
        </w:tblPrEx>
        <w:tc>
          <w:tcPr>
            <w:tcW w:w="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5891">
            <w:pPr>
              <w:pStyle w:val="BodyText"/>
              <w:rPr>
                <w:lang w:val="en-NZ"/>
              </w:rPr>
            </w:pPr>
            <w:r w:rsidRPr="00895891">
              <w:t>3.3</w:t>
            </w:r>
          </w:p>
        </w:tc>
        <w:tc>
          <w:tcPr>
            <w:tcW w:w="4860" w:type="dxa"/>
            <w:tcBorders>
              <w:top w:val="nil"/>
              <w:left w:val="nil"/>
              <w:bottom w:val="nil"/>
              <w:right w:val="nil"/>
            </w:tcBorders>
            <w:tcMar>
              <w:top w:w="0" w:type="dxa"/>
              <w:left w:w="62" w:type="dxa"/>
              <w:bottom w:w="0" w:type="dxa"/>
              <w:right w:w="62" w:type="dxa"/>
            </w:tcMar>
          </w:tcPr>
          <w:p w:rsidR="00000000" w:rsidP="00895891">
            <w:pPr>
              <w:pStyle w:val="BodyText"/>
              <w:rPr>
                <w:lang w:val="en-NZ"/>
              </w:rPr>
            </w:pPr>
            <w:r w:rsidRPr="00895891">
              <w:t>The emergency or incid</w:t>
            </w:r>
            <w:r w:rsidRPr="00895891">
              <w:t>ent is correctly handed over to the emergency/incident coordinator or relief response person, including all reports, risk control measures and permit conditions.</w:t>
            </w:r>
          </w:p>
        </w:tc>
      </w:tr>
      <w:tr w:rsidTr="00895891">
        <w:tblPrEx>
          <w:tblW w:w="0" w:type="auto"/>
          <w:tblLayout w:type="fixed"/>
          <w:tblCellMar>
            <w:left w:w="62" w:type="dxa"/>
            <w:right w:w="62" w:type="dxa"/>
          </w:tblCellMar>
          <w:tblLook w:val="0000"/>
        </w:tblPrEx>
        <w:tc>
          <w:tcPr>
            <w:tcW w:w="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5891">
            <w:pPr>
              <w:pStyle w:val="BodyText"/>
              <w:rPr>
                <w:lang w:val="en-NZ"/>
              </w:rPr>
            </w:pPr>
            <w:r w:rsidRPr="00895891">
              <w:t>3.4</w:t>
            </w:r>
          </w:p>
        </w:tc>
        <w:tc>
          <w:tcPr>
            <w:tcW w:w="4860" w:type="dxa"/>
            <w:tcBorders>
              <w:top w:val="nil"/>
              <w:left w:val="nil"/>
              <w:bottom w:val="nil"/>
              <w:right w:val="nil"/>
            </w:tcBorders>
            <w:tcMar>
              <w:top w:w="0" w:type="dxa"/>
              <w:left w:w="62" w:type="dxa"/>
              <w:bottom w:w="0" w:type="dxa"/>
              <w:right w:w="62" w:type="dxa"/>
            </w:tcMar>
          </w:tcPr>
          <w:p w:rsidR="00000000" w:rsidP="00895891">
            <w:pPr>
              <w:pStyle w:val="BodyText"/>
              <w:rPr>
                <w:lang w:val="en-NZ"/>
              </w:rPr>
            </w:pPr>
            <w:r w:rsidRPr="00895891">
              <w:t>Relevant work permit(s) are completed and signed off in accordance with requirements.</w:t>
            </w:r>
          </w:p>
        </w:tc>
      </w:tr>
      <w:tr w:rsidTr="00895891">
        <w:tblPrEx>
          <w:tblW w:w="0" w:type="auto"/>
          <w:tblLayout w:type="fixed"/>
          <w:tblCellMar>
            <w:left w:w="62" w:type="dxa"/>
            <w:right w:w="62" w:type="dxa"/>
          </w:tblCellMar>
          <w:tblLook w:val="0000"/>
        </w:tblPrEx>
        <w:tc>
          <w:tcPr>
            <w:tcW w:w="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5891">
            <w:pPr>
              <w:pStyle w:val="BodyText"/>
              <w:rPr>
                <w:lang w:val="en-NZ"/>
              </w:rPr>
            </w:pPr>
            <w:r w:rsidRPr="00895891">
              <w:t>3.5</w:t>
            </w:r>
          </w:p>
        </w:tc>
        <w:tc>
          <w:tcPr>
            <w:tcW w:w="4860" w:type="dxa"/>
            <w:tcBorders>
              <w:top w:val="nil"/>
              <w:left w:val="nil"/>
              <w:bottom w:val="nil"/>
              <w:right w:val="nil"/>
            </w:tcBorders>
            <w:tcMar>
              <w:top w:w="0" w:type="dxa"/>
              <w:left w:w="62" w:type="dxa"/>
              <w:bottom w:w="0" w:type="dxa"/>
              <w:right w:w="62" w:type="dxa"/>
            </w:tcMar>
          </w:tcPr>
          <w:p w:rsidR="00000000" w:rsidP="00895891">
            <w:pPr>
              <w:pStyle w:val="BodyText"/>
              <w:rPr>
                <w:lang w:val="en-NZ"/>
              </w:rPr>
            </w:pPr>
            <w:r w:rsidRPr="00895891">
              <w:t xml:space="preserve">Works completion documentation including records, reports as installed/modified drawing(s) and information is completed accurately and provided to appropriate persons in accordance with established procedures. </w:t>
            </w:r>
          </w:p>
        </w:tc>
      </w:tr>
      <w:tr w:rsidTr="00895891">
        <w:tblPrEx>
          <w:tblW w:w="0" w:type="auto"/>
          <w:tblLayout w:type="fixed"/>
          <w:tblCellMar>
            <w:left w:w="62" w:type="dxa"/>
            <w:right w:w="62" w:type="dxa"/>
          </w:tblCellMar>
          <w:tblLook w:val="0000"/>
        </w:tblPrEx>
        <w:tc>
          <w:tcPr>
            <w:tcW w:w="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5891">
            <w:pPr>
              <w:pStyle w:val="BodyText"/>
              <w:rPr>
                <w:lang w:val="en-NZ"/>
              </w:rPr>
            </w:pPr>
            <w:r w:rsidRPr="00895891">
              <w:t>3.6</w:t>
            </w:r>
          </w:p>
        </w:tc>
        <w:tc>
          <w:tcPr>
            <w:tcW w:w="4860" w:type="dxa"/>
            <w:tcBorders>
              <w:top w:val="nil"/>
              <w:left w:val="nil"/>
              <w:bottom w:val="nil"/>
              <w:right w:val="nil"/>
            </w:tcBorders>
            <w:tcMar>
              <w:top w:w="0" w:type="dxa"/>
              <w:left w:w="62" w:type="dxa"/>
              <w:bottom w:w="0" w:type="dxa"/>
              <w:right w:w="62" w:type="dxa"/>
            </w:tcMar>
          </w:tcPr>
          <w:p w:rsidR="00000000" w:rsidRPr="00895891" w:rsidP="00895891">
            <w:pPr>
              <w:pStyle w:val="BodyText"/>
            </w:pPr>
            <w:r w:rsidRPr="00895891">
              <w:t>Participation in debriefing occu</w:t>
            </w:r>
            <w:r w:rsidRPr="00895891">
              <w:t>rs to discuss strengths and weaknesses of emergency/incident response.</w:t>
            </w:r>
          </w:p>
        </w:tc>
      </w:tr>
    </w:tbl>
    <w:p w:rsidR="00000000" w:rsidRPr="00895891" w:rsidP="00895891">
      <w:pPr>
        <w:pStyle w:val="BodyText"/>
      </w:pPr>
    </w:p>
    <w:p w:rsidR="00000000" w:rsidRPr="00895891" w:rsidP="00895891">
      <w:pPr>
        <w:pStyle w:val="AllowPageBreak"/>
      </w:pPr>
    </w:p>
    <w:p w:rsidR="00000000" w:rsidRPr="00895891" w:rsidP="00895891">
      <w:pPr>
        <w:pStyle w:val="Heading1"/>
      </w:pPr>
      <w:bookmarkStart w:id="9" w:name="O_625640"/>
      <w:bookmarkEnd w:id="9"/>
      <w:r w:rsidRPr="00895891">
        <w:t>Required Skills and Knowledge</w:t>
      </w:r>
    </w:p>
    <w:tbl>
      <w:tblPr>
        <w:tblW w:w="0" w:type="auto"/>
        <w:tblLayout w:type="fixed"/>
        <w:tblCellMar>
          <w:left w:w="62" w:type="dxa"/>
          <w:right w:w="62" w:type="dxa"/>
        </w:tblCellMar>
        <w:tblLook w:val="0000"/>
      </w:tblPr>
      <w:tblGrid>
        <w:gridCol w:w="8336"/>
      </w:tblGrid>
      <w:tr w:rsidTr="00895891">
        <w:tblPrEx>
          <w:tblW w:w="0" w:type="auto"/>
          <w:tblLayout w:type="fixed"/>
          <w:tblCellMar>
            <w:left w:w="62" w:type="dxa"/>
            <w:right w:w="62" w:type="dxa"/>
          </w:tblCellMar>
          <w:tblLook w:val="0000"/>
        </w:tblPrEx>
        <w:trPr>
          <w:tblHeader/>
        </w:trPr>
        <w:tc>
          <w:tcPr>
            <w:tcW w:w="8336" w:type="dxa"/>
            <w:tcBorders>
              <w:top w:val="nil"/>
              <w:left w:val="nil"/>
              <w:bottom w:val="nil"/>
              <w:right w:val="nil"/>
            </w:tcBorders>
            <w:tcMar>
              <w:top w:w="0" w:type="dxa"/>
              <w:left w:w="62" w:type="dxa"/>
              <w:bottom w:w="0" w:type="dxa"/>
              <w:right w:w="62" w:type="dxa"/>
            </w:tcMar>
          </w:tcPr>
          <w:p w:rsidR="00000000" w:rsidP="00895891">
            <w:pPr>
              <w:pStyle w:val="BodyText"/>
              <w:rPr>
                <w:lang w:val="en-NZ"/>
              </w:rPr>
            </w:pPr>
            <w:r w:rsidRPr="00895891">
              <w:rPr>
                <w:rStyle w:val="SpecialBold"/>
              </w:rPr>
              <w:t>REQUIRED SKILLS AND KNOWLEDGE</w:t>
            </w:r>
          </w:p>
        </w:tc>
      </w:tr>
      <w:tr w:rsidTr="00895891">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895891">
            <w:pPr>
              <w:pStyle w:val="BodyText"/>
              <w:rPr>
                <w:lang w:val="en-NZ"/>
              </w:rPr>
            </w:pPr>
            <w:r w:rsidRPr="00895891">
              <w:rPr>
                <w:rStyle w:val="SpecialBold"/>
              </w:rPr>
              <w:t>7)</w:t>
            </w:r>
            <w:r w:rsidRPr="00895891">
              <w:t xml:space="preserve"> </w:t>
            </w:r>
            <w:r w:rsidRPr="00895891">
              <w:rPr>
                <w:rStyle w:val="Emphasis"/>
              </w:rPr>
              <w:t>This describes the skills and knowledge and their level, required for this unit.</w:t>
            </w:r>
          </w:p>
        </w:tc>
      </w:tr>
      <w:tr w:rsidTr="00895891">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895891">
            <w:pPr>
              <w:pStyle w:val="BodyText"/>
              <w:rPr>
                <w:lang w:val="en-NZ"/>
              </w:rPr>
            </w:pPr>
            <w:r w:rsidRPr="00895891">
              <w:t>Evidence shall show that knowledge has been acquired for first on site emergency response on a distribution pipeline.</w:t>
            </w:r>
          </w:p>
        </w:tc>
      </w:tr>
      <w:tr w:rsidTr="00895891">
        <w:tblPrEx>
          <w:tblW w:w="0" w:type="auto"/>
          <w:tblLayout w:type="fixed"/>
          <w:tblCellMar>
            <w:left w:w="62" w:type="dxa"/>
            <w:right w:w="62" w:type="dxa"/>
          </w:tblCellMar>
          <w:tblLook w:val="0000"/>
        </w:tblPrEx>
        <w:trPr>
          <w:trHeight w:val="481"/>
        </w:trPr>
        <w:tc>
          <w:tcPr>
            <w:tcW w:w="8336" w:type="dxa"/>
            <w:tcBorders>
              <w:top w:val="nil"/>
              <w:left w:val="nil"/>
              <w:bottom w:val="nil"/>
              <w:right w:val="nil"/>
            </w:tcBorders>
            <w:tcMar>
              <w:top w:w="0" w:type="dxa"/>
              <w:left w:w="62" w:type="dxa"/>
              <w:bottom w:w="0" w:type="dxa"/>
              <w:right w:w="62" w:type="dxa"/>
            </w:tcMar>
          </w:tcPr>
          <w:p w:rsidR="00000000" w:rsidP="00895891">
            <w:pPr>
              <w:pStyle w:val="BodyText"/>
              <w:rPr>
                <w:lang w:val="en-NZ"/>
              </w:rPr>
            </w:pPr>
            <w:r w:rsidRPr="00895891">
              <w:t>All knowledge and skills detailed in this unit should be contextualised to current industry practices and technologies. The extent of the</w:t>
            </w:r>
            <w:r w:rsidRPr="00895891">
              <w:t xml:space="preserve"> required skills and knowledge is provided below. It forms an integral part of this unit.</w:t>
            </w:r>
          </w:p>
        </w:tc>
      </w:tr>
      <w:tr w:rsidTr="00895891">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895891">
            <w:pPr>
              <w:pStyle w:val="BodyText"/>
              <w:rPr>
                <w:lang w:val="en-NZ"/>
              </w:rPr>
            </w:pPr>
            <w:r w:rsidRPr="00895891">
              <w:rPr>
                <w:rStyle w:val="SpecialBold"/>
              </w:rPr>
              <w:t>KS01-G506A</w:t>
            </w:r>
            <w:r w:rsidRPr="00895891">
              <w:rPr>
                <w:rStyle w:val="SpecialBold"/>
              </w:rPr>
              <w:tab/>
              <w:t>First response to a gas infrastructure emergency</w:t>
            </w:r>
          </w:p>
        </w:tc>
      </w:tr>
      <w:tr w:rsidTr="00895891">
        <w:tblPrEx>
          <w:tblW w:w="0" w:type="auto"/>
          <w:tblLayout w:type="fixed"/>
          <w:tblCellMar>
            <w:left w:w="62" w:type="dxa"/>
            <w:right w:w="62" w:type="dxa"/>
          </w:tblCellMar>
          <w:tblLook w:val="0000"/>
        </w:tblPrEx>
        <w:trPr>
          <w:trHeight w:val="481"/>
        </w:trPr>
        <w:tc>
          <w:tcPr>
            <w:tcW w:w="8336" w:type="dxa"/>
            <w:tcBorders>
              <w:top w:val="nil"/>
              <w:left w:val="nil"/>
              <w:bottom w:val="nil"/>
              <w:right w:val="nil"/>
            </w:tcBorders>
            <w:tcMar>
              <w:top w:w="0" w:type="dxa"/>
              <w:left w:w="62" w:type="dxa"/>
              <w:bottom w:w="0" w:type="dxa"/>
              <w:right w:w="62" w:type="dxa"/>
            </w:tcMar>
          </w:tcPr>
          <w:p w:rsidR="00000000" w:rsidRPr="00895891" w:rsidP="00895891">
            <w:pPr>
              <w:pStyle w:val="BodyText"/>
            </w:pPr>
            <w:r w:rsidRPr="00895891">
              <w:t xml:space="preserve">Evidence shall show an understanding of first response to gas infrastructure emergency requirements for </w:t>
            </w:r>
            <w:r w:rsidRPr="00895891">
              <w:t>a gas distribution or transmission incident in accordance with relevant legislation, code, regulations and procedures to an extent indicated by the following aspects:</w:t>
            </w:r>
          </w:p>
          <w:p w:rsidR="00000000" w:rsidRPr="00895891" w:rsidP="00895891">
            <w:pPr>
              <w:pStyle w:val="BodyText"/>
            </w:pPr>
            <w:r w:rsidRPr="00895891">
              <w:t xml:space="preserve">T1. Security breaches and required action </w:t>
            </w:r>
          </w:p>
          <w:p w:rsidR="00000000" w:rsidRPr="00895891" w:rsidP="00895891">
            <w:pPr>
              <w:pStyle w:val="ListBullet"/>
            </w:pPr>
            <w:r w:rsidRPr="00895891">
              <w:t>types of security incidents including but not</w:t>
            </w:r>
            <w:r w:rsidRPr="00895891">
              <w:t xml:space="preserve"> limited to physical security breaches at gas infrastructure </w:t>
            </w:r>
          </w:p>
          <w:p w:rsidR="00000000" w:rsidRPr="00895891" w:rsidP="00895891">
            <w:pPr>
              <w:pStyle w:val="ListBullet"/>
            </w:pPr>
            <w:r w:rsidRPr="00895891">
              <w:t xml:space="preserve">threat assessment and management </w:t>
            </w:r>
          </w:p>
          <w:p w:rsidR="00000000" w:rsidRPr="00895891" w:rsidP="00895891">
            <w:pPr>
              <w:pStyle w:val="ListBullet"/>
            </w:pPr>
            <w:r w:rsidRPr="00895891">
              <w:t xml:space="preserve">confidential information security </w:t>
            </w:r>
          </w:p>
          <w:p w:rsidR="00000000" w:rsidRPr="00895891" w:rsidP="00895891">
            <w:pPr>
              <w:pStyle w:val="ListBullet"/>
            </w:pPr>
            <w:r w:rsidRPr="00895891">
              <w:t xml:space="preserve">communication with applicable emergency service and regulatory organisations </w:t>
            </w:r>
          </w:p>
          <w:p w:rsidR="00000000" w:rsidRPr="00895891" w:rsidP="00895891">
            <w:pPr>
              <w:pStyle w:val="ListBullet"/>
            </w:pPr>
            <w:r w:rsidRPr="00895891">
              <w:t>compliance with applicable enterprise security policies and procedures</w:t>
            </w:r>
          </w:p>
          <w:p w:rsidR="00000000" w:rsidRPr="00895891" w:rsidP="00895891">
            <w:pPr>
              <w:pStyle w:val="BodyText"/>
            </w:pPr>
            <w:r w:rsidRPr="00895891">
              <w:t xml:space="preserve">T2. Emergency/incident control procedures compliance with applicable enterprise </w:t>
            </w:r>
          </w:p>
          <w:p w:rsidR="00000000" w:rsidRPr="00895891" w:rsidP="00895891">
            <w:pPr>
              <w:pStyle w:val="ListBullet"/>
            </w:pPr>
            <w:r w:rsidRPr="00895891">
              <w:t xml:space="preserve">policies and procedures </w:t>
            </w:r>
          </w:p>
          <w:p w:rsidR="00000000" w:rsidRPr="00895891" w:rsidP="00895891">
            <w:pPr>
              <w:pStyle w:val="ListBullet"/>
            </w:pPr>
            <w:r w:rsidRPr="00895891">
              <w:t xml:space="preserve">communication with relevant stakeholders </w:t>
            </w:r>
          </w:p>
          <w:p w:rsidR="00000000" w:rsidRPr="00895891" w:rsidP="00895891">
            <w:pPr>
              <w:pStyle w:val="ListBullet"/>
            </w:pPr>
            <w:r w:rsidRPr="00895891">
              <w:t>application of relevant procedures</w:t>
            </w:r>
          </w:p>
          <w:p w:rsidR="00000000" w:rsidRPr="00895891" w:rsidP="00895891">
            <w:pPr>
              <w:pStyle w:val="ListBullet2"/>
            </w:pPr>
            <w:r w:rsidRPr="00895891">
              <w:t>reporting protocols on an emergency</w:t>
            </w:r>
          </w:p>
          <w:p w:rsidR="00000000" w:rsidRPr="00895891" w:rsidP="00895891">
            <w:pPr>
              <w:pStyle w:val="ListBullet2"/>
            </w:pPr>
            <w:r w:rsidRPr="00895891">
              <w:t xml:space="preserve">initial control measures in a gas emergency situation </w:t>
            </w:r>
          </w:p>
          <w:p w:rsidR="00000000" w:rsidRPr="00895891" w:rsidP="00895891">
            <w:pPr>
              <w:pStyle w:val="ListBullet2"/>
            </w:pPr>
            <w:r w:rsidRPr="00895891">
              <w:t>safe approach of a gas emergency site</w:t>
            </w:r>
          </w:p>
          <w:p w:rsidR="00000000" w:rsidRPr="00895891" w:rsidP="00895891">
            <w:pPr>
              <w:pStyle w:val="BodyText"/>
            </w:pPr>
            <w:r w:rsidRPr="00895891">
              <w:t>T3. Emergency assessment</w:t>
            </w:r>
          </w:p>
          <w:p w:rsidR="00000000" w:rsidRPr="00895891" w:rsidP="00895891">
            <w:pPr>
              <w:pStyle w:val="ListBullet"/>
            </w:pPr>
            <w:r w:rsidRPr="00895891">
              <w:t>physical security breaches of gas infrastructure</w:t>
            </w:r>
          </w:p>
          <w:p w:rsidR="00000000" w:rsidRPr="00895891" w:rsidP="00895891">
            <w:pPr>
              <w:pStyle w:val="ListBullet"/>
            </w:pPr>
            <w:r w:rsidRPr="00895891">
              <w:t xml:space="preserve">threat assessment and management </w:t>
            </w:r>
          </w:p>
          <w:p w:rsidR="00000000" w:rsidRPr="00895891" w:rsidP="00895891">
            <w:pPr>
              <w:pStyle w:val="BodyText"/>
            </w:pPr>
            <w:r w:rsidRPr="00895891">
              <w:t>T4. Incident investigation and evidence gathering techniques</w:t>
            </w:r>
          </w:p>
          <w:p w:rsidR="00000000" w:rsidRPr="00895891" w:rsidP="00895891">
            <w:pPr>
              <w:pStyle w:val="ListBullet"/>
            </w:pPr>
            <w:r w:rsidRPr="00895891">
              <w:t>investigating events</w:t>
            </w:r>
          </w:p>
          <w:p w:rsidR="00000000" w:rsidRPr="00895891" w:rsidP="00895891">
            <w:pPr>
              <w:pStyle w:val="ListBullet"/>
            </w:pPr>
            <w:r w:rsidRPr="00895891">
              <w:t>maintaining integrity of infrastructure – from the control room</w:t>
            </w:r>
          </w:p>
          <w:p w:rsidR="00000000" w:rsidRPr="00895891" w:rsidP="00895891">
            <w:pPr>
              <w:pStyle w:val="ListBullet"/>
            </w:pPr>
            <w:r w:rsidRPr="00895891">
              <w:t>gathering evidence from site – despatching staff to site</w:t>
            </w:r>
          </w:p>
          <w:p w:rsidR="00000000" w:rsidRPr="00895891" w:rsidP="00895891">
            <w:pPr>
              <w:pStyle w:val="ListBullet"/>
            </w:pPr>
            <w:r w:rsidRPr="00895891">
              <w:t>preserving evidence for further investigation</w:t>
            </w:r>
          </w:p>
          <w:p w:rsidR="00000000" w:rsidRPr="00895891" w:rsidP="00895891">
            <w:pPr>
              <w:pStyle w:val="BodyText"/>
            </w:pPr>
            <w:r w:rsidRPr="00895891">
              <w:t>T5. Pr</w:t>
            </w:r>
            <w:r w:rsidRPr="00895891">
              <w:t>oblem solving in a first response role</w:t>
            </w:r>
          </w:p>
          <w:p w:rsidR="00000000" w:rsidRPr="00895891" w:rsidP="00895891">
            <w:pPr>
              <w:pStyle w:val="ListBullet"/>
            </w:pPr>
            <w:r w:rsidRPr="00895891">
              <w:t xml:space="preserve">likely problems /assets involved and possible solutions </w:t>
            </w:r>
          </w:p>
          <w:p w:rsidR="00000000" w:rsidRPr="00895891" w:rsidP="00895891">
            <w:pPr>
              <w:pStyle w:val="ListBullet"/>
            </w:pPr>
            <w:r w:rsidRPr="00895891">
              <w:t xml:space="preserve">recommending probable solutions </w:t>
            </w:r>
          </w:p>
          <w:p w:rsidR="00000000" w:rsidRPr="00895891" w:rsidP="00895891">
            <w:pPr>
              <w:pStyle w:val="ListBullet"/>
            </w:pPr>
            <w:r w:rsidRPr="00895891">
              <w:t>problem solving techniques</w:t>
            </w:r>
          </w:p>
          <w:p w:rsidR="00000000" w:rsidRPr="00895891" w:rsidP="00895891">
            <w:pPr>
              <w:pStyle w:val="ListBullet"/>
            </w:pPr>
            <w:r w:rsidRPr="00895891">
              <w:t xml:space="preserve">understanding and interpreting relevant technical drawings including, but not limited to: </w:t>
            </w:r>
          </w:p>
          <w:p w:rsidR="00000000" w:rsidRPr="00895891" w:rsidP="00895891">
            <w:pPr>
              <w:pStyle w:val="ListBullet2"/>
            </w:pPr>
            <w:r w:rsidRPr="00895891">
              <w:t>Distric</w:t>
            </w:r>
            <w:r w:rsidRPr="00895891">
              <w:t>t plans</w:t>
            </w:r>
          </w:p>
          <w:p w:rsidR="00000000" w:rsidRPr="00895891" w:rsidP="00895891">
            <w:pPr>
              <w:pStyle w:val="ListBullet2"/>
            </w:pPr>
            <w:r w:rsidRPr="00895891">
              <w:t>Mains detail plans</w:t>
            </w:r>
          </w:p>
          <w:p w:rsidR="00000000" w:rsidRPr="00895891" w:rsidP="00895891">
            <w:pPr>
              <w:pStyle w:val="ListBullet2"/>
            </w:pPr>
            <w:r w:rsidRPr="00895891">
              <w:t>Easement Plans</w:t>
            </w:r>
          </w:p>
          <w:p w:rsidR="00000000" w:rsidRPr="00895891" w:rsidP="00895891">
            <w:pPr>
              <w:pStyle w:val="ListBullet2"/>
            </w:pPr>
            <w:r w:rsidRPr="00895891">
              <w:t>Industrial Service Plans</w:t>
            </w:r>
          </w:p>
          <w:p w:rsidR="00000000" w:rsidRPr="00895891" w:rsidP="00895891">
            <w:pPr>
              <w:pStyle w:val="ListBullet2"/>
            </w:pPr>
            <w:r w:rsidRPr="00895891">
              <w:t>Pipeline route maps and alignment sheets</w:t>
            </w:r>
          </w:p>
          <w:p w:rsidR="00000000" w:rsidRPr="00895891" w:rsidP="00895891">
            <w:pPr>
              <w:pStyle w:val="BodyText"/>
            </w:pPr>
            <w:r w:rsidRPr="00895891">
              <w:t>T6. Communications</w:t>
            </w:r>
          </w:p>
          <w:p w:rsidR="00000000" w:rsidRPr="00895891" w:rsidP="00895891">
            <w:pPr>
              <w:pStyle w:val="ListBullet"/>
            </w:pPr>
            <w:r w:rsidRPr="00895891">
              <w:t>identify nature of situation and preliminary assessment</w:t>
            </w:r>
          </w:p>
          <w:p w:rsidR="00000000" w:rsidRPr="00895891" w:rsidP="00895891">
            <w:pPr>
              <w:pStyle w:val="ListBullet"/>
            </w:pPr>
            <w:r w:rsidRPr="00895891">
              <w:t>internal</w:t>
            </w:r>
          </w:p>
          <w:p w:rsidR="00000000" w:rsidRPr="00895891" w:rsidP="00895891">
            <w:pPr>
              <w:pStyle w:val="ListBullet2"/>
            </w:pPr>
            <w:r w:rsidRPr="00895891">
              <w:t>workplace colleagues and managers</w:t>
            </w:r>
          </w:p>
          <w:p w:rsidR="00000000" w:rsidRPr="00895891" w:rsidP="00895891">
            <w:pPr>
              <w:pStyle w:val="ListBullet2"/>
            </w:pPr>
            <w:r w:rsidRPr="00895891">
              <w:t>other relevant departments</w:t>
            </w:r>
          </w:p>
          <w:p w:rsidR="00000000" w:rsidRPr="00895891" w:rsidP="00895891">
            <w:pPr>
              <w:pStyle w:val="ListBullet"/>
            </w:pPr>
            <w:r w:rsidRPr="00895891">
              <w:t xml:space="preserve">external </w:t>
            </w:r>
          </w:p>
          <w:p w:rsidR="00000000" w:rsidRPr="00895891" w:rsidP="00895891">
            <w:pPr>
              <w:pStyle w:val="ListBullet2"/>
            </w:pPr>
            <w:r w:rsidRPr="00895891">
              <w:t>relevant customers and suppliers</w:t>
            </w:r>
          </w:p>
          <w:p w:rsidR="00000000" w:rsidRPr="00895891" w:rsidP="00895891">
            <w:pPr>
              <w:pStyle w:val="ListBullet2"/>
            </w:pPr>
            <w:r w:rsidRPr="00895891">
              <w:t>regulatory bodies</w:t>
            </w:r>
          </w:p>
          <w:p w:rsidR="00000000" w:rsidRPr="00895891" w:rsidP="00895891">
            <w:pPr>
              <w:pStyle w:val="ListBullet2"/>
            </w:pPr>
            <w:r w:rsidRPr="00895891">
              <w:t>property/land owners (including traditional land owners) and tenants</w:t>
            </w:r>
          </w:p>
          <w:p w:rsidR="00000000" w:rsidRPr="00895891" w:rsidP="00895891">
            <w:pPr>
              <w:pStyle w:val="ListBullet2"/>
            </w:pPr>
            <w:r w:rsidRPr="00895891">
              <w:t>emergency response organisations</w:t>
            </w:r>
          </w:p>
          <w:p w:rsidR="00000000" w:rsidRPr="00895891" w:rsidP="00895891">
            <w:pPr>
              <w:pStyle w:val="BodyText"/>
            </w:pPr>
            <w:r w:rsidRPr="00895891">
              <w:t xml:space="preserve">T7. Reports </w:t>
            </w:r>
          </w:p>
          <w:p w:rsidR="00000000" w:rsidRPr="00895891" w:rsidP="00895891">
            <w:pPr>
              <w:pStyle w:val="ListBullet"/>
            </w:pPr>
            <w:r w:rsidRPr="00895891">
              <w:t>procedures and legislative requirements for maintaining appropriate reporting and recording systems</w:t>
            </w:r>
          </w:p>
          <w:p w:rsidR="00000000" w:rsidRPr="00895891" w:rsidP="00895891">
            <w:pPr>
              <w:pStyle w:val="ListBullet"/>
            </w:pPr>
            <w:r w:rsidRPr="00895891">
              <w:t>job records and process information to appropriate/relevant department</w:t>
            </w:r>
          </w:p>
          <w:p w:rsidR="00000000" w:rsidRPr="00895891" w:rsidP="00895891">
            <w:pPr>
              <w:pStyle w:val="ListBullet"/>
            </w:pPr>
            <w:r w:rsidRPr="00895891">
              <w:t xml:space="preserve">non-conformance and incident reports including customer outages/ security breaches </w:t>
            </w:r>
          </w:p>
        </w:tc>
      </w:tr>
    </w:tbl>
    <w:p w:rsidR="00000000" w:rsidRPr="00895891" w:rsidP="00895891">
      <w:pPr>
        <w:pStyle w:val="BodyText"/>
      </w:pPr>
    </w:p>
    <w:p w:rsidR="00000000" w:rsidRPr="00895891" w:rsidP="00895891">
      <w:pPr>
        <w:pStyle w:val="AllowPageBreak"/>
      </w:pPr>
    </w:p>
    <w:p w:rsidR="00000000" w:rsidRPr="00895891" w:rsidP="00895891">
      <w:pPr>
        <w:pStyle w:val="Heading1"/>
      </w:pPr>
      <w:bookmarkStart w:id="10" w:name="O_625641"/>
      <w:bookmarkEnd w:id="10"/>
      <w:r w:rsidRPr="00895891">
        <w:t>Evidence Guide</w:t>
      </w:r>
    </w:p>
    <w:tbl>
      <w:tblPr>
        <w:tblW w:w="0" w:type="auto"/>
        <w:tblLayout w:type="fixed"/>
        <w:tblCellMar>
          <w:left w:w="62" w:type="dxa"/>
          <w:right w:w="62" w:type="dxa"/>
        </w:tblCellMar>
        <w:tblLook w:val="0000"/>
      </w:tblPr>
      <w:tblGrid>
        <w:gridCol w:w="8336"/>
      </w:tblGrid>
      <w:tr w:rsidTr="00895891">
        <w:tblPrEx>
          <w:tblW w:w="0" w:type="auto"/>
          <w:tblLayout w:type="fixed"/>
          <w:tblCellMar>
            <w:left w:w="62" w:type="dxa"/>
            <w:right w:w="62" w:type="dxa"/>
          </w:tblCellMar>
          <w:tblLook w:val="0000"/>
        </w:tblPrEx>
        <w:trPr>
          <w:tblHeader/>
        </w:trPr>
        <w:tc>
          <w:tcPr>
            <w:tcW w:w="8336" w:type="dxa"/>
            <w:tcBorders>
              <w:top w:val="nil"/>
              <w:left w:val="nil"/>
              <w:bottom w:val="nil"/>
              <w:right w:val="nil"/>
            </w:tcBorders>
            <w:tcMar>
              <w:top w:w="0" w:type="dxa"/>
              <w:left w:w="62" w:type="dxa"/>
              <w:bottom w:w="0" w:type="dxa"/>
              <w:right w:w="62" w:type="dxa"/>
            </w:tcMar>
          </w:tcPr>
          <w:p w:rsidR="00000000" w:rsidP="00895891">
            <w:pPr>
              <w:pStyle w:val="BodyText"/>
              <w:rPr>
                <w:lang w:val="en-NZ"/>
              </w:rPr>
            </w:pPr>
            <w:r w:rsidRPr="00895891">
              <w:rPr>
                <w:rStyle w:val="SpecialBold"/>
              </w:rPr>
              <w:t>EVIDENCE GUIDE</w:t>
            </w:r>
          </w:p>
        </w:tc>
      </w:tr>
      <w:tr w:rsidTr="00895891">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RPr="00895891" w:rsidP="00895891">
            <w:pPr>
              <w:pStyle w:val="BodyText"/>
            </w:pPr>
            <w:r w:rsidRPr="00895891">
              <w:rPr>
                <w:rStyle w:val="SpecialBold"/>
              </w:rPr>
              <w:t xml:space="preserve">8) </w:t>
            </w:r>
            <w:r w:rsidRPr="00895891">
              <w:t>The Evidence Guide forms an integral part of this Competency Standard Unit and shall be used in conjunction with all components parts of this unit and performed in accordance with the Assessment Guideline</w:t>
            </w:r>
            <w:r w:rsidRPr="00895891">
              <w:t>s of this Training Package.</w:t>
            </w:r>
          </w:p>
        </w:tc>
      </w:tr>
    </w:tbl>
    <w:p w:rsidR="00000000" w:rsidRPr="00895891" w:rsidP="00895891">
      <w:pPr>
        <w:pStyle w:val="BodyText"/>
      </w:pPr>
    </w:p>
    <w:tbl>
      <w:tblPr>
        <w:tblW w:w="0" w:type="auto"/>
        <w:tblLayout w:type="fixed"/>
        <w:tblCellMar>
          <w:left w:w="62" w:type="dxa"/>
          <w:right w:w="62" w:type="dxa"/>
        </w:tblCellMar>
        <w:tblLook w:val="0000"/>
      </w:tblPr>
      <w:tblGrid>
        <w:gridCol w:w="1766"/>
        <w:gridCol w:w="6570"/>
      </w:tblGrid>
      <w:tr w:rsidTr="00895891">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RPr="00895891" w:rsidP="00895891">
            <w:pPr>
              <w:pStyle w:val="BodyText"/>
            </w:pPr>
            <w:r w:rsidRPr="00895891">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895891">
            <w:pPr>
              <w:pStyle w:val="BodyText"/>
              <w:rPr>
                <w:lang w:val="en-NZ"/>
              </w:rPr>
            </w:pPr>
            <w:r w:rsidRPr="00895891">
              <w:rPr>
                <w:rStyle w:val="SpecialBold"/>
              </w:rPr>
              <w:t>8.1)</w:t>
            </w:r>
          </w:p>
        </w:tc>
      </w:tr>
      <w:tr w:rsidTr="00895891">
        <w:tblPrEx>
          <w:tblW w:w="0" w:type="auto"/>
          <w:tblLayout w:type="fixed"/>
          <w:tblCellMar>
            <w:left w:w="62" w:type="dxa"/>
            <w:right w:w="62" w:type="dxa"/>
          </w:tblCellMar>
          <w:tblLook w:val="0000"/>
        </w:tblPrEx>
        <w:trPr>
          <w:trHeight w:val="2771"/>
        </w:trPr>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895891">
            <w:pPr>
              <w:pStyle w:val="BodyText"/>
              <w:rPr>
                <w:lang w:val="en-NZ"/>
              </w:rPr>
            </w:pPr>
            <w:r w:rsidRPr="00895891">
              <w:t xml:space="preserve">Longitudinal competency development approaches to assessment, such as Profiling, require data to be reliably gathered in a form that can be </w:t>
            </w:r>
            <w:r w:rsidRPr="00895891">
              <w:t>consistently interpreted over time. This approach is best utilised in Apprenticeship programs and reduces assessment intervention. It is the Industry’s preferred model for apprenticeships. However, where summative (or final) assessment is used it is to inc</w:t>
            </w:r>
            <w:r w:rsidRPr="00895891">
              <w:t>lude the application of the competency in the normal work environment or, at a minimum, the application of the competency in a realistically simulated work environment. It is recognised that, in some circumstances, assessment in part or full can occur outs</w:t>
            </w:r>
            <w:r w:rsidRPr="00895891">
              <w:t>ide the workplace. However, it must be in accord with Industry regulatory policy in this regard.</w:t>
            </w:r>
          </w:p>
        </w:tc>
      </w:tr>
      <w:tr w:rsidTr="00895891">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895891">
            <w:pPr>
              <w:pStyle w:val="BodyText"/>
              <w:rPr>
                <w:lang w:val="en-NZ"/>
              </w:rPr>
            </w:pPr>
            <w:r w:rsidRPr="00895891">
              <w:t>Methods chosen for a particular assessment will be influenced by various factors. These include the extent of the assessment, the most effective locations fo</w:t>
            </w:r>
            <w:r w:rsidRPr="00895891">
              <w:t>r the assessment activities to take place, access to physical resources, additional safety measures that may be required and the critical nature of the competencies being assessed.</w:t>
            </w:r>
          </w:p>
        </w:tc>
      </w:tr>
      <w:tr w:rsidTr="00895891">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895891">
            <w:pPr>
              <w:pStyle w:val="BodyText"/>
              <w:rPr>
                <w:lang w:val="en-NZ"/>
              </w:rPr>
            </w:pPr>
            <w:r w:rsidRPr="00895891">
              <w:t>The critical safety nature of working with electricity, electrical equipm</w:t>
            </w:r>
            <w:r w:rsidRPr="00895891">
              <w:t xml:space="preserve">ent, gas or any other hazardous substance/material carries risk in </w:t>
            </w:r>
            <w:r w:rsidRPr="00895891">
              <w:t>deeming a person competent. Hence, sources of evidence need to be ‘rich’ in nature so as to minimise error in judgment.</w:t>
            </w:r>
          </w:p>
        </w:tc>
      </w:tr>
      <w:tr w:rsidTr="00895891">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95891" w:rsidP="00895891">
            <w:pPr>
              <w:pStyle w:val="BodyText"/>
            </w:pPr>
            <w:r w:rsidRPr="00895891">
              <w:t xml:space="preserve">Activities associated with normal every day work have a bearing on </w:t>
            </w:r>
            <w:r w:rsidRPr="00895891">
              <w:t>the decision as to how much and how detailed the data gathered will contribute to its ‘richness’. Some skills are more critical to safety and operational requirements while the same skills may be more or less frequently practiced. These points are raised f</w:t>
            </w:r>
            <w:r w:rsidRPr="00895891">
              <w:t>or the assessors to consider when choosing an assessment method and developing assessment instruments. Sample assessment instruments are included for Assessors in the Assessment Guidelines of this Training Package.</w:t>
            </w:r>
          </w:p>
        </w:tc>
      </w:tr>
    </w:tbl>
    <w:p w:rsidR="00000000" w:rsidRPr="00895891" w:rsidP="00895891">
      <w:pPr>
        <w:pStyle w:val="BodyText"/>
      </w:pPr>
    </w:p>
    <w:tbl>
      <w:tblPr>
        <w:tblW w:w="0" w:type="auto"/>
        <w:tblLayout w:type="fixed"/>
        <w:tblCellMar>
          <w:left w:w="62" w:type="dxa"/>
          <w:right w:w="62" w:type="dxa"/>
        </w:tblCellMar>
        <w:tblLook w:val="0000"/>
      </w:tblPr>
      <w:tblGrid>
        <w:gridCol w:w="1800"/>
        <w:gridCol w:w="810"/>
        <w:gridCol w:w="360"/>
        <w:gridCol w:w="5366"/>
        <w:gridCol w:w="34"/>
      </w:tblGrid>
      <w:tr w:rsidTr="00DC2D7B">
        <w:tblPrEx>
          <w:tblW w:w="0" w:type="auto"/>
          <w:tblLayout w:type="fixed"/>
          <w:tblCellMar>
            <w:left w:w="62" w:type="dxa"/>
            <w:right w:w="62" w:type="dxa"/>
          </w:tblCellMar>
          <w:tblLook w:val="0000"/>
        </w:tblPrEx>
        <w:trPr>
          <w:gridAfter w:val="1"/>
          <w:wAfter w:w="34" w:type="dxa"/>
        </w:trPr>
        <w:tc>
          <w:tcPr>
            <w:tcW w:w="1800" w:type="dxa"/>
            <w:tcBorders>
              <w:top w:val="nil"/>
              <w:left w:val="nil"/>
              <w:bottom w:val="nil"/>
              <w:right w:val="nil"/>
            </w:tcBorders>
            <w:tcMar>
              <w:top w:w="0" w:type="dxa"/>
              <w:left w:w="62" w:type="dxa"/>
              <w:bottom w:w="0" w:type="dxa"/>
              <w:right w:w="62" w:type="dxa"/>
            </w:tcMar>
          </w:tcPr>
          <w:p w:rsidR="00000000" w:rsidRPr="00895891" w:rsidP="00895891">
            <w:pPr>
              <w:pStyle w:val="BodyText"/>
            </w:pPr>
            <w:r w:rsidRPr="00895891">
              <w:rPr>
                <w:rStyle w:val="SpecialBold"/>
              </w:rPr>
              <w:t>Critical aspects of evidence required t</w:t>
            </w:r>
            <w:r w:rsidRPr="00895891">
              <w:rPr>
                <w:rStyle w:val="SpecialBold"/>
              </w:rPr>
              <w:t>o demonstrate competency in this unit</w:t>
            </w:r>
          </w:p>
        </w:tc>
        <w:tc>
          <w:tcPr>
            <w:tcW w:w="6536" w:type="dxa"/>
            <w:gridSpan w:val="3"/>
            <w:tcBorders>
              <w:top w:val="nil"/>
              <w:left w:val="nil"/>
              <w:bottom w:val="nil"/>
              <w:right w:val="nil"/>
            </w:tcBorders>
            <w:tcMar>
              <w:top w:w="0" w:type="dxa"/>
              <w:left w:w="62" w:type="dxa"/>
              <w:bottom w:w="0" w:type="dxa"/>
              <w:right w:w="62" w:type="dxa"/>
            </w:tcMar>
          </w:tcPr>
          <w:p w:rsidR="00000000" w:rsidP="00895891">
            <w:pPr>
              <w:pStyle w:val="BodyText"/>
              <w:rPr>
                <w:lang w:val="en-NZ"/>
              </w:rPr>
            </w:pPr>
            <w:r w:rsidRPr="00895891">
              <w:rPr>
                <w:rStyle w:val="SpecialBold"/>
              </w:rPr>
              <w:t>8.2)</w:t>
            </w:r>
          </w:p>
        </w:tc>
      </w:tr>
      <w:tr w:rsidTr="00DC2D7B">
        <w:tblPrEx>
          <w:tblW w:w="0" w:type="auto"/>
          <w:tblLayout w:type="fixed"/>
          <w:tblCellMar>
            <w:left w:w="62" w:type="dxa"/>
            <w:right w:w="62" w:type="dxa"/>
          </w:tblCellMar>
          <w:tblLook w:val="0000"/>
        </w:tblPrEx>
        <w:trPr>
          <w:gridAfter w:val="1"/>
          <w:wAfter w:w="34" w:type="dxa"/>
        </w:trPr>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36" w:type="dxa"/>
            <w:gridSpan w:val="3"/>
            <w:tcBorders>
              <w:top w:val="nil"/>
              <w:left w:val="nil"/>
              <w:bottom w:val="nil"/>
              <w:right w:val="nil"/>
            </w:tcBorders>
            <w:tcMar>
              <w:top w:w="0" w:type="dxa"/>
              <w:left w:w="62" w:type="dxa"/>
              <w:bottom w:w="0" w:type="dxa"/>
              <w:right w:w="62" w:type="dxa"/>
            </w:tcMar>
          </w:tcPr>
          <w:p w:rsidR="00000000" w:rsidP="00895891">
            <w:pPr>
              <w:pStyle w:val="BodyText"/>
              <w:rPr>
                <w:lang w:val="en-NZ"/>
              </w:rPr>
            </w:pPr>
            <w:r w:rsidRPr="00895891">
              <w:t>Before the critical aspects of evidence are considered all prerequisites shall be met.</w:t>
            </w:r>
          </w:p>
        </w:tc>
      </w:tr>
      <w:tr w:rsidTr="00DC2D7B">
        <w:tblPrEx>
          <w:tblW w:w="0" w:type="auto"/>
          <w:tblLayout w:type="fixed"/>
          <w:tblCellMar>
            <w:left w:w="62" w:type="dxa"/>
            <w:right w:w="62" w:type="dxa"/>
          </w:tblCellMar>
          <w:tblLook w:val="0000"/>
        </w:tblPrEx>
        <w:trPr>
          <w:gridAfter w:val="1"/>
          <w:wAfter w:w="34" w:type="dxa"/>
        </w:trPr>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36" w:type="dxa"/>
            <w:gridSpan w:val="3"/>
            <w:tcBorders>
              <w:top w:val="nil"/>
              <w:left w:val="nil"/>
              <w:bottom w:val="nil"/>
              <w:right w:val="nil"/>
            </w:tcBorders>
            <w:tcMar>
              <w:top w:w="0" w:type="dxa"/>
              <w:left w:w="62" w:type="dxa"/>
              <w:bottom w:w="0" w:type="dxa"/>
              <w:right w:w="62" w:type="dxa"/>
            </w:tcMar>
          </w:tcPr>
          <w:p w:rsidR="00000000" w:rsidP="00895891">
            <w:pPr>
              <w:pStyle w:val="BodyText"/>
              <w:rPr>
                <w:lang w:val="en-NZ"/>
              </w:rPr>
            </w:pPr>
            <w:r w:rsidRPr="00895891">
              <w:t>Evidence for competence in this unit shall be considered holistically. Each element and associated Performance Criteria shall be demonstrated on at least two occasions in accordance with the ‘Assessment Guidelines — UEG11’. Evidence shall also comprise.</w:t>
            </w:r>
          </w:p>
        </w:tc>
      </w:tr>
      <w:tr w:rsidTr="00DC2D7B">
        <w:tblPrEx>
          <w:tblW w:w="0" w:type="auto"/>
          <w:tblLayout w:type="fixed"/>
          <w:tblCellMar>
            <w:left w:w="62" w:type="dxa"/>
            <w:right w:w="62" w:type="dxa"/>
          </w:tblCellMar>
          <w:tblLook w:val="0000"/>
        </w:tblPrEx>
        <w:trPr>
          <w:gridAfter w:val="1"/>
          <w:wAfter w:w="34" w:type="dxa"/>
        </w:trPr>
        <w:tc>
          <w:tcPr>
            <w:tcW w:w="1800" w:type="dxa"/>
            <w:tcBorders>
              <w:top w:val="nil"/>
              <w:left w:val="nil"/>
              <w:bottom w:val="nil"/>
              <w:right w:val="nil"/>
            </w:tcBorders>
            <w:tcMar>
              <w:top w:w="0" w:type="dxa"/>
              <w:left w:w="62" w:type="dxa"/>
              <w:bottom w:w="0" w:type="dxa"/>
              <w:right w:w="62" w:type="dxa"/>
            </w:tcMar>
          </w:tcPr>
          <w:p w:rsidR="00000000" w:rsidP="00895891">
            <w:pPr>
              <w:pStyle w:val="BodyText"/>
              <w:rPr>
                <w:lang w:val="en-NZ"/>
              </w:rPr>
            </w:pPr>
          </w:p>
        </w:tc>
        <w:tc>
          <w:tcPr>
            <w:tcW w:w="6536" w:type="dxa"/>
            <w:gridSpan w:val="3"/>
            <w:tcBorders>
              <w:top w:val="nil"/>
              <w:left w:val="nil"/>
              <w:bottom w:val="nil"/>
              <w:right w:val="nil"/>
            </w:tcBorders>
            <w:tcMar>
              <w:top w:w="0" w:type="dxa"/>
              <w:left w:w="62" w:type="dxa"/>
              <w:bottom w:w="0" w:type="dxa"/>
              <w:right w:w="62" w:type="dxa"/>
            </w:tcMar>
          </w:tcPr>
          <w:p w:rsidR="00000000" w:rsidP="00895891">
            <w:pPr>
              <w:pStyle w:val="ListBullet"/>
              <w:rPr>
                <w:lang w:val="en-NZ"/>
              </w:rPr>
            </w:pPr>
            <w:r w:rsidRPr="00895891">
              <w:t>A representative body of Performance Criteria demonstrated within the timeframes typically expected of the discipline, work function and industrial environment. In particular this shall incorporate evidence that shows a candidate is able to:</w:t>
            </w:r>
          </w:p>
        </w:tc>
      </w:tr>
      <w:tr w:rsidTr="00DC2D7B">
        <w:tblPrEx>
          <w:tblW w:w="0" w:type="auto"/>
          <w:tblLayout w:type="fixed"/>
          <w:tblCellMar>
            <w:left w:w="62" w:type="dxa"/>
            <w:right w:w="62" w:type="dxa"/>
          </w:tblCellMar>
          <w:tblLook w:val="0000"/>
        </w:tblPrEx>
        <w:trPr>
          <w:gridAfter w:val="1"/>
          <w:wAfter w:w="34" w:type="dxa"/>
        </w:trPr>
        <w:tc>
          <w:tcPr>
            <w:tcW w:w="1800" w:type="dxa"/>
            <w:tcBorders>
              <w:top w:val="nil"/>
              <w:left w:val="nil"/>
              <w:bottom w:val="nil"/>
              <w:right w:val="nil"/>
            </w:tcBorders>
            <w:tcMar>
              <w:top w:w="0" w:type="dxa"/>
              <w:left w:w="62" w:type="dxa"/>
              <w:bottom w:w="0" w:type="dxa"/>
              <w:right w:w="62" w:type="dxa"/>
            </w:tcMar>
          </w:tcPr>
          <w:p w:rsidR="00000000" w:rsidP="00895891">
            <w:pPr>
              <w:pStyle w:val="BodyText"/>
              <w:rPr>
                <w:lang w:val="en-NZ"/>
              </w:rPr>
            </w:pPr>
          </w:p>
        </w:tc>
        <w:tc>
          <w:tcPr>
            <w:tcW w:w="6536" w:type="dxa"/>
            <w:gridSpan w:val="3"/>
            <w:tcBorders>
              <w:top w:val="nil"/>
              <w:left w:val="nil"/>
              <w:bottom w:val="nil"/>
              <w:right w:val="nil"/>
            </w:tcBorders>
            <w:tcMar>
              <w:top w:w="0" w:type="dxa"/>
              <w:left w:w="62" w:type="dxa"/>
              <w:bottom w:w="0" w:type="dxa"/>
              <w:right w:w="62" w:type="dxa"/>
            </w:tcMar>
          </w:tcPr>
          <w:p w:rsidR="00000000" w:rsidP="00895891">
            <w:pPr>
              <w:pStyle w:val="ListBullet2"/>
              <w:rPr>
                <w:lang w:val="en-NZ"/>
              </w:rPr>
            </w:pPr>
            <w:r w:rsidRPr="00895891">
              <w:t>Implement Occupational Health and Safety workplace procedures and practices including the use of risk control measures as specified in the Performance Criteria and range</w:t>
            </w:r>
          </w:p>
        </w:tc>
      </w:tr>
      <w:tr w:rsidTr="00DC2D7B">
        <w:tblPrEx>
          <w:tblW w:w="0" w:type="auto"/>
          <w:tblLayout w:type="fixed"/>
          <w:tblCellMar>
            <w:left w:w="62" w:type="dxa"/>
            <w:right w:w="62" w:type="dxa"/>
          </w:tblCellMar>
          <w:tblLook w:val="0000"/>
        </w:tblPrEx>
        <w:trPr>
          <w:gridAfter w:val="1"/>
          <w:wAfter w:w="34" w:type="dxa"/>
        </w:trPr>
        <w:tc>
          <w:tcPr>
            <w:tcW w:w="1800" w:type="dxa"/>
            <w:tcBorders>
              <w:top w:val="nil"/>
              <w:left w:val="nil"/>
              <w:bottom w:val="nil"/>
              <w:right w:val="nil"/>
            </w:tcBorders>
            <w:tcMar>
              <w:top w:w="0" w:type="dxa"/>
              <w:left w:w="62" w:type="dxa"/>
              <w:bottom w:w="0" w:type="dxa"/>
              <w:right w:w="62" w:type="dxa"/>
            </w:tcMar>
          </w:tcPr>
          <w:p w:rsidR="00000000" w:rsidP="00895891">
            <w:pPr>
              <w:pStyle w:val="BodyText"/>
              <w:rPr>
                <w:lang w:val="en-NZ"/>
              </w:rPr>
            </w:pPr>
          </w:p>
        </w:tc>
        <w:tc>
          <w:tcPr>
            <w:tcW w:w="6536" w:type="dxa"/>
            <w:gridSpan w:val="3"/>
            <w:tcBorders>
              <w:top w:val="nil"/>
              <w:left w:val="nil"/>
              <w:bottom w:val="nil"/>
              <w:right w:val="nil"/>
            </w:tcBorders>
            <w:tcMar>
              <w:top w:w="0" w:type="dxa"/>
              <w:left w:w="62" w:type="dxa"/>
              <w:bottom w:w="0" w:type="dxa"/>
              <w:right w:w="62" w:type="dxa"/>
            </w:tcMar>
          </w:tcPr>
          <w:p w:rsidR="00000000" w:rsidP="00895891">
            <w:pPr>
              <w:pStyle w:val="ListBullet2"/>
              <w:rPr>
                <w:lang w:val="en-NZ"/>
              </w:rPr>
            </w:pPr>
            <w:r w:rsidRPr="00895891">
              <w:t>Apply sustainable energy principles and practices as specified in the Performance Criteria and range</w:t>
            </w:r>
          </w:p>
        </w:tc>
      </w:tr>
      <w:tr w:rsidTr="00DC2D7B">
        <w:tblPrEx>
          <w:tblW w:w="0" w:type="auto"/>
          <w:tblLayout w:type="fixed"/>
          <w:tblCellMar>
            <w:left w:w="62" w:type="dxa"/>
            <w:right w:w="62" w:type="dxa"/>
          </w:tblCellMar>
          <w:tblLook w:val="0000"/>
        </w:tblPrEx>
        <w:trPr>
          <w:gridAfter w:val="1"/>
          <w:wAfter w:w="34" w:type="dxa"/>
        </w:trPr>
        <w:tc>
          <w:tcPr>
            <w:tcW w:w="1800" w:type="dxa"/>
            <w:tcBorders>
              <w:top w:val="nil"/>
              <w:left w:val="nil"/>
              <w:bottom w:val="nil"/>
              <w:right w:val="nil"/>
            </w:tcBorders>
            <w:tcMar>
              <w:top w:w="0" w:type="dxa"/>
              <w:left w:w="62" w:type="dxa"/>
              <w:bottom w:w="0" w:type="dxa"/>
              <w:right w:w="62" w:type="dxa"/>
            </w:tcMar>
          </w:tcPr>
          <w:p w:rsidR="00000000" w:rsidP="00895891">
            <w:pPr>
              <w:pStyle w:val="BodyText"/>
              <w:rPr>
                <w:lang w:val="en-NZ"/>
              </w:rPr>
            </w:pPr>
          </w:p>
        </w:tc>
        <w:tc>
          <w:tcPr>
            <w:tcW w:w="6536" w:type="dxa"/>
            <w:gridSpan w:val="3"/>
            <w:tcBorders>
              <w:top w:val="nil"/>
              <w:left w:val="nil"/>
              <w:bottom w:val="nil"/>
              <w:right w:val="nil"/>
            </w:tcBorders>
            <w:tcMar>
              <w:top w:w="0" w:type="dxa"/>
              <w:left w:w="62" w:type="dxa"/>
              <w:bottom w:w="0" w:type="dxa"/>
              <w:right w:w="62" w:type="dxa"/>
            </w:tcMar>
          </w:tcPr>
          <w:p w:rsidR="00000000" w:rsidP="00895891">
            <w:pPr>
              <w:pStyle w:val="ListBullet2"/>
              <w:rPr>
                <w:lang w:val="en-NZ"/>
              </w:rPr>
            </w:pPr>
            <w:r w:rsidRPr="00895891">
              <w:t>Demonstrate an understanding of the required skills and knowledge as described in this unit to such an extent that the learner’s performance outcome i</w:t>
            </w:r>
            <w:r w:rsidRPr="00895891">
              <w:t>s reported in accordance with the preferred approach; namely a percentile graded result, where required by the regulated environment</w:t>
            </w:r>
          </w:p>
        </w:tc>
      </w:tr>
      <w:tr w:rsidTr="00DC2D7B">
        <w:tblPrEx>
          <w:tblW w:w="0" w:type="auto"/>
          <w:tblLayout w:type="fixed"/>
          <w:tblCellMar>
            <w:left w:w="62" w:type="dxa"/>
            <w:right w:w="62" w:type="dxa"/>
          </w:tblCellMar>
          <w:tblLook w:val="0000"/>
        </w:tblPrEx>
        <w:trPr>
          <w:gridAfter w:val="1"/>
          <w:wAfter w:w="34" w:type="dxa"/>
        </w:trPr>
        <w:tc>
          <w:tcPr>
            <w:tcW w:w="1800" w:type="dxa"/>
            <w:tcBorders>
              <w:top w:val="nil"/>
              <w:left w:val="nil"/>
              <w:bottom w:val="nil"/>
              <w:right w:val="nil"/>
            </w:tcBorders>
            <w:tcMar>
              <w:top w:w="0" w:type="dxa"/>
              <w:left w:w="62" w:type="dxa"/>
              <w:bottom w:w="0" w:type="dxa"/>
              <w:right w:w="62" w:type="dxa"/>
            </w:tcMar>
          </w:tcPr>
          <w:p w:rsidR="00000000" w:rsidP="00895891">
            <w:pPr>
              <w:pStyle w:val="BodyText"/>
              <w:rPr>
                <w:lang w:val="en-NZ"/>
              </w:rPr>
            </w:pPr>
          </w:p>
        </w:tc>
        <w:tc>
          <w:tcPr>
            <w:tcW w:w="6536" w:type="dxa"/>
            <w:gridSpan w:val="3"/>
            <w:tcBorders>
              <w:top w:val="nil"/>
              <w:left w:val="nil"/>
              <w:bottom w:val="nil"/>
              <w:right w:val="nil"/>
            </w:tcBorders>
            <w:tcMar>
              <w:top w:w="0" w:type="dxa"/>
              <w:left w:w="62" w:type="dxa"/>
              <w:bottom w:w="0" w:type="dxa"/>
              <w:right w:w="62" w:type="dxa"/>
            </w:tcMar>
          </w:tcPr>
          <w:p w:rsidR="00000000" w:rsidP="00895891">
            <w:pPr>
              <w:pStyle w:val="ListBullet2"/>
              <w:rPr>
                <w:lang w:val="en-NZ"/>
              </w:rPr>
            </w:pPr>
            <w:r w:rsidRPr="00895891">
              <w:t>Demonstrate an appropriate level of employability skills</w:t>
            </w:r>
          </w:p>
        </w:tc>
      </w:tr>
      <w:tr w:rsidTr="00DC2D7B">
        <w:tblPrEx>
          <w:tblW w:w="0" w:type="auto"/>
          <w:tblLayout w:type="fixed"/>
          <w:tblCellMar>
            <w:left w:w="62" w:type="dxa"/>
            <w:right w:w="62" w:type="dxa"/>
          </w:tblCellMar>
          <w:tblLook w:val="0000"/>
        </w:tblPrEx>
        <w:trPr>
          <w:gridAfter w:val="1"/>
          <w:wAfter w:w="34" w:type="dxa"/>
        </w:trPr>
        <w:tc>
          <w:tcPr>
            <w:tcW w:w="1800" w:type="dxa"/>
            <w:tcBorders>
              <w:top w:val="nil"/>
              <w:left w:val="nil"/>
              <w:bottom w:val="nil"/>
              <w:right w:val="nil"/>
            </w:tcBorders>
            <w:tcMar>
              <w:top w:w="0" w:type="dxa"/>
              <w:left w:w="62" w:type="dxa"/>
              <w:bottom w:w="0" w:type="dxa"/>
              <w:right w:w="62" w:type="dxa"/>
            </w:tcMar>
          </w:tcPr>
          <w:p w:rsidR="00000000" w:rsidP="00895891">
            <w:pPr>
              <w:pStyle w:val="BodyText"/>
              <w:rPr>
                <w:lang w:val="en-NZ"/>
              </w:rPr>
            </w:pPr>
          </w:p>
        </w:tc>
        <w:tc>
          <w:tcPr>
            <w:tcW w:w="6536" w:type="dxa"/>
            <w:gridSpan w:val="3"/>
            <w:tcBorders>
              <w:top w:val="nil"/>
              <w:left w:val="nil"/>
              <w:bottom w:val="nil"/>
              <w:right w:val="nil"/>
            </w:tcBorders>
            <w:tcMar>
              <w:top w:w="0" w:type="dxa"/>
              <w:left w:w="62" w:type="dxa"/>
              <w:bottom w:w="0" w:type="dxa"/>
              <w:right w:w="62" w:type="dxa"/>
            </w:tcMar>
          </w:tcPr>
          <w:p w:rsidR="00000000" w:rsidP="00895891">
            <w:pPr>
              <w:pStyle w:val="ListBullet2"/>
              <w:rPr>
                <w:lang w:val="en-NZ"/>
              </w:rPr>
            </w:pPr>
            <w:r w:rsidRPr="00895891">
              <w:t>Conduct work observing the relevant anti-discrimination legislation, regulations, polices and workplace procedures</w:t>
            </w:r>
          </w:p>
        </w:tc>
      </w:tr>
      <w:tr w:rsidTr="00DC2D7B">
        <w:tblPrEx>
          <w:tblW w:w="0" w:type="auto"/>
          <w:tblLayout w:type="fixed"/>
          <w:tblCellMar>
            <w:left w:w="62" w:type="dxa"/>
            <w:right w:w="62" w:type="dxa"/>
          </w:tblCellMar>
          <w:tblLook w:val="0000"/>
        </w:tblPrEx>
        <w:trPr>
          <w:gridAfter w:val="1"/>
          <w:wAfter w:w="34" w:type="dxa"/>
          <w:trHeight w:val="522"/>
        </w:trPr>
        <w:tc>
          <w:tcPr>
            <w:tcW w:w="1800" w:type="dxa"/>
            <w:tcBorders>
              <w:top w:val="nil"/>
              <w:left w:val="nil"/>
              <w:bottom w:val="nil"/>
              <w:right w:val="nil"/>
            </w:tcBorders>
            <w:tcMar>
              <w:top w:w="0" w:type="dxa"/>
              <w:left w:w="62" w:type="dxa"/>
              <w:bottom w:w="0" w:type="dxa"/>
              <w:right w:w="62" w:type="dxa"/>
            </w:tcMar>
          </w:tcPr>
          <w:p w:rsidR="00000000" w:rsidP="00895891">
            <w:pPr>
              <w:pStyle w:val="BodyText"/>
              <w:rPr>
                <w:lang w:val="en-NZ"/>
              </w:rPr>
            </w:pPr>
          </w:p>
        </w:tc>
        <w:tc>
          <w:tcPr>
            <w:tcW w:w="6536" w:type="dxa"/>
            <w:gridSpan w:val="3"/>
            <w:tcBorders>
              <w:top w:val="nil"/>
              <w:left w:val="nil"/>
              <w:bottom w:val="nil"/>
              <w:right w:val="nil"/>
            </w:tcBorders>
            <w:tcMar>
              <w:top w:w="0" w:type="dxa"/>
              <w:left w:w="62" w:type="dxa"/>
              <w:bottom w:w="0" w:type="dxa"/>
              <w:right w:w="62" w:type="dxa"/>
            </w:tcMar>
          </w:tcPr>
          <w:p w:rsidR="00000000" w:rsidRPr="00895891" w:rsidP="00895891">
            <w:pPr>
              <w:pStyle w:val="ListBullet"/>
            </w:pPr>
            <w:r w:rsidRPr="00895891">
              <w:t>Demonstrate performance across a representative range of contexts from the prescribed items below.</w:t>
            </w:r>
          </w:p>
          <w:p w:rsidR="00000000" w:rsidP="00895891">
            <w:pPr>
              <w:pStyle w:val="ListBullet2"/>
              <w:rPr>
                <w:lang w:val="en-NZ"/>
              </w:rPr>
            </w:pPr>
            <w:r w:rsidRPr="00895891">
              <w:t>Carrying out first response to a gas infrastructure emergency for a gas distribution or transmission incident in accordance with relevant legislation, code, regulations and procedures as described in 9.) Range Statement and including:</w:t>
            </w:r>
          </w:p>
        </w:tc>
      </w:tr>
      <w:tr w:rsidTr="00DC2D7B">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895891">
            <w:pPr>
              <w:pStyle w:val="BodyText"/>
              <w:rPr>
                <w:lang w:val="en-NZ"/>
              </w:rPr>
            </w:pPr>
            <w:r w:rsidRPr="00895891">
              <w:t>A.</w:t>
            </w:r>
          </w:p>
        </w:tc>
        <w:tc>
          <w:tcPr>
            <w:tcW w:w="5400" w:type="dxa"/>
            <w:gridSpan w:val="2"/>
            <w:tcBorders>
              <w:top w:val="nil"/>
              <w:left w:val="nil"/>
              <w:bottom w:val="nil"/>
              <w:right w:val="nil"/>
            </w:tcBorders>
            <w:tcMar>
              <w:top w:w="0" w:type="dxa"/>
              <w:left w:w="62" w:type="dxa"/>
              <w:bottom w:w="0" w:type="dxa"/>
              <w:right w:w="62" w:type="dxa"/>
            </w:tcMar>
          </w:tcPr>
          <w:p w:rsidR="00000000" w:rsidP="00895891">
            <w:pPr>
              <w:pStyle w:val="BodyText"/>
              <w:rPr>
                <w:lang w:val="en-NZ"/>
              </w:rPr>
            </w:pPr>
            <w:r w:rsidRPr="00895891">
              <w:t>Identifying and evaluating threats to the integrity of gas pipelines</w:t>
            </w:r>
          </w:p>
        </w:tc>
      </w:tr>
      <w:tr w:rsidTr="00DC2D7B">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895891">
            <w:pPr>
              <w:pStyle w:val="BodyText"/>
              <w:rPr>
                <w:lang w:val="en-NZ"/>
              </w:rPr>
            </w:pPr>
            <w:r w:rsidRPr="00895891">
              <w:t>B.</w:t>
            </w:r>
          </w:p>
        </w:tc>
        <w:tc>
          <w:tcPr>
            <w:tcW w:w="5400" w:type="dxa"/>
            <w:gridSpan w:val="2"/>
            <w:tcBorders>
              <w:top w:val="nil"/>
              <w:left w:val="nil"/>
              <w:bottom w:val="nil"/>
              <w:right w:val="nil"/>
            </w:tcBorders>
            <w:tcMar>
              <w:top w:w="0" w:type="dxa"/>
              <w:left w:w="62" w:type="dxa"/>
              <w:bottom w:w="0" w:type="dxa"/>
              <w:right w:w="62" w:type="dxa"/>
            </w:tcMar>
          </w:tcPr>
          <w:p w:rsidR="00000000" w:rsidP="00895891">
            <w:pPr>
              <w:pStyle w:val="BodyText"/>
              <w:rPr>
                <w:lang w:val="en-NZ"/>
              </w:rPr>
            </w:pPr>
            <w:r w:rsidRPr="00895891">
              <w:t>Assessing the incident</w:t>
            </w:r>
          </w:p>
        </w:tc>
      </w:tr>
      <w:tr w:rsidTr="00DC2D7B">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895891">
            <w:pPr>
              <w:pStyle w:val="BodyText"/>
              <w:rPr>
                <w:lang w:val="en-NZ"/>
              </w:rPr>
            </w:pPr>
            <w:r w:rsidRPr="00895891">
              <w:t>C.</w:t>
            </w:r>
          </w:p>
        </w:tc>
        <w:tc>
          <w:tcPr>
            <w:tcW w:w="5400" w:type="dxa"/>
            <w:gridSpan w:val="2"/>
            <w:tcBorders>
              <w:top w:val="nil"/>
              <w:left w:val="nil"/>
              <w:bottom w:val="nil"/>
              <w:right w:val="nil"/>
            </w:tcBorders>
            <w:tcMar>
              <w:top w:w="0" w:type="dxa"/>
              <w:left w:w="62" w:type="dxa"/>
              <w:bottom w:w="0" w:type="dxa"/>
              <w:right w:w="62" w:type="dxa"/>
            </w:tcMar>
          </w:tcPr>
          <w:p w:rsidR="00000000" w:rsidP="00895891">
            <w:pPr>
              <w:pStyle w:val="BodyText"/>
              <w:rPr>
                <w:lang w:val="en-NZ"/>
              </w:rPr>
            </w:pPr>
            <w:r w:rsidRPr="00895891">
              <w:t>Monitoring gas infrastructure performance</w:t>
            </w:r>
          </w:p>
        </w:tc>
      </w:tr>
      <w:tr w:rsidTr="00DC2D7B">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895891">
            <w:pPr>
              <w:pStyle w:val="BodyText"/>
              <w:rPr>
                <w:lang w:val="en-NZ"/>
              </w:rPr>
            </w:pPr>
            <w:r w:rsidRPr="00895891">
              <w:t>D.</w:t>
            </w:r>
          </w:p>
        </w:tc>
        <w:tc>
          <w:tcPr>
            <w:tcW w:w="5400" w:type="dxa"/>
            <w:gridSpan w:val="2"/>
            <w:tcBorders>
              <w:top w:val="nil"/>
              <w:left w:val="nil"/>
              <w:bottom w:val="nil"/>
              <w:right w:val="nil"/>
            </w:tcBorders>
            <w:tcMar>
              <w:top w:w="0" w:type="dxa"/>
              <w:left w:w="62" w:type="dxa"/>
              <w:bottom w:w="0" w:type="dxa"/>
              <w:right w:w="62" w:type="dxa"/>
            </w:tcMar>
          </w:tcPr>
          <w:p w:rsidR="00000000" w:rsidP="00895891">
            <w:pPr>
              <w:pStyle w:val="BodyText"/>
              <w:rPr>
                <w:lang w:val="en-NZ"/>
              </w:rPr>
            </w:pPr>
            <w:r w:rsidRPr="00895891">
              <w:t>Investigating the incident and collecting evidence</w:t>
            </w:r>
          </w:p>
        </w:tc>
      </w:tr>
      <w:tr w:rsidTr="00DC2D7B">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895891">
            <w:pPr>
              <w:pStyle w:val="BodyText"/>
              <w:rPr>
                <w:lang w:val="en-NZ"/>
              </w:rPr>
            </w:pPr>
            <w:r w:rsidRPr="00895891">
              <w:t>E.</w:t>
            </w:r>
          </w:p>
        </w:tc>
        <w:tc>
          <w:tcPr>
            <w:tcW w:w="5400" w:type="dxa"/>
            <w:gridSpan w:val="2"/>
            <w:tcBorders>
              <w:top w:val="nil"/>
              <w:left w:val="nil"/>
              <w:bottom w:val="nil"/>
              <w:right w:val="nil"/>
            </w:tcBorders>
            <w:tcMar>
              <w:top w:w="0" w:type="dxa"/>
              <w:left w:w="62" w:type="dxa"/>
              <w:bottom w:w="0" w:type="dxa"/>
              <w:right w:w="62" w:type="dxa"/>
            </w:tcMar>
          </w:tcPr>
          <w:p w:rsidR="00000000" w:rsidP="00895891">
            <w:pPr>
              <w:pStyle w:val="BodyText"/>
              <w:rPr>
                <w:lang w:val="en-NZ"/>
              </w:rPr>
            </w:pPr>
            <w:r w:rsidRPr="00895891">
              <w:t>Completing required documentation and reporting</w:t>
            </w:r>
            <w:r w:rsidRPr="00895891">
              <w:t>.</w:t>
            </w:r>
          </w:p>
        </w:tc>
      </w:tr>
      <w:tr w:rsidTr="00DC2D7B">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895891">
            <w:pPr>
              <w:pStyle w:val="BodyText"/>
              <w:rPr>
                <w:lang w:val="en-NZ"/>
              </w:rPr>
            </w:pPr>
            <w:r w:rsidRPr="00895891">
              <w:t>F.</w:t>
            </w:r>
          </w:p>
        </w:tc>
        <w:tc>
          <w:tcPr>
            <w:tcW w:w="5400" w:type="dxa"/>
            <w:gridSpan w:val="2"/>
            <w:tcBorders>
              <w:top w:val="nil"/>
              <w:left w:val="nil"/>
              <w:bottom w:val="nil"/>
              <w:right w:val="nil"/>
            </w:tcBorders>
            <w:tcMar>
              <w:top w:w="0" w:type="dxa"/>
              <w:left w:w="62" w:type="dxa"/>
              <w:bottom w:w="0" w:type="dxa"/>
              <w:right w:w="62" w:type="dxa"/>
            </w:tcMar>
          </w:tcPr>
          <w:p w:rsidR="00000000" w:rsidRPr="00895891" w:rsidP="00895891">
            <w:pPr>
              <w:pStyle w:val="BodyText"/>
            </w:pPr>
            <w:r w:rsidRPr="00895891">
              <w:t xml:space="preserve">Dealing with unplanned events by drawing on required skills and knowledge, procedures/ protocols to provide appropriate solutions incorporated </w:t>
            </w:r>
            <w:r w:rsidRPr="00895891">
              <w:t>in the holistic assessment with the above listed items, for example encroachment and/or contact with assets</w:t>
            </w:r>
          </w:p>
        </w:tc>
      </w:tr>
    </w:tbl>
    <w:p w:rsidR="00000000" w:rsidRPr="00895891" w:rsidP="00895891">
      <w:pPr>
        <w:pStyle w:val="BodyText"/>
      </w:pPr>
    </w:p>
    <w:tbl>
      <w:tblPr>
        <w:tblW w:w="0" w:type="auto"/>
        <w:tblLayout w:type="fixed"/>
        <w:tblCellMar>
          <w:left w:w="62" w:type="dxa"/>
          <w:right w:w="62" w:type="dxa"/>
        </w:tblCellMar>
        <w:tblLook w:val="0000"/>
      </w:tblPr>
      <w:tblGrid>
        <w:gridCol w:w="1800"/>
        <w:gridCol w:w="6570"/>
      </w:tblGrid>
      <w:tr w:rsidTr="00895891">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RPr="00895891" w:rsidP="00895891">
            <w:pPr>
              <w:pStyle w:val="BodyText"/>
            </w:pPr>
            <w:r w:rsidRPr="00895891">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895891">
            <w:pPr>
              <w:pStyle w:val="BodyText"/>
              <w:rPr>
                <w:lang w:val="en-NZ"/>
              </w:rPr>
            </w:pPr>
            <w:r w:rsidRPr="00895891">
              <w:rPr>
                <w:rStyle w:val="SpecialBold"/>
              </w:rPr>
              <w:t>8.3)</w:t>
            </w:r>
          </w:p>
        </w:tc>
      </w:tr>
      <w:tr w:rsidTr="00895891">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895891">
            <w:pPr>
              <w:pStyle w:val="BodyText"/>
              <w:rPr>
                <w:lang w:val="en-NZ"/>
              </w:rPr>
            </w:pPr>
            <w:r w:rsidRPr="00895891">
              <w:t>This unit should be assessed as it relates to normal work practice using procedures, infor</w:t>
            </w:r>
            <w:r w:rsidRPr="00895891">
              <w:t>mation and resources typical of a workplace. This should include:</w:t>
            </w:r>
          </w:p>
        </w:tc>
      </w:tr>
      <w:tr w:rsidTr="00895891">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895891">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895891">
            <w:pPr>
              <w:pStyle w:val="ListBullet"/>
              <w:rPr>
                <w:lang w:val="en-NZ"/>
              </w:rPr>
            </w:pPr>
            <w:r w:rsidRPr="00895891">
              <w:t>OHS/OHS policy and work procedures and instructions.</w:t>
            </w:r>
          </w:p>
        </w:tc>
      </w:tr>
      <w:tr w:rsidTr="00895891">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895891">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895891">
            <w:pPr>
              <w:pStyle w:val="ListBullet"/>
              <w:rPr>
                <w:lang w:val="en-NZ"/>
              </w:rPr>
            </w:pPr>
            <w:r w:rsidRPr="00895891">
              <w:t xml:space="preserve">Suitable work environment, facilities, equipment and materials to undertake actual </w:t>
            </w:r>
            <w:r w:rsidRPr="00895891">
              <w:t>work as prescribed by this Competency Standard Unit.</w:t>
            </w:r>
          </w:p>
        </w:tc>
      </w:tr>
      <w:tr w:rsidTr="00895891">
        <w:tblPrEx>
          <w:tblW w:w="0" w:type="auto"/>
          <w:tblLayout w:type="fixed"/>
          <w:tblCellMar>
            <w:left w:w="62" w:type="dxa"/>
            <w:right w:w="62" w:type="dxa"/>
          </w:tblCellMar>
          <w:tblLook w:val="0000"/>
        </w:tblPrEx>
        <w:trPr>
          <w:trHeight w:val="481"/>
        </w:trPr>
        <w:tc>
          <w:tcPr>
            <w:tcW w:w="1800" w:type="dxa"/>
            <w:tcBorders>
              <w:top w:val="nil"/>
              <w:left w:val="nil"/>
              <w:bottom w:val="nil"/>
              <w:right w:val="nil"/>
            </w:tcBorders>
            <w:tcMar>
              <w:top w:w="0" w:type="dxa"/>
              <w:left w:w="62" w:type="dxa"/>
              <w:bottom w:w="0" w:type="dxa"/>
              <w:right w:w="62" w:type="dxa"/>
            </w:tcMar>
          </w:tcPr>
          <w:p w:rsidR="00000000" w:rsidP="00895891">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895891">
            <w:pPr>
              <w:pStyle w:val="ListBullet"/>
              <w:rPr>
                <w:lang w:val="en-NZ"/>
              </w:rPr>
            </w:pPr>
            <w:r w:rsidRPr="00895891">
              <w:t>Appropriate environmental regulation and work practices.</w:t>
            </w:r>
          </w:p>
        </w:tc>
      </w:tr>
      <w:tr w:rsidTr="00895891">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895891">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895891">
            <w:pPr>
              <w:pStyle w:val="ListBullet"/>
              <w:rPr>
                <w:lang w:val="en-NZ"/>
              </w:rPr>
            </w:pPr>
            <w:r w:rsidRPr="00895891">
              <w:t>Appropriate work environment, equipment and tools.</w:t>
            </w:r>
          </w:p>
        </w:tc>
      </w:tr>
      <w:tr w:rsidTr="00895891">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895891">
            <w:pPr>
              <w:pStyle w:val="BodyText"/>
              <w:rPr>
                <w:lang w:val="en-NZ"/>
              </w:rPr>
            </w:pPr>
          </w:p>
        </w:tc>
      </w:tr>
      <w:tr w:rsidTr="00895891">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95891" w:rsidP="00895891">
            <w:pPr>
              <w:pStyle w:val="BodyText"/>
            </w:pPr>
            <w:r w:rsidRPr="00895891">
              <w:t>These should be part of the formal learning/assessment environment.</w:t>
            </w:r>
          </w:p>
          <w:p w:rsidR="00000000" w:rsidRPr="00895891" w:rsidP="00895891">
            <w:pPr>
              <w:pStyle w:val="BodyText"/>
            </w:pPr>
          </w:p>
          <w:p w:rsidR="00000000" w:rsidRPr="00895891" w:rsidP="00895891">
            <w:pPr>
              <w:pStyle w:val="BodyText"/>
            </w:pPr>
            <w:r w:rsidRPr="00895891">
              <w:t>Assessment of this competency must also be undertaken in either an actual workplace or under a simulated work environment. Assessment must also integrate the employability skills</w:t>
            </w:r>
          </w:p>
          <w:p w:rsidR="00000000" w:rsidRPr="00895891" w:rsidP="00895891">
            <w:pPr>
              <w:pStyle w:val="BodyText"/>
            </w:pPr>
            <w:r w:rsidRPr="00895891">
              <w:t>Note:</w:t>
            </w:r>
          </w:p>
          <w:p w:rsidR="00000000" w:rsidRPr="00895891" w:rsidP="00895891">
            <w:pPr>
              <w:pStyle w:val="BodyText"/>
            </w:pPr>
            <w:r w:rsidRPr="00895891">
              <w:t>Where simulation is considered a suitable strategy for assessment, cond</w:t>
            </w:r>
            <w:r w:rsidRPr="00895891">
              <w:t>itions must be authentic and as far as possible reproduce and replicate the workplace and be consistent with the approved industry simulation policy.</w:t>
            </w:r>
          </w:p>
          <w:p w:rsidR="00000000" w:rsidRPr="00895891" w:rsidP="00895891">
            <w:pPr>
              <w:pStyle w:val="BodyText"/>
            </w:pPr>
          </w:p>
          <w:p w:rsidR="00000000" w:rsidRPr="00895891" w:rsidP="00895891">
            <w:pPr>
              <w:pStyle w:val="BodyText"/>
            </w:pPr>
            <w:r w:rsidRPr="00895891">
              <w:t>The resources used for assessment should reflect current industry practices in relation to locating, prov</w:t>
            </w:r>
            <w:r w:rsidRPr="00895891">
              <w:t>ing and protecting utility assets.</w:t>
            </w:r>
          </w:p>
        </w:tc>
      </w:tr>
    </w:tbl>
    <w:p w:rsidR="00000000" w:rsidRPr="00895891" w:rsidP="00895891">
      <w:pPr>
        <w:pStyle w:val="BodyText"/>
      </w:pPr>
    </w:p>
    <w:tbl>
      <w:tblPr>
        <w:tblW w:w="0" w:type="auto"/>
        <w:tblLayout w:type="fixed"/>
        <w:tblCellMar>
          <w:left w:w="62" w:type="dxa"/>
          <w:right w:w="62" w:type="dxa"/>
        </w:tblCellMar>
        <w:tblLook w:val="0000"/>
      </w:tblPr>
      <w:tblGrid>
        <w:gridCol w:w="1766"/>
        <w:gridCol w:w="6604"/>
      </w:tblGrid>
      <w:tr w:rsidTr="00895891">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RPr="00895891" w:rsidP="00895891">
            <w:pPr>
              <w:pStyle w:val="BodyText"/>
            </w:pPr>
            <w:r w:rsidRPr="00895891">
              <w:rPr>
                <w:rStyle w:val="SpecialBold"/>
              </w:rPr>
              <w:t>Method of assessment</w:t>
            </w:r>
          </w:p>
        </w:tc>
        <w:tc>
          <w:tcPr>
            <w:tcW w:w="6604" w:type="dxa"/>
            <w:tcBorders>
              <w:top w:val="nil"/>
              <w:left w:val="nil"/>
              <w:bottom w:val="nil"/>
              <w:right w:val="nil"/>
            </w:tcBorders>
            <w:tcMar>
              <w:top w:w="0" w:type="dxa"/>
              <w:left w:w="62" w:type="dxa"/>
              <w:bottom w:w="0" w:type="dxa"/>
              <w:right w:w="62" w:type="dxa"/>
            </w:tcMar>
          </w:tcPr>
          <w:p w:rsidR="00000000" w:rsidP="00895891">
            <w:pPr>
              <w:pStyle w:val="BodyText"/>
              <w:rPr>
                <w:lang w:val="en-NZ"/>
              </w:rPr>
            </w:pPr>
            <w:r w:rsidRPr="00895891">
              <w:rPr>
                <w:rStyle w:val="SpecialBold"/>
              </w:rPr>
              <w:t>8.4)</w:t>
            </w:r>
          </w:p>
        </w:tc>
      </w:tr>
      <w:tr w:rsidTr="00895891">
        <w:tblPrEx>
          <w:tblW w:w="0" w:type="auto"/>
          <w:tblLayout w:type="fixed"/>
          <w:tblCellMar>
            <w:left w:w="62" w:type="dxa"/>
            <w:right w:w="62" w:type="dxa"/>
          </w:tblCellMar>
          <w:tblLook w:val="0000"/>
        </w:tblPrEx>
        <w:trPr>
          <w:trHeight w:val="602"/>
        </w:trPr>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04" w:type="dxa"/>
            <w:tcBorders>
              <w:top w:val="nil"/>
              <w:left w:val="nil"/>
              <w:bottom w:val="nil"/>
              <w:right w:val="nil"/>
            </w:tcBorders>
            <w:tcMar>
              <w:top w:w="0" w:type="dxa"/>
              <w:left w:w="62" w:type="dxa"/>
              <w:bottom w:w="0" w:type="dxa"/>
              <w:right w:w="62" w:type="dxa"/>
            </w:tcMar>
          </w:tcPr>
          <w:p w:rsidR="00000000" w:rsidP="00895891">
            <w:pPr>
              <w:pStyle w:val="BodyText"/>
              <w:rPr>
                <w:lang w:val="en-NZ"/>
              </w:rPr>
            </w:pPr>
            <w:r w:rsidRPr="00895891">
              <w:t>This Competency Standard Unit shall be assessed by methods given in Volume 1, Part 3 ‘Assessment Guidelines’.</w:t>
            </w:r>
          </w:p>
        </w:tc>
      </w:tr>
      <w:tr w:rsidTr="00895891">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04" w:type="dxa"/>
            <w:tcBorders>
              <w:top w:val="nil"/>
              <w:left w:val="nil"/>
              <w:bottom w:val="nil"/>
              <w:right w:val="nil"/>
            </w:tcBorders>
            <w:tcMar>
              <w:top w:w="0" w:type="dxa"/>
              <w:left w:w="62" w:type="dxa"/>
              <w:bottom w:w="0" w:type="dxa"/>
              <w:right w:w="62" w:type="dxa"/>
            </w:tcMar>
          </w:tcPr>
          <w:p w:rsidR="00000000" w:rsidRPr="00895891" w:rsidP="00895891">
            <w:pPr>
              <w:pStyle w:val="BodyText"/>
            </w:pPr>
            <w:r w:rsidRPr="00895891">
              <w:t xml:space="preserve">Note: Competent performance with inherent safe working practices is </w:t>
            </w:r>
            <w:r w:rsidRPr="00895891">
              <w:t xml:space="preserve">expected in the Industry to which this Competency Standard Unit applies. This requires that the required Skills and Knowledge s are assessed in a structured environment which is primarily </w:t>
            </w:r>
            <w:r w:rsidRPr="00895891">
              <w:t>intended for learning/assessment and incorporates all necessary equipment and facilities for learners to develop and demonstrate the required skills and knowledge and associated skills described in this unit.</w:t>
            </w:r>
          </w:p>
        </w:tc>
      </w:tr>
    </w:tbl>
    <w:p w:rsidR="00000000" w:rsidRPr="00895891" w:rsidP="00895891">
      <w:pPr>
        <w:pStyle w:val="BodyText"/>
      </w:pPr>
    </w:p>
    <w:tbl>
      <w:tblPr>
        <w:tblW w:w="0" w:type="auto"/>
        <w:tblLayout w:type="fixed"/>
        <w:tblCellMar>
          <w:left w:w="62" w:type="dxa"/>
          <w:right w:w="62" w:type="dxa"/>
        </w:tblCellMar>
        <w:tblLook w:val="0000"/>
      </w:tblPr>
      <w:tblGrid>
        <w:gridCol w:w="1766"/>
        <w:gridCol w:w="1858"/>
        <w:gridCol w:w="4746"/>
      </w:tblGrid>
      <w:tr w:rsidTr="00895891">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RPr="00895891" w:rsidP="00895891">
            <w:pPr>
              <w:pStyle w:val="BodyText"/>
            </w:pPr>
            <w:r w:rsidRPr="00895891">
              <w:rPr>
                <w:rStyle w:val="SpecialBold"/>
              </w:rPr>
              <w:t>Concurrent assessment and relationship with o</w:t>
            </w:r>
            <w:r w:rsidRPr="00895891">
              <w:rPr>
                <w:rStyle w:val="SpecialBold"/>
              </w:rPr>
              <w:t>ther units</w:t>
            </w:r>
          </w:p>
        </w:tc>
        <w:tc>
          <w:tcPr>
            <w:tcW w:w="6604" w:type="dxa"/>
            <w:gridSpan w:val="2"/>
            <w:tcBorders>
              <w:top w:val="nil"/>
              <w:left w:val="nil"/>
              <w:bottom w:val="nil"/>
              <w:right w:val="nil"/>
            </w:tcBorders>
            <w:tcMar>
              <w:top w:w="0" w:type="dxa"/>
              <w:left w:w="62" w:type="dxa"/>
              <w:bottom w:w="0" w:type="dxa"/>
              <w:right w:w="62" w:type="dxa"/>
            </w:tcMar>
          </w:tcPr>
          <w:p w:rsidR="00000000" w:rsidP="00895891">
            <w:pPr>
              <w:pStyle w:val="BodyText"/>
              <w:rPr>
                <w:lang w:val="en-NZ"/>
              </w:rPr>
            </w:pPr>
            <w:r w:rsidRPr="00895891">
              <w:rPr>
                <w:rStyle w:val="SpecialBold"/>
              </w:rPr>
              <w:t>8.5)</w:t>
            </w:r>
          </w:p>
        </w:tc>
      </w:tr>
      <w:tr w:rsidTr="00895891">
        <w:tblPrEx>
          <w:tblW w:w="0" w:type="auto"/>
          <w:tblLayout w:type="fixed"/>
          <w:tblCellMar>
            <w:left w:w="62" w:type="dxa"/>
            <w:right w:w="62" w:type="dxa"/>
          </w:tblCellMar>
          <w:tblLook w:val="0000"/>
        </w:tblPrEx>
        <w:trPr>
          <w:trHeight w:val="1084"/>
        </w:trPr>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04" w:type="dxa"/>
            <w:gridSpan w:val="2"/>
            <w:tcBorders>
              <w:top w:val="nil"/>
              <w:left w:val="nil"/>
              <w:bottom w:val="nil"/>
              <w:right w:val="nil"/>
            </w:tcBorders>
            <w:tcMar>
              <w:top w:w="0" w:type="dxa"/>
              <w:left w:w="62" w:type="dxa"/>
              <w:bottom w:w="0" w:type="dxa"/>
              <w:right w:w="62" w:type="dxa"/>
            </w:tcMar>
          </w:tcPr>
          <w:p w:rsidR="00000000" w:rsidP="00895891">
            <w:pPr>
              <w:pStyle w:val="BodyText"/>
              <w:rPr>
                <w:lang w:val="en-NZ"/>
              </w:rPr>
            </w:pPr>
            <w:r w:rsidRPr="00895891">
              <w:t>There are no recommended concurrent assessments with this unit, however in some cases efficiencies may be gained in terms of learning and assessment effort being concurrently managed with allied Competency Standard Units where listed.</w:t>
            </w:r>
          </w:p>
        </w:tc>
      </w:tr>
      <w:tr w:rsidTr="00895891">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8" w:type="dxa"/>
            <w:tcBorders>
              <w:top w:val="nil"/>
              <w:left w:val="nil"/>
              <w:bottom w:val="nil"/>
              <w:right w:val="nil"/>
            </w:tcBorders>
            <w:tcMar>
              <w:top w:w="0" w:type="dxa"/>
              <w:left w:w="62" w:type="dxa"/>
              <w:bottom w:w="0" w:type="dxa"/>
              <w:right w:w="62" w:type="dxa"/>
            </w:tcMar>
          </w:tcPr>
          <w:p w:rsidR="00000000" w:rsidP="00895891">
            <w:pPr>
              <w:pStyle w:val="BodyText"/>
              <w:rPr>
                <w:lang w:val="en-NZ"/>
              </w:rPr>
            </w:pPr>
            <w:r w:rsidRPr="00895891">
              <w:t xml:space="preserve">UEGNSG132A </w:t>
            </w:r>
          </w:p>
        </w:tc>
        <w:tc>
          <w:tcPr>
            <w:tcW w:w="4746" w:type="dxa"/>
            <w:tcBorders>
              <w:top w:val="nil"/>
              <w:left w:val="nil"/>
              <w:bottom w:val="nil"/>
              <w:right w:val="nil"/>
            </w:tcBorders>
            <w:tcMar>
              <w:top w:w="0" w:type="dxa"/>
              <w:left w:w="62" w:type="dxa"/>
              <w:bottom w:w="0" w:type="dxa"/>
              <w:right w:w="62" w:type="dxa"/>
            </w:tcMar>
          </w:tcPr>
          <w:p w:rsidR="00000000" w:rsidP="00895891">
            <w:pPr>
              <w:pStyle w:val="BodyText"/>
              <w:rPr>
                <w:lang w:val="en-NZ"/>
              </w:rPr>
            </w:pPr>
            <w:r w:rsidRPr="00895891">
              <w:t>Carry out basic work activities in a gas industry work environment</w:t>
            </w:r>
          </w:p>
        </w:tc>
      </w:tr>
      <w:tr w:rsidTr="00895891">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8" w:type="dxa"/>
            <w:tcBorders>
              <w:top w:val="nil"/>
              <w:left w:val="nil"/>
              <w:bottom w:val="nil"/>
              <w:right w:val="nil"/>
            </w:tcBorders>
            <w:tcMar>
              <w:top w:w="0" w:type="dxa"/>
              <w:left w:w="62" w:type="dxa"/>
              <w:bottom w:w="0" w:type="dxa"/>
              <w:right w:w="62" w:type="dxa"/>
            </w:tcMar>
          </w:tcPr>
          <w:p w:rsidR="00000000" w:rsidP="00895891">
            <w:pPr>
              <w:pStyle w:val="BodyText"/>
              <w:rPr>
                <w:lang w:val="en-NZ"/>
              </w:rPr>
            </w:pPr>
            <w:r w:rsidRPr="00895891">
              <w:t xml:space="preserve">UEGNSG133A </w:t>
            </w:r>
          </w:p>
        </w:tc>
        <w:tc>
          <w:tcPr>
            <w:tcW w:w="4746" w:type="dxa"/>
            <w:tcBorders>
              <w:top w:val="nil"/>
              <w:left w:val="nil"/>
              <w:bottom w:val="nil"/>
              <w:right w:val="nil"/>
            </w:tcBorders>
            <w:tcMar>
              <w:top w:w="0" w:type="dxa"/>
              <w:left w:w="62" w:type="dxa"/>
              <w:bottom w:w="0" w:type="dxa"/>
              <w:right w:w="62" w:type="dxa"/>
            </w:tcMar>
          </w:tcPr>
          <w:p w:rsidR="00000000" w:rsidP="00895891">
            <w:pPr>
              <w:pStyle w:val="BodyText"/>
              <w:rPr>
                <w:lang w:val="en-NZ"/>
              </w:rPr>
            </w:pPr>
            <w:r w:rsidRPr="00895891">
              <w:t>Comply with environmental policies and procedures in the utilities industry</w:t>
            </w:r>
          </w:p>
        </w:tc>
      </w:tr>
      <w:tr w:rsidTr="00895891">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8" w:type="dxa"/>
            <w:tcBorders>
              <w:top w:val="nil"/>
              <w:left w:val="nil"/>
              <w:bottom w:val="nil"/>
              <w:right w:val="nil"/>
            </w:tcBorders>
            <w:tcMar>
              <w:top w:w="0" w:type="dxa"/>
              <w:left w:w="62" w:type="dxa"/>
              <w:bottom w:w="0" w:type="dxa"/>
              <w:right w:w="62" w:type="dxa"/>
            </w:tcMar>
          </w:tcPr>
          <w:p w:rsidR="00000000" w:rsidP="00895891">
            <w:pPr>
              <w:pStyle w:val="BodyText"/>
              <w:rPr>
                <w:lang w:val="en-NZ"/>
              </w:rPr>
            </w:pPr>
            <w:r w:rsidRPr="00895891">
              <w:t>BSBFLM312B</w:t>
            </w:r>
          </w:p>
        </w:tc>
        <w:tc>
          <w:tcPr>
            <w:tcW w:w="4746" w:type="dxa"/>
            <w:tcBorders>
              <w:top w:val="nil"/>
              <w:left w:val="nil"/>
              <w:bottom w:val="nil"/>
              <w:right w:val="nil"/>
            </w:tcBorders>
            <w:tcMar>
              <w:top w:w="0" w:type="dxa"/>
              <w:left w:w="62" w:type="dxa"/>
              <w:bottom w:w="0" w:type="dxa"/>
              <w:right w:w="62" w:type="dxa"/>
            </w:tcMar>
          </w:tcPr>
          <w:p w:rsidR="00000000" w:rsidP="00895891">
            <w:pPr>
              <w:pStyle w:val="BodyText"/>
              <w:rPr>
                <w:lang w:val="en-NZ"/>
              </w:rPr>
            </w:pPr>
            <w:r w:rsidRPr="00895891">
              <w:t xml:space="preserve">Contribute to team effectiveness </w:t>
            </w:r>
          </w:p>
        </w:tc>
      </w:tr>
      <w:tr w:rsidTr="00895891">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8" w:type="dxa"/>
            <w:tcBorders>
              <w:top w:val="nil"/>
              <w:left w:val="nil"/>
              <w:bottom w:val="nil"/>
              <w:right w:val="nil"/>
            </w:tcBorders>
            <w:tcMar>
              <w:top w:w="0" w:type="dxa"/>
              <w:left w:w="62" w:type="dxa"/>
              <w:bottom w:w="0" w:type="dxa"/>
              <w:right w:w="62" w:type="dxa"/>
            </w:tcMar>
          </w:tcPr>
          <w:p w:rsidR="00000000" w:rsidP="00895891">
            <w:pPr>
              <w:pStyle w:val="BodyText"/>
              <w:rPr>
                <w:lang w:val="en-NZ"/>
              </w:rPr>
            </w:pPr>
            <w:r w:rsidRPr="00895891">
              <w:t>BSBFLM303C</w:t>
            </w:r>
          </w:p>
        </w:tc>
        <w:tc>
          <w:tcPr>
            <w:tcW w:w="4746" w:type="dxa"/>
            <w:tcBorders>
              <w:top w:val="nil"/>
              <w:left w:val="nil"/>
              <w:bottom w:val="nil"/>
              <w:right w:val="nil"/>
            </w:tcBorders>
            <w:tcMar>
              <w:top w:w="0" w:type="dxa"/>
              <w:left w:w="62" w:type="dxa"/>
              <w:bottom w:w="0" w:type="dxa"/>
              <w:right w:w="62" w:type="dxa"/>
            </w:tcMar>
          </w:tcPr>
          <w:p w:rsidR="00000000" w:rsidRPr="00895891" w:rsidP="00895891">
            <w:pPr>
              <w:pStyle w:val="BodyText"/>
            </w:pPr>
            <w:r w:rsidRPr="00895891">
              <w:t>Contribute to effective workplace relationships</w:t>
            </w:r>
          </w:p>
        </w:tc>
      </w:tr>
    </w:tbl>
    <w:p w:rsidR="00DC2D7B" w:rsidP="00895891">
      <w:pPr>
        <w:pStyle w:val="BodyText"/>
      </w:pPr>
    </w:p>
    <w:p w:rsidR="00DC2D7B" w:rsidP="00895891">
      <w:pPr>
        <w:pStyle w:val="BodyText"/>
      </w:pPr>
    </w:p>
    <w:p w:rsidR="00000000" w:rsidRPr="00895891" w:rsidP="00895891">
      <w:pPr>
        <w:pStyle w:val="Heading1"/>
      </w:pPr>
      <w:bookmarkStart w:id="11" w:name="O_625642"/>
      <w:bookmarkEnd w:id="11"/>
      <w:r w:rsidRPr="00895891">
        <w:t>Range Statement</w:t>
      </w:r>
    </w:p>
    <w:tbl>
      <w:tblPr>
        <w:tblW w:w="0" w:type="auto"/>
        <w:tblLayout w:type="fixed"/>
        <w:tblCellMar>
          <w:left w:w="62" w:type="dxa"/>
          <w:right w:w="62" w:type="dxa"/>
        </w:tblCellMar>
        <w:tblLook w:val="0000"/>
      </w:tblPr>
      <w:tblGrid>
        <w:gridCol w:w="8336"/>
      </w:tblGrid>
      <w:tr w:rsidTr="00895891">
        <w:tblPrEx>
          <w:tblW w:w="0" w:type="auto"/>
          <w:tblLayout w:type="fixed"/>
          <w:tblCellMar>
            <w:left w:w="62" w:type="dxa"/>
            <w:right w:w="62" w:type="dxa"/>
          </w:tblCellMar>
          <w:tblLook w:val="0000"/>
        </w:tblPrEx>
        <w:trPr>
          <w:tblHeader/>
        </w:trPr>
        <w:tc>
          <w:tcPr>
            <w:tcW w:w="8336" w:type="dxa"/>
            <w:tcBorders>
              <w:top w:val="nil"/>
              <w:left w:val="nil"/>
              <w:bottom w:val="nil"/>
              <w:right w:val="nil"/>
            </w:tcBorders>
            <w:tcMar>
              <w:top w:w="0" w:type="dxa"/>
              <w:left w:w="62" w:type="dxa"/>
              <w:bottom w:w="0" w:type="dxa"/>
              <w:right w:w="62" w:type="dxa"/>
            </w:tcMar>
          </w:tcPr>
          <w:p w:rsidR="00000000" w:rsidP="00895891">
            <w:pPr>
              <w:pStyle w:val="BodyText"/>
              <w:rPr>
                <w:lang w:val="en-NZ"/>
              </w:rPr>
            </w:pPr>
            <w:r w:rsidRPr="00895891">
              <w:rPr>
                <w:rStyle w:val="SpecialBold"/>
              </w:rPr>
              <w:t>RANGE STATEMENT</w:t>
            </w:r>
          </w:p>
        </w:tc>
      </w:tr>
      <w:tr w:rsidTr="00895891">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895891">
            <w:pPr>
              <w:pStyle w:val="BodyText"/>
              <w:rPr>
                <w:lang w:val="en-NZ"/>
              </w:rPr>
            </w:pPr>
            <w:r w:rsidRPr="00895891">
              <w:rPr>
                <w:rStyle w:val="SpecialBold"/>
              </w:rPr>
              <w:t xml:space="preserve">(9) </w:t>
            </w:r>
            <w:r w:rsidRPr="00895891">
              <w:rPr>
                <w:rStyle w:val="Emphasis"/>
              </w:rPr>
              <w:t>This relates to the competency standard unit as a whole providing the range of contexts and conditions to which the Performance Criteria apply. It allo</w:t>
            </w:r>
            <w:r w:rsidRPr="00895891">
              <w:rPr>
                <w:rStyle w:val="Emphasis"/>
              </w:rPr>
              <w:t>ws for different work environments and situations that will affect performance.</w:t>
            </w:r>
          </w:p>
        </w:tc>
      </w:tr>
      <w:tr w:rsidTr="00895891">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RPr="00895891" w:rsidP="00895891">
            <w:pPr>
              <w:pStyle w:val="BodyText"/>
            </w:pPr>
            <w:r w:rsidRPr="00895891">
              <w:t xml:space="preserve">This Competency Standard Unit shall be demonstrated in relation to first response to an emergency on a gas pipeline which may include but is </w:t>
            </w:r>
            <w:r w:rsidRPr="00895891">
              <w:t xml:space="preserve">not limited to, escapes, outages, security breaches, fires, injury and damages. </w:t>
            </w:r>
          </w:p>
          <w:p w:rsidR="00000000" w:rsidP="00895891">
            <w:pPr>
              <w:pStyle w:val="BodyText"/>
              <w:rPr>
                <w:lang w:val="en-NZ"/>
              </w:rPr>
            </w:pPr>
            <w:r w:rsidRPr="00895891">
              <w:t xml:space="preserve">This includes assessing the situation extent &amp; type of incident; despatching staff to site and to make the area safe and report back to the response/control centre. The staff </w:t>
            </w:r>
            <w:r w:rsidRPr="00895891">
              <w:t xml:space="preserve">on site are responsible for identifying and controlling potential ignition sources, ventilation/ evacuation from property, liaising with other authorities and emergency services as required and instructed. </w:t>
            </w:r>
          </w:p>
        </w:tc>
      </w:tr>
      <w:tr w:rsidTr="00895891">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895891">
            <w:pPr>
              <w:pStyle w:val="BodyText"/>
              <w:rPr>
                <w:lang w:val="en-NZ"/>
              </w:rPr>
            </w:pPr>
            <w:r w:rsidRPr="00895891">
              <w:t>The following constants and variables included i</w:t>
            </w:r>
            <w:r w:rsidRPr="00895891">
              <w:t>n the Element/Performance Criteria in this unit are fully described in the Definitions Section of this volume and form an integral part of the Range Statement of this unit:</w:t>
            </w:r>
          </w:p>
        </w:tc>
      </w:tr>
      <w:tr w:rsidTr="00895891">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895891">
            <w:pPr>
              <w:pStyle w:val="ListBullet"/>
              <w:rPr>
                <w:lang w:val="en-NZ"/>
              </w:rPr>
            </w:pPr>
            <w:r w:rsidRPr="00895891">
              <w:t>Tools and equipment</w:t>
            </w:r>
          </w:p>
        </w:tc>
      </w:tr>
      <w:tr w:rsidTr="00895891">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895891">
            <w:pPr>
              <w:pStyle w:val="ListBullet"/>
              <w:rPr>
                <w:lang w:val="en-NZ"/>
              </w:rPr>
            </w:pPr>
            <w:r w:rsidRPr="00895891">
              <w:t>Maps and drawings</w:t>
            </w:r>
          </w:p>
        </w:tc>
      </w:tr>
      <w:tr w:rsidTr="00895891">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895891">
            <w:pPr>
              <w:pStyle w:val="ListBullet"/>
              <w:rPr>
                <w:lang w:val="en-NZ"/>
              </w:rPr>
            </w:pPr>
            <w:r w:rsidRPr="00895891">
              <w:t>Established procedures</w:t>
            </w:r>
          </w:p>
        </w:tc>
      </w:tr>
      <w:tr w:rsidTr="00895891">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895891">
            <w:pPr>
              <w:pStyle w:val="ListBullet"/>
              <w:rPr>
                <w:lang w:val="en-NZ"/>
              </w:rPr>
            </w:pPr>
            <w:r w:rsidRPr="00895891">
              <w:t xml:space="preserve">PPE and First </w:t>
            </w:r>
            <w:r w:rsidRPr="00895891">
              <w:t>Aid equipment</w:t>
            </w:r>
          </w:p>
        </w:tc>
      </w:tr>
      <w:tr w:rsidTr="00895891">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895891">
            <w:pPr>
              <w:pStyle w:val="ListBullet"/>
              <w:rPr>
                <w:lang w:val="en-NZ"/>
              </w:rPr>
            </w:pPr>
            <w:r w:rsidRPr="00895891">
              <w:t>Emergency response manuals</w:t>
            </w:r>
          </w:p>
        </w:tc>
      </w:tr>
      <w:tr w:rsidTr="00895891">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RPr="00895891" w:rsidP="00895891">
            <w:pPr>
              <w:pStyle w:val="ListBullet"/>
            </w:pPr>
            <w:r w:rsidRPr="00895891">
              <w:t>Security breach investigation practices</w:t>
            </w:r>
          </w:p>
        </w:tc>
      </w:tr>
    </w:tbl>
    <w:p w:rsidR="00000000" w:rsidRPr="00895891" w:rsidP="00895891">
      <w:pPr>
        <w:pStyle w:val="BodyText"/>
      </w:pPr>
    </w:p>
    <w:p w:rsidR="00000000" w:rsidRPr="00895891" w:rsidP="00895891">
      <w:pPr>
        <w:pStyle w:val="AllowPageBreak"/>
      </w:pPr>
    </w:p>
    <w:p w:rsidR="00000000" w:rsidRPr="00895891" w:rsidP="00895891">
      <w:pPr>
        <w:pStyle w:val="Heading1"/>
      </w:pPr>
      <w:bookmarkStart w:id="12" w:name="O_625643"/>
      <w:bookmarkEnd w:id="12"/>
      <w:r w:rsidRPr="00895891">
        <w:t>Unit Sector(s)</w:t>
      </w:r>
    </w:p>
    <w:p w:rsidR="00000000" w:rsidRPr="00895891" w:rsidP="00895891">
      <w:pPr>
        <w:pStyle w:val="BodyText"/>
      </w:pPr>
      <w:r w:rsidRPr="00895891">
        <w:t>Gas Industry</w:t>
      </w:r>
    </w:p>
    <w:p w:rsidR="00000000" w:rsidRPr="00895891" w:rsidP="00895891">
      <w:pPr>
        <w:pStyle w:val="AllowPageBreak"/>
      </w:pPr>
    </w:p>
    <w:p w:rsidR="00000000" w:rsidRPr="00895891" w:rsidP="00895891">
      <w:pPr>
        <w:pStyle w:val="Heading1"/>
      </w:pPr>
      <w:bookmarkStart w:id="13" w:name="O_625644"/>
      <w:bookmarkEnd w:id="13"/>
      <w:r w:rsidRPr="00895891">
        <w:t>Competency Field</w:t>
      </w:r>
    </w:p>
    <w:tbl>
      <w:tblPr>
        <w:tblW w:w="0" w:type="auto"/>
        <w:tblLayout w:type="fixed"/>
        <w:tblCellMar>
          <w:left w:w="62" w:type="dxa"/>
          <w:right w:w="62" w:type="dxa"/>
        </w:tblCellMar>
        <w:tblLook w:val="0000"/>
      </w:tblPr>
      <w:tblGrid>
        <w:gridCol w:w="2576"/>
        <w:gridCol w:w="5760"/>
      </w:tblGrid>
      <w:tr w:rsidTr="00895891">
        <w:tblPrEx>
          <w:tblW w:w="0" w:type="auto"/>
          <w:tblLayout w:type="fixed"/>
          <w:tblCellMar>
            <w:left w:w="62" w:type="dxa"/>
            <w:right w:w="62" w:type="dxa"/>
          </w:tblCellMar>
          <w:tblLook w:val="0000"/>
        </w:tblPrEx>
        <w:trPr>
          <w:tblHeader/>
        </w:trPr>
        <w:tc>
          <w:tcPr>
            <w:tcW w:w="2576" w:type="dxa"/>
            <w:tcBorders>
              <w:top w:val="nil"/>
              <w:left w:val="nil"/>
              <w:bottom w:val="nil"/>
              <w:right w:val="nil"/>
            </w:tcBorders>
            <w:tcMar>
              <w:top w:w="0" w:type="dxa"/>
              <w:left w:w="62" w:type="dxa"/>
              <w:bottom w:w="0" w:type="dxa"/>
              <w:right w:w="62" w:type="dxa"/>
            </w:tcMar>
          </w:tcPr>
          <w:p w:rsidR="00000000" w:rsidRPr="00895891" w:rsidP="00895891">
            <w:pPr>
              <w:pStyle w:val="BodyText"/>
            </w:pPr>
            <w:r w:rsidRPr="0089589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895891">
            <w:pPr>
              <w:pStyle w:val="BodyText"/>
              <w:rPr>
                <w:lang w:val="en-NZ"/>
              </w:rPr>
            </w:pPr>
            <w:r w:rsidRPr="00895891">
              <w:rPr>
                <w:rStyle w:val="SpecialBold"/>
              </w:rPr>
              <w:t xml:space="preserve">10) </w:t>
            </w:r>
          </w:p>
        </w:tc>
      </w:tr>
      <w:tr w:rsidTr="00895891">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95891" w:rsidP="00895891">
            <w:pPr>
              <w:pStyle w:val="BodyText"/>
            </w:pPr>
            <w:r w:rsidRPr="00895891">
              <w:t>Gas distribution and transmission</w:t>
            </w:r>
          </w:p>
        </w:tc>
      </w:tr>
    </w:tbl>
    <w:p w:rsidR="00000000" w:rsidRPr="00895891" w:rsidP="00895891">
      <w:pPr>
        <w:pStyle w:val="BodyText"/>
      </w:pPr>
    </w:p>
    <w:p w:rsidR="00000000" w:rsidRPr="00895891" w:rsidP="00895891"/>
    <w:sectPr w:rsidSect="0089589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8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891" w:rsidRPr="00DC2D7B" w:rsidP="00DC2D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8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D7B" w:rsidP="008958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DC2D7B" w:rsidP="00895891">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DC2D7B" w:rsidP="008958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8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891" w:rsidRPr="00DC2D7B" w:rsidP="00DC2D7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8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D7B" w:rsidRPr="002D2AF8" w:rsidP="00895891">
    <w:pPr>
      <w:pStyle w:val="Header"/>
      <w:framePr w:wrap="around"/>
    </w:pPr>
    <w:r>
      <w:fldChar w:fldCharType="begin"/>
    </w:r>
    <w:r>
      <w:instrText xml:space="preserve"> TITLE   \* MERGEFORMAT </w:instrText>
    </w:r>
    <w:r>
      <w:fldChar w:fldCharType="separate"/>
    </w:r>
    <w:r>
      <w:t>UEGNSG506A Respond to gas infrastructure emergencies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March 2014</w:t>
    </w:r>
    <w:r>
      <w:fldChar w:fldCharType="end"/>
    </w:r>
  </w:p>
  <w:p w:rsidR="00DC2D7B" w:rsidP="008958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4652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D2EA7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0AF9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58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5891"/>
    <w:pPr>
      <w:spacing w:before="360" w:after="60"/>
      <w:outlineLvl w:val="0"/>
    </w:pPr>
    <w:rPr>
      <w:sz w:val="32"/>
    </w:rPr>
  </w:style>
  <w:style w:type="paragraph" w:styleId="Heading2">
    <w:name w:val="heading 2"/>
    <w:basedOn w:val="HeadingBase"/>
    <w:next w:val="BodyText"/>
    <w:link w:val="Heading2Char"/>
    <w:qFormat/>
    <w:rsid w:val="00895891"/>
    <w:pPr>
      <w:keepLines/>
      <w:spacing w:before="240" w:after="120"/>
      <w:outlineLvl w:val="1"/>
    </w:pPr>
    <w:rPr>
      <w:sz w:val="28"/>
      <w:szCs w:val="40"/>
    </w:rPr>
  </w:style>
  <w:style w:type="paragraph" w:styleId="Heading3">
    <w:name w:val="heading 3"/>
    <w:basedOn w:val="HeadingBase"/>
    <w:next w:val="BodyText"/>
    <w:link w:val="Heading3Char"/>
    <w:qFormat/>
    <w:rsid w:val="00895891"/>
    <w:pPr>
      <w:spacing w:before="180" w:after="120"/>
      <w:outlineLvl w:val="2"/>
    </w:pPr>
    <w:rPr>
      <w:spacing w:val="-10"/>
      <w:kern w:val="32"/>
    </w:rPr>
  </w:style>
  <w:style w:type="paragraph" w:styleId="Heading4">
    <w:name w:val="heading 4"/>
    <w:basedOn w:val="HeadingBase"/>
    <w:next w:val="BodyText"/>
    <w:link w:val="Heading4Char"/>
    <w:qFormat/>
    <w:rsid w:val="00895891"/>
    <w:pPr>
      <w:spacing w:before="160" w:after="120"/>
      <w:outlineLvl w:val="3"/>
    </w:pPr>
    <w:rPr>
      <w:sz w:val="22"/>
    </w:rPr>
  </w:style>
  <w:style w:type="paragraph" w:styleId="Heading5">
    <w:name w:val="heading 5"/>
    <w:basedOn w:val="HeadingBase"/>
    <w:next w:val="Normal"/>
    <w:link w:val="Heading5Char"/>
    <w:qFormat/>
    <w:rsid w:val="00895891"/>
    <w:pPr>
      <w:spacing w:before="80"/>
      <w:outlineLvl w:val="4"/>
    </w:pPr>
    <w:rPr>
      <w:color w:val="918585"/>
      <w:sz w:val="20"/>
    </w:rPr>
  </w:style>
  <w:style w:type="paragraph" w:styleId="Heading6">
    <w:name w:val="heading 6"/>
    <w:basedOn w:val="HeadingBase"/>
    <w:next w:val="Normal"/>
    <w:link w:val="Heading6Char"/>
    <w:qFormat/>
    <w:rsid w:val="00895891"/>
    <w:pPr>
      <w:spacing w:before="60"/>
      <w:outlineLvl w:val="5"/>
    </w:pPr>
    <w:rPr>
      <w:color w:val="918585"/>
      <w:sz w:val="20"/>
    </w:rPr>
  </w:style>
  <w:style w:type="paragraph" w:styleId="Heading7">
    <w:name w:val="heading 7"/>
    <w:basedOn w:val="Normal"/>
    <w:next w:val="Normal"/>
    <w:link w:val="Heading7Char"/>
    <w:qFormat/>
    <w:rsid w:val="00895891"/>
    <w:pPr>
      <w:ind w:left="720"/>
      <w:outlineLvl w:val="6"/>
    </w:pPr>
    <w:rPr>
      <w:i/>
    </w:rPr>
  </w:style>
  <w:style w:type="paragraph" w:styleId="Heading8">
    <w:name w:val="heading 8"/>
    <w:basedOn w:val="Normal"/>
    <w:next w:val="Normal"/>
    <w:link w:val="Heading8Char"/>
    <w:qFormat/>
    <w:rsid w:val="00895891"/>
    <w:pPr>
      <w:ind w:left="720"/>
      <w:outlineLvl w:val="7"/>
    </w:pPr>
    <w:rPr>
      <w:i/>
    </w:rPr>
  </w:style>
  <w:style w:type="paragraph" w:styleId="Heading9">
    <w:name w:val="heading 9"/>
    <w:basedOn w:val="Normal"/>
    <w:next w:val="Normal"/>
    <w:link w:val="Heading9Char"/>
    <w:qFormat/>
    <w:rsid w:val="00895891"/>
    <w:pPr>
      <w:ind w:left="720"/>
      <w:outlineLvl w:val="8"/>
    </w:pPr>
    <w:rPr>
      <w:i/>
    </w:rPr>
  </w:style>
  <w:style w:type="character" w:default="1" w:styleId="DefaultParagraphFont">
    <w:name w:val="Default Paragraph Font"/>
    <w:uiPriority w:val="1"/>
    <w:unhideWhenUsed/>
    <w:rsid w:val="008958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5891"/>
  </w:style>
  <w:style w:type="character" w:customStyle="1" w:styleId="Heading1Char">
    <w:name w:val="Heading 1 Char"/>
    <w:basedOn w:val="DefaultParagraphFont"/>
    <w:link w:val="Heading1"/>
    <w:rsid w:val="00895891"/>
    <w:rPr>
      <w:rFonts w:ascii="Times New Roman" w:eastAsia="Times New Roman" w:hAnsi="Times New Roman" w:cs="Times New Roman"/>
      <w:b/>
      <w:sz w:val="32"/>
      <w:szCs w:val="20"/>
      <w:lang w:eastAsia="en-US"/>
    </w:rPr>
  </w:style>
  <w:style w:type="paragraph" w:styleId="BodyText">
    <w:name w:val="Body Text"/>
    <w:basedOn w:val="Normal"/>
    <w:link w:val="BodyTextChar"/>
    <w:rsid w:val="0089589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95891"/>
    <w:rPr>
      <w:rFonts w:ascii="Times New Roman" w:eastAsia="Times New Roman" w:hAnsi="Times New Roman" w:cs="Times New Roman"/>
      <w:sz w:val="24"/>
      <w:lang w:eastAsia="en-US"/>
    </w:rPr>
  </w:style>
  <w:style w:type="paragraph" w:styleId="ListBullet">
    <w:name w:val="List Bullet"/>
    <w:basedOn w:val="List"/>
    <w:rsid w:val="00895891"/>
    <w:pPr>
      <w:numPr>
        <w:numId w:val="13"/>
      </w:numPr>
      <w:tabs>
        <w:tab w:val="clear" w:pos="340"/>
      </w:tabs>
      <w:spacing w:before="40" w:after="40"/>
    </w:pPr>
  </w:style>
  <w:style w:type="character" w:customStyle="1" w:styleId="SpecialBold">
    <w:name w:val="Special Bold"/>
    <w:basedOn w:val="DefaultParagraphFont"/>
    <w:rsid w:val="00895891"/>
    <w:rPr>
      <w:b/>
      <w:spacing w:val="0"/>
    </w:rPr>
  </w:style>
  <w:style w:type="paragraph" w:styleId="ListBullet2">
    <w:name w:val="List Bullet 2"/>
    <w:basedOn w:val="List2"/>
    <w:rsid w:val="00895891"/>
    <w:pPr>
      <w:numPr>
        <w:numId w:val="14"/>
      </w:numPr>
      <w:tabs>
        <w:tab w:val="clear" w:pos="680"/>
      </w:tabs>
    </w:pPr>
  </w:style>
  <w:style w:type="character" w:styleId="Emphasis">
    <w:name w:val="Emphasis"/>
    <w:basedOn w:val="DefaultParagraphFont"/>
    <w:qFormat/>
    <w:rsid w:val="00895891"/>
    <w:rPr>
      <w:i/>
    </w:rPr>
  </w:style>
  <w:style w:type="paragraph" w:customStyle="1" w:styleId="SuperHeading">
    <w:name w:val="SuperHeading"/>
    <w:basedOn w:val="Normal"/>
    <w:rsid w:val="00895891"/>
    <w:pPr>
      <w:spacing w:before="240" w:after="120"/>
      <w:outlineLvl w:val="0"/>
    </w:pPr>
    <w:rPr>
      <w:rFonts w:ascii="Times New Roman" w:hAnsi="Times New Roman"/>
      <w:b/>
      <w:sz w:val="32"/>
    </w:rPr>
  </w:style>
  <w:style w:type="paragraph" w:customStyle="1" w:styleId="AllowPageBreak">
    <w:name w:val="AllowPageBreak"/>
    <w:rsid w:val="008958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958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58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58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58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58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58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58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5891"/>
    <w:rPr>
      <w:rFonts w:ascii="Courier New" w:eastAsia="Times New Roman" w:hAnsi="Courier New" w:cs="Times New Roman"/>
      <w:i/>
      <w:szCs w:val="20"/>
      <w:lang w:eastAsia="en-US"/>
    </w:rPr>
  </w:style>
  <w:style w:type="paragraph" w:customStyle="1" w:styleId="HeadingBase">
    <w:name w:val="Heading Base"/>
    <w:rsid w:val="008958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5891"/>
    <w:pPr>
      <w:tabs>
        <w:tab w:val="right" w:leader="dot" w:pos="9072"/>
      </w:tabs>
      <w:ind w:left="567"/>
    </w:pPr>
    <w:rPr>
      <w:szCs w:val="22"/>
    </w:rPr>
  </w:style>
  <w:style w:type="paragraph" w:customStyle="1" w:styleId="TOCBase">
    <w:name w:val="TOC Base"/>
    <w:rsid w:val="008958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5891"/>
    <w:pPr>
      <w:tabs>
        <w:tab w:val="right" w:leader="dot" w:pos="9072"/>
      </w:tabs>
      <w:spacing w:before="40" w:after="40"/>
      <w:ind w:left="284"/>
    </w:pPr>
    <w:rPr>
      <w:rFonts w:ascii="Times New Roman" w:hAnsi="Times New Roman"/>
    </w:rPr>
  </w:style>
  <w:style w:type="paragraph" w:styleId="TOC1">
    <w:name w:val="toc 1"/>
    <w:basedOn w:val="TOCBase"/>
    <w:next w:val="Normal"/>
    <w:rsid w:val="008958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58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5891"/>
    <w:rPr>
      <w:rFonts w:ascii="Times New Roman" w:eastAsia="Times New Roman" w:hAnsi="Times New Roman" w:cs="Times New Roman"/>
      <w:sz w:val="16"/>
      <w:lang w:eastAsia="en-US"/>
    </w:rPr>
  </w:style>
  <w:style w:type="paragraph" w:styleId="Title">
    <w:name w:val="Title"/>
    <w:basedOn w:val="HeadingBase"/>
    <w:link w:val="TitleChar"/>
    <w:qFormat/>
    <w:rsid w:val="00895891"/>
    <w:pPr>
      <w:spacing w:before="5040"/>
      <w:jc w:val="center"/>
    </w:pPr>
    <w:rPr>
      <w:sz w:val="48"/>
      <w:szCs w:val="72"/>
      <w:lang w:val="en-US"/>
    </w:rPr>
  </w:style>
  <w:style w:type="character" w:customStyle="1" w:styleId="TitleChar">
    <w:name w:val="Title Char"/>
    <w:basedOn w:val="DefaultParagraphFont"/>
    <w:link w:val="Title"/>
    <w:rsid w:val="008958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5891"/>
    <w:pPr>
      <w:tabs>
        <w:tab w:val="left" w:pos="3600"/>
        <w:tab w:val="left" w:pos="3958"/>
      </w:tabs>
    </w:pPr>
  </w:style>
  <w:style w:type="paragraph" w:styleId="List">
    <w:name w:val="List"/>
    <w:basedOn w:val="BodyText"/>
    <w:next w:val="BodyText"/>
    <w:rsid w:val="00895891"/>
    <w:pPr>
      <w:tabs>
        <w:tab w:val="left" w:pos="340"/>
      </w:tabs>
      <w:spacing w:before="60" w:after="60"/>
      <w:ind w:left="340" w:hanging="340"/>
    </w:pPr>
  </w:style>
  <w:style w:type="paragraph" w:customStyle="1" w:styleId="Note">
    <w:name w:val="Note"/>
    <w:basedOn w:val="BodyText"/>
    <w:rsid w:val="008958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5891"/>
    <w:pPr>
      <w:framePr w:wrap="auto" w:hAnchor="text" w:y="6049"/>
    </w:pPr>
    <w:rPr>
      <w:color w:val="000000"/>
      <w:sz w:val="40"/>
    </w:rPr>
  </w:style>
  <w:style w:type="paragraph" w:customStyle="1" w:styleId="TOCTitle">
    <w:name w:val="TOCTitle"/>
    <w:basedOn w:val="Heading1"/>
    <w:rsid w:val="00895891"/>
    <w:pPr>
      <w:spacing w:after="240"/>
      <w:jc w:val="center"/>
      <w:outlineLvl w:val="9"/>
    </w:pPr>
    <w:rPr>
      <w:caps/>
    </w:rPr>
  </w:style>
  <w:style w:type="paragraph" w:customStyle="1" w:styleId="Version">
    <w:name w:val="Version"/>
    <w:rsid w:val="008958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5891"/>
    <w:pPr>
      <w:keepNext w:val="0"/>
      <w:tabs>
        <w:tab w:val="right" w:pos="4176"/>
      </w:tabs>
      <w:ind w:left="198" w:hanging="198"/>
    </w:pPr>
    <w:rPr>
      <w:rFonts w:ascii="Garamond" w:hAnsi="Garamond"/>
    </w:rPr>
  </w:style>
  <w:style w:type="paragraph" w:styleId="IndexHeading">
    <w:name w:val="index heading"/>
    <w:basedOn w:val="Normal"/>
    <w:next w:val="Index1"/>
    <w:semiHidden/>
    <w:rsid w:val="00895891"/>
    <w:pPr>
      <w:spacing w:before="120" w:after="120"/>
    </w:pPr>
    <w:rPr>
      <w:rFonts w:ascii="Arial" w:hAnsi="Arial"/>
      <w:b/>
      <w:color w:val="918585"/>
      <w:sz w:val="24"/>
    </w:rPr>
  </w:style>
  <w:style w:type="paragraph" w:styleId="Header">
    <w:name w:val="header"/>
    <w:basedOn w:val="Normal"/>
    <w:link w:val="HeaderChar"/>
    <w:rsid w:val="008958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5891"/>
    <w:rPr>
      <w:rFonts w:ascii="Times New Roman" w:eastAsia="Times New Roman" w:hAnsi="Times New Roman" w:cs="Times New Roman"/>
      <w:sz w:val="16"/>
      <w:szCs w:val="20"/>
      <w:lang w:val="en-GB" w:eastAsia="en-US"/>
    </w:rPr>
  </w:style>
  <w:style w:type="paragraph" w:customStyle="1" w:styleId="Chapter">
    <w:name w:val="Chapter"/>
    <w:basedOn w:val="Normal"/>
    <w:rsid w:val="00895891"/>
    <w:pPr>
      <w:spacing w:before="240"/>
    </w:pPr>
    <w:rPr>
      <w:rFonts w:ascii="Times New Roman" w:hAnsi="Times New Roman"/>
      <w:smallCaps/>
      <w:spacing w:val="80"/>
      <w:sz w:val="28"/>
    </w:rPr>
  </w:style>
  <w:style w:type="paragraph" w:customStyle="1" w:styleId="InChapter">
    <w:name w:val="InChapter"/>
    <w:basedOn w:val="Heading3"/>
    <w:rsid w:val="00895891"/>
    <w:pPr>
      <w:spacing w:after="240"/>
      <w:outlineLvl w:val="9"/>
    </w:pPr>
    <w:rPr>
      <w:noProof/>
    </w:rPr>
  </w:style>
  <w:style w:type="paragraph" w:styleId="Index2">
    <w:name w:val="index 2"/>
    <w:basedOn w:val="Normal"/>
    <w:next w:val="Normal"/>
    <w:semiHidden/>
    <w:rsid w:val="00895891"/>
    <w:pPr>
      <w:tabs>
        <w:tab w:val="right" w:pos="4176"/>
      </w:tabs>
      <w:ind w:left="568" w:hanging="284"/>
    </w:pPr>
    <w:rPr>
      <w:rFonts w:ascii="Garamond" w:hAnsi="Garamond"/>
    </w:rPr>
  </w:style>
  <w:style w:type="paragraph" w:customStyle="1" w:styleId="Byline">
    <w:name w:val="Byline"/>
    <w:rsid w:val="008958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5891"/>
    <w:pPr>
      <w:tabs>
        <w:tab w:val="clear" w:pos="3600"/>
        <w:tab w:val="clear" w:pos="3958"/>
      </w:tabs>
      <w:jc w:val="right"/>
    </w:pPr>
  </w:style>
  <w:style w:type="paragraph" w:styleId="Caption">
    <w:name w:val="caption"/>
    <w:basedOn w:val="BodyText"/>
    <w:next w:val="Normal"/>
    <w:qFormat/>
    <w:rsid w:val="00895891"/>
    <w:pPr>
      <w:framePr w:w="2268" w:hSpace="181" w:vSpace="181" w:wrap="around" w:vAnchor="text" w:hAnchor="page" w:x="1135" w:y="285" w:anchorLock="1"/>
    </w:pPr>
    <w:rPr>
      <w:i/>
    </w:rPr>
  </w:style>
  <w:style w:type="paragraph" w:customStyle="1" w:styleId="MiniTOCTitle">
    <w:name w:val="MiniTOCTitle"/>
    <w:basedOn w:val="Heading4"/>
    <w:rsid w:val="00895891"/>
    <w:pPr>
      <w:spacing w:before="240"/>
      <w:outlineLvl w:val="9"/>
    </w:pPr>
    <w:rPr>
      <w:noProof/>
      <w:sz w:val="24"/>
    </w:rPr>
  </w:style>
  <w:style w:type="paragraph" w:customStyle="1" w:styleId="MiniTOCItem">
    <w:name w:val="MiniTOCItem"/>
    <w:basedOn w:val="ListBullet"/>
    <w:rsid w:val="00895891"/>
    <w:pPr>
      <w:numPr>
        <w:numId w:val="0"/>
      </w:numPr>
      <w:tabs>
        <w:tab w:val="right" w:leader="dot" w:pos="6521"/>
      </w:tabs>
      <w:spacing w:before="0" w:after="0"/>
    </w:pPr>
  </w:style>
  <w:style w:type="paragraph" w:customStyle="1" w:styleId="TOFTitle">
    <w:name w:val="TOFTitle"/>
    <w:basedOn w:val="TOCTitle"/>
    <w:rsid w:val="00895891"/>
  </w:style>
  <w:style w:type="paragraph" w:styleId="TableofFigures">
    <w:name w:val="table of figures"/>
    <w:basedOn w:val="Normal"/>
    <w:next w:val="Normal"/>
    <w:semiHidden/>
    <w:rsid w:val="00895891"/>
    <w:pPr>
      <w:tabs>
        <w:tab w:val="right" w:leader="dot" w:pos="9072"/>
      </w:tabs>
      <w:ind w:left="970" w:hanging="403"/>
    </w:pPr>
    <w:rPr>
      <w:rFonts w:ascii="Times New Roman" w:hAnsi="Times New Roman"/>
      <w:b/>
    </w:rPr>
  </w:style>
  <w:style w:type="paragraph" w:styleId="ListNumber">
    <w:name w:val="List Number"/>
    <w:basedOn w:val="List"/>
    <w:rsid w:val="00895891"/>
    <w:pPr>
      <w:numPr>
        <w:numId w:val="11"/>
      </w:numPr>
    </w:pPr>
  </w:style>
  <w:style w:type="character" w:customStyle="1" w:styleId="WingdingSymbols">
    <w:name w:val="Wingding Symbols"/>
    <w:rsid w:val="00895891"/>
    <w:rPr>
      <w:rFonts w:ascii="Wingdings" w:hAnsi="Wingdings"/>
    </w:rPr>
  </w:style>
  <w:style w:type="paragraph" w:customStyle="1" w:styleId="TableHeading">
    <w:name w:val="Table Heading"/>
    <w:basedOn w:val="HeadingBase"/>
    <w:rsid w:val="00895891"/>
    <w:pPr>
      <w:keepLines/>
      <w:pBdr>
        <w:bottom w:val="single" w:sz="6" w:space="1" w:color="918585"/>
      </w:pBdr>
      <w:spacing w:before="240"/>
    </w:pPr>
  </w:style>
  <w:style w:type="character" w:customStyle="1" w:styleId="HotSpot">
    <w:name w:val="HotSpot"/>
    <w:rsid w:val="00895891"/>
    <w:rPr>
      <w:color w:val="0033CC"/>
      <w:u w:val="none"/>
    </w:rPr>
  </w:style>
  <w:style w:type="paragraph" w:customStyle="1" w:styleId="BodyTextRight">
    <w:name w:val="Body Text Right"/>
    <w:basedOn w:val="BodyText"/>
    <w:rsid w:val="00895891"/>
    <w:pPr>
      <w:spacing w:before="0" w:after="0"/>
      <w:jc w:val="right"/>
    </w:pPr>
  </w:style>
  <w:style w:type="paragraph" w:styleId="Index3">
    <w:name w:val="index 3"/>
    <w:basedOn w:val="ListNumber2"/>
    <w:next w:val="Normal"/>
    <w:semiHidden/>
    <w:rsid w:val="00895891"/>
    <w:pPr>
      <w:numPr>
        <w:numId w:val="0"/>
      </w:numPr>
      <w:tabs>
        <w:tab w:val="right" w:leader="dot" w:pos="4176"/>
      </w:tabs>
    </w:pPr>
  </w:style>
  <w:style w:type="paragraph" w:styleId="ListNumber2">
    <w:name w:val="List Number 2"/>
    <w:basedOn w:val="List2"/>
    <w:rsid w:val="00895891"/>
    <w:pPr>
      <w:numPr>
        <w:numId w:val="10"/>
      </w:numPr>
      <w:tabs>
        <w:tab w:val="clear" w:pos="1060"/>
      </w:tabs>
    </w:pPr>
  </w:style>
  <w:style w:type="paragraph" w:customStyle="1" w:styleId="MarginNote">
    <w:name w:val="Margin Note"/>
    <w:basedOn w:val="BodyText"/>
    <w:rsid w:val="008958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58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58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5891"/>
    <w:rPr>
      <w:sz w:val="32"/>
    </w:rPr>
  </w:style>
  <w:style w:type="paragraph" w:customStyle="1" w:styleId="HeadingProcedure">
    <w:name w:val="Heading Procedure"/>
    <w:basedOn w:val="HeadingBase"/>
    <w:next w:val="Normal"/>
    <w:rsid w:val="00895891"/>
    <w:pPr>
      <w:tabs>
        <w:tab w:val="left" w:pos="0"/>
      </w:tabs>
      <w:spacing w:before="120" w:after="60"/>
    </w:pPr>
    <w:rPr>
      <w:i/>
      <w:color w:val="918585"/>
      <w:sz w:val="22"/>
    </w:rPr>
  </w:style>
  <w:style w:type="paragraph" w:customStyle="1" w:styleId="TableBodyText">
    <w:name w:val="Table Body Text"/>
    <w:basedOn w:val="BodyText"/>
    <w:rsid w:val="00895891"/>
    <w:pPr>
      <w:spacing w:before="60" w:after="60"/>
    </w:pPr>
  </w:style>
  <w:style w:type="paragraph" w:styleId="ListContinue">
    <w:name w:val="List Continue"/>
    <w:basedOn w:val="List"/>
    <w:rsid w:val="00895891"/>
    <w:pPr>
      <w:ind w:firstLine="0"/>
    </w:pPr>
  </w:style>
  <w:style w:type="paragraph" w:customStyle="1" w:styleId="ListNote">
    <w:name w:val="List Note"/>
    <w:basedOn w:val="List"/>
    <w:rsid w:val="00895891"/>
    <w:pPr>
      <w:pBdr>
        <w:top w:val="single" w:sz="6" w:space="2" w:color="918585"/>
        <w:bottom w:val="single" w:sz="6" w:space="2" w:color="918585"/>
      </w:pBdr>
      <w:tabs>
        <w:tab w:val="left" w:pos="1021"/>
      </w:tabs>
      <w:ind w:firstLine="0"/>
    </w:pPr>
  </w:style>
  <w:style w:type="paragraph" w:customStyle="1" w:styleId="Warning">
    <w:name w:val="Warning"/>
    <w:basedOn w:val="BodyText"/>
    <w:rsid w:val="00895891"/>
    <w:pPr>
      <w:shd w:val="clear" w:color="auto" w:fill="D9D9D9"/>
      <w:tabs>
        <w:tab w:val="left" w:pos="992"/>
      </w:tabs>
      <w:ind w:left="119" w:right="119"/>
    </w:pPr>
    <w:rPr>
      <w:sz w:val="20"/>
    </w:rPr>
  </w:style>
  <w:style w:type="paragraph" w:customStyle="1" w:styleId="MarginIcons">
    <w:name w:val="Margin Icons"/>
    <w:basedOn w:val="BodyText"/>
    <w:rsid w:val="008958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5891"/>
    <w:rPr>
      <w:rFonts w:ascii="Courier New" w:hAnsi="Courier New"/>
    </w:rPr>
  </w:style>
  <w:style w:type="paragraph" w:customStyle="1" w:styleId="NoteBullet">
    <w:name w:val="Note Bullet"/>
    <w:basedOn w:val="Note"/>
    <w:rsid w:val="00895891"/>
    <w:pPr>
      <w:tabs>
        <w:tab w:val="clear" w:pos="680"/>
      </w:tabs>
      <w:spacing w:before="60" w:after="60"/>
    </w:pPr>
  </w:style>
  <w:style w:type="paragraph" w:customStyle="1" w:styleId="SubHeading2">
    <w:name w:val="SubHeading2"/>
    <w:basedOn w:val="HeadingBase"/>
    <w:rsid w:val="00895891"/>
    <w:pPr>
      <w:spacing w:before="240" w:after="60"/>
    </w:pPr>
    <w:rPr>
      <w:sz w:val="20"/>
    </w:rPr>
  </w:style>
  <w:style w:type="paragraph" w:customStyle="1" w:styleId="SubHeading1">
    <w:name w:val="SubHeading1"/>
    <w:basedOn w:val="HeadingBase"/>
    <w:rsid w:val="00895891"/>
    <w:pPr>
      <w:spacing w:before="240" w:after="60"/>
    </w:pPr>
    <w:rPr>
      <w:color w:val="918585"/>
      <w:sz w:val="22"/>
    </w:rPr>
  </w:style>
  <w:style w:type="paragraph" w:customStyle="1" w:styleId="SideHeading">
    <w:name w:val="Side Heading"/>
    <w:basedOn w:val="HeadingBase"/>
    <w:rsid w:val="008958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5891"/>
    <w:pPr>
      <w:numPr>
        <w:numId w:val="12"/>
      </w:numPr>
    </w:pPr>
  </w:style>
  <w:style w:type="paragraph" w:styleId="PlainText">
    <w:name w:val="Plain Text"/>
    <w:basedOn w:val="Normal"/>
    <w:link w:val="PlainTextChar"/>
    <w:rsid w:val="00895891"/>
    <w:rPr>
      <w:sz w:val="20"/>
    </w:rPr>
  </w:style>
  <w:style w:type="character" w:customStyle="1" w:styleId="PlainTextChar">
    <w:name w:val="Plain Text Char"/>
    <w:basedOn w:val="DefaultParagraphFont"/>
    <w:link w:val="PlainText"/>
    <w:rsid w:val="00895891"/>
    <w:rPr>
      <w:rFonts w:ascii="Courier New" w:eastAsia="Times New Roman" w:hAnsi="Courier New" w:cs="Times New Roman"/>
      <w:sz w:val="20"/>
      <w:szCs w:val="20"/>
      <w:lang w:eastAsia="en-US"/>
    </w:rPr>
  </w:style>
  <w:style w:type="character" w:customStyle="1" w:styleId="MenuOption">
    <w:name w:val="Menu Option"/>
    <w:basedOn w:val="DefaultParagraphFont"/>
    <w:rsid w:val="00895891"/>
    <w:rPr>
      <w:b/>
      <w:smallCaps/>
    </w:rPr>
  </w:style>
  <w:style w:type="paragraph" w:customStyle="1" w:styleId="TableListNumber">
    <w:name w:val="Table List Number"/>
    <w:basedOn w:val="ListNumber"/>
    <w:rsid w:val="00895891"/>
    <w:pPr>
      <w:numPr>
        <w:numId w:val="0"/>
      </w:numPr>
    </w:pPr>
  </w:style>
  <w:style w:type="paragraph" w:styleId="TOC4">
    <w:name w:val="toc 4"/>
    <w:basedOn w:val="TOCBase"/>
    <w:next w:val="Normal"/>
    <w:semiHidden/>
    <w:rsid w:val="00895891"/>
    <w:pPr>
      <w:tabs>
        <w:tab w:val="right" w:leader="dot" w:pos="9071"/>
      </w:tabs>
      <w:ind w:left="1701"/>
    </w:pPr>
  </w:style>
  <w:style w:type="paragraph" w:customStyle="1" w:styleId="ListAlpha">
    <w:name w:val="List Alpha"/>
    <w:basedOn w:val="List"/>
    <w:rsid w:val="00895891"/>
    <w:pPr>
      <w:numPr>
        <w:numId w:val="9"/>
      </w:numPr>
    </w:pPr>
  </w:style>
  <w:style w:type="paragraph" w:customStyle="1" w:styleId="ListAlpha2">
    <w:name w:val="List Alpha 2"/>
    <w:basedOn w:val="List2"/>
    <w:rsid w:val="00895891"/>
    <w:pPr>
      <w:numPr>
        <w:numId w:val="8"/>
      </w:numPr>
    </w:pPr>
  </w:style>
  <w:style w:type="paragraph" w:styleId="List2">
    <w:name w:val="List 2"/>
    <w:basedOn w:val="BodyText"/>
    <w:rsid w:val="00895891"/>
    <w:pPr>
      <w:tabs>
        <w:tab w:val="left" w:pos="680"/>
      </w:tabs>
      <w:spacing w:before="60" w:after="60"/>
      <w:ind w:left="680" w:hanging="340"/>
    </w:pPr>
  </w:style>
  <w:style w:type="paragraph" w:styleId="List3">
    <w:name w:val="List 3"/>
    <w:basedOn w:val="BodyText"/>
    <w:rsid w:val="00895891"/>
    <w:pPr>
      <w:tabs>
        <w:tab w:val="left" w:pos="1021"/>
      </w:tabs>
      <w:spacing w:before="60" w:after="60"/>
      <w:ind w:left="1020" w:hanging="340"/>
    </w:pPr>
  </w:style>
  <w:style w:type="paragraph" w:styleId="List4">
    <w:name w:val="List 4"/>
    <w:basedOn w:val="BodyText"/>
    <w:rsid w:val="00895891"/>
    <w:pPr>
      <w:tabs>
        <w:tab w:val="left" w:pos="1361"/>
      </w:tabs>
      <w:spacing w:before="60" w:after="60"/>
      <w:ind w:left="1361" w:hanging="340"/>
    </w:pPr>
  </w:style>
  <w:style w:type="paragraph" w:styleId="List5">
    <w:name w:val="List 5"/>
    <w:basedOn w:val="BodyText"/>
    <w:rsid w:val="00895891"/>
    <w:pPr>
      <w:tabs>
        <w:tab w:val="left" w:pos="1701"/>
      </w:tabs>
      <w:spacing w:before="60" w:after="60"/>
      <w:ind w:left="1701" w:hanging="340"/>
    </w:pPr>
  </w:style>
  <w:style w:type="paragraph" w:styleId="ListBullet3">
    <w:name w:val="List Bullet 3"/>
    <w:basedOn w:val="List3"/>
    <w:rsid w:val="00895891"/>
    <w:pPr>
      <w:numPr>
        <w:numId w:val="15"/>
      </w:numPr>
      <w:tabs>
        <w:tab w:val="clear" w:pos="1021"/>
      </w:tabs>
      <w:ind w:left="1037" w:hanging="357"/>
    </w:pPr>
  </w:style>
  <w:style w:type="paragraph" w:styleId="ListBullet4">
    <w:name w:val="List Bullet 4"/>
    <w:basedOn w:val="List4"/>
    <w:rsid w:val="00895891"/>
    <w:pPr>
      <w:numPr>
        <w:numId w:val="3"/>
      </w:numPr>
    </w:pPr>
  </w:style>
  <w:style w:type="paragraph" w:styleId="ListBullet5">
    <w:name w:val="List Bullet 5"/>
    <w:basedOn w:val="List5"/>
    <w:rsid w:val="00895891"/>
    <w:pPr>
      <w:numPr>
        <w:numId w:val="4"/>
      </w:numPr>
    </w:pPr>
  </w:style>
  <w:style w:type="paragraph" w:styleId="ListContinue2">
    <w:name w:val="List Continue 2"/>
    <w:basedOn w:val="List2"/>
    <w:rsid w:val="00895891"/>
    <w:pPr>
      <w:ind w:firstLine="0"/>
    </w:pPr>
  </w:style>
  <w:style w:type="paragraph" w:styleId="ListContinue3">
    <w:name w:val="List Continue 3"/>
    <w:basedOn w:val="List3"/>
    <w:rsid w:val="00895891"/>
    <w:pPr>
      <w:ind w:left="1021" w:firstLine="0"/>
    </w:pPr>
  </w:style>
  <w:style w:type="paragraph" w:styleId="ListContinue4">
    <w:name w:val="List Continue 4"/>
    <w:basedOn w:val="List4"/>
    <w:rsid w:val="00895891"/>
    <w:pPr>
      <w:ind w:firstLine="0"/>
    </w:pPr>
  </w:style>
  <w:style w:type="paragraph" w:styleId="ListContinue5">
    <w:name w:val="List Continue 5"/>
    <w:basedOn w:val="List5"/>
    <w:rsid w:val="00895891"/>
    <w:pPr>
      <w:ind w:firstLine="0"/>
    </w:pPr>
  </w:style>
  <w:style w:type="paragraph" w:styleId="ListNumber3">
    <w:name w:val="List Number 3"/>
    <w:basedOn w:val="List3"/>
    <w:rsid w:val="00895891"/>
    <w:pPr>
      <w:numPr>
        <w:numId w:val="5"/>
      </w:numPr>
    </w:pPr>
  </w:style>
  <w:style w:type="paragraph" w:styleId="ListNumber4">
    <w:name w:val="List Number 4"/>
    <w:basedOn w:val="List4"/>
    <w:rsid w:val="00895891"/>
    <w:pPr>
      <w:numPr>
        <w:numId w:val="6"/>
      </w:numPr>
    </w:pPr>
  </w:style>
  <w:style w:type="paragraph" w:styleId="ListNumber5">
    <w:name w:val="List Number 5"/>
    <w:basedOn w:val="List5"/>
    <w:rsid w:val="00895891"/>
    <w:pPr>
      <w:numPr>
        <w:numId w:val="7"/>
      </w:numPr>
    </w:pPr>
  </w:style>
  <w:style w:type="paragraph" w:styleId="BlockText">
    <w:name w:val="Block Text"/>
    <w:basedOn w:val="Normal"/>
    <w:rsid w:val="00895891"/>
    <w:pPr>
      <w:spacing w:after="120"/>
      <w:ind w:left="1440" w:right="1440"/>
    </w:pPr>
  </w:style>
  <w:style w:type="character" w:customStyle="1" w:styleId="Subscript">
    <w:name w:val="Subscript"/>
    <w:basedOn w:val="DefaultParagraphFont"/>
    <w:rsid w:val="00895891"/>
    <w:rPr>
      <w:sz w:val="16"/>
      <w:vertAlign w:val="subscript"/>
    </w:rPr>
  </w:style>
  <w:style w:type="character" w:customStyle="1" w:styleId="Superscript">
    <w:name w:val="Superscript"/>
    <w:basedOn w:val="DefaultParagraphFont"/>
    <w:rsid w:val="00895891"/>
    <w:rPr>
      <w:sz w:val="16"/>
      <w:vertAlign w:val="superscript"/>
    </w:rPr>
  </w:style>
  <w:style w:type="character" w:customStyle="1" w:styleId="Symbols">
    <w:name w:val="Symbols"/>
    <w:basedOn w:val="DefaultParagraphFont"/>
    <w:rsid w:val="00895891"/>
    <w:rPr>
      <w:rFonts w:ascii="Symbol" w:hAnsi="Symbol"/>
    </w:rPr>
  </w:style>
  <w:style w:type="character" w:customStyle="1" w:styleId="MenuOptions">
    <w:name w:val="Menu Options"/>
    <w:basedOn w:val="DefaultParagraphFont"/>
    <w:rsid w:val="00895891"/>
    <w:rPr>
      <w:rFonts w:ascii="Arial Narrow" w:hAnsi="Arial Narrow"/>
      <w:smallCaps/>
    </w:rPr>
  </w:style>
  <w:style w:type="character" w:customStyle="1" w:styleId="Buttons">
    <w:name w:val="Buttons"/>
    <w:basedOn w:val="DefaultParagraphFont"/>
    <w:rsid w:val="00895891"/>
    <w:rPr>
      <w:b/>
    </w:rPr>
  </w:style>
  <w:style w:type="character" w:customStyle="1" w:styleId="Underlined">
    <w:name w:val="Underlined"/>
    <w:basedOn w:val="DefaultParagraphFont"/>
    <w:rsid w:val="00895891"/>
    <w:rPr>
      <w:u w:val="single"/>
    </w:rPr>
  </w:style>
  <w:style w:type="paragraph" w:customStyle="1" w:styleId="TableBodyTextRight">
    <w:name w:val="Table Body Text Right"/>
    <w:basedOn w:val="TableBodyText"/>
    <w:rsid w:val="00895891"/>
    <w:pPr>
      <w:widowControl w:val="0"/>
      <w:autoSpaceDE w:val="0"/>
      <w:autoSpaceDN w:val="0"/>
      <w:adjustRightInd w:val="0"/>
      <w:jc w:val="right"/>
    </w:pPr>
    <w:rPr>
      <w:rFonts w:cs="Arial"/>
      <w:szCs w:val="18"/>
    </w:rPr>
  </w:style>
  <w:style w:type="paragraph" w:customStyle="1" w:styleId="CopyrightText">
    <w:name w:val="Copyright Text"/>
    <w:basedOn w:val="BodyText"/>
    <w:rsid w:val="00895891"/>
    <w:rPr>
      <w:sz w:val="18"/>
    </w:rPr>
  </w:style>
  <w:style w:type="paragraph" w:customStyle="1" w:styleId="BodySmallRight">
    <w:name w:val="Body Small Right"/>
    <w:basedOn w:val="BodyTextRight"/>
    <w:rsid w:val="00895891"/>
    <w:rPr>
      <w:sz w:val="18"/>
      <w:szCs w:val="18"/>
    </w:rPr>
  </w:style>
  <w:style w:type="paragraph" w:customStyle="1" w:styleId="MarginEdition">
    <w:name w:val="Margin Edition"/>
    <w:basedOn w:val="MarginNote"/>
    <w:rsid w:val="00895891"/>
    <w:pPr>
      <w:spacing w:before="0" w:after="0"/>
    </w:pPr>
    <w:rPr>
      <w:rFonts w:ascii="Times New Roman" w:hAnsi="Times New Roman"/>
      <w:color w:val="999999"/>
    </w:rPr>
  </w:style>
  <w:style w:type="paragraph" w:customStyle="1" w:styleId="Spacer">
    <w:name w:val="Spacer"/>
    <w:basedOn w:val="Normal"/>
    <w:rsid w:val="00895891"/>
    <w:rPr>
      <w:sz w:val="2"/>
      <w:szCs w:val="2"/>
    </w:rPr>
  </w:style>
  <w:style w:type="character" w:customStyle="1" w:styleId="Small">
    <w:name w:val="Small"/>
    <w:basedOn w:val="DefaultParagraphFont"/>
    <w:rsid w:val="00895891"/>
    <w:rPr>
      <w:sz w:val="16"/>
    </w:rPr>
  </w:style>
  <w:style w:type="paragraph" w:customStyle="1" w:styleId="WideTable">
    <w:name w:val="Wide Table"/>
    <w:basedOn w:val="Normal"/>
    <w:rsid w:val="00895891"/>
    <w:pPr>
      <w:ind w:left="-1418"/>
    </w:pPr>
    <w:rPr>
      <w:sz w:val="2"/>
      <w:szCs w:val="2"/>
    </w:rPr>
  </w:style>
  <w:style w:type="character" w:styleId="PageNumber">
    <w:name w:val="page number"/>
    <w:basedOn w:val="DefaultParagraphFont"/>
    <w:rsid w:val="00895891"/>
  </w:style>
  <w:style w:type="paragraph" w:styleId="Quote">
    <w:name w:val="Quote"/>
    <w:basedOn w:val="Heading1"/>
    <w:link w:val="QuoteChar"/>
    <w:qFormat/>
    <w:rsid w:val="00895891"/>
    <w:rPr>
      <w:b w:val="0"/>
      <w:sz w:val="72"/>
      <w:szCs w:val="72"/>
      <w:lang w:val="en-NZ"/>
    </w:rPr>
  </w:style>
  <w:style w:type="character" w:customStyle="1" w:styleId="QuoteChar">
    <w:name w:val="Quote Char"/>
    <w:basedOn w:val="DefaultParagraphFont"/>
    <w:link w:val="Quote"/>
    <w:rsid w:val="008958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5891"/>
    <w:pPr>
      <w:pageBreakBefore/>
    </w:pPr>
  </w:style>
  <w:style w:type="paragraph" w:customStyle="1" w:styleId="Border">
    <w:name w:val="Border"/>
    <w:basedOn w:val="Normal"/>
    <w:qFormat/>
    <w:rsid w:val="008958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5891"/>
    <w:rPr>
      <w:b/>
      <w:bCs/>
      <w:i/>
      <w:iCs/>
      <w:color w:val="auto"/>
    </w:rPr>
  </w:style>
  <w:style w:type="paragraph" w:styleId="IntenseQuote">
    <w:name w:val="Intense Quote"/>
    <w:basedOn w:val="Normal"/>
    <w:next w:val="Normal"/>
    <w:link w:val="IntenseQuoteChar"/>
    <w:uiPriority w:val="30"/>
    <w:qFormat/>
    <w:rsid w:val="008958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58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5891"/>
    <w:rPr>
      <w:smallCaps/>
      <w:color w:val="auto"/>
      <w:u w:val="single"/>
    </w:rPr>
  </w:style>
  <w:style w:type="character" w:styleId="IntenseReference">
    <w:name w:val="Intense Reference"/>
    <w:basedOn w:val="DefaultParagraphFont"/>
    <w:uiPriority w:val="32"/>
    <w:qFormat/>
    <w:rsid w:val="00895891"/>
    <w:rPr>
      <w:b/>
      <w:bCs/>
      <w:smallCaps/>
      <w:color w:val="auto"/>
      <w:spacing w:val="5"/>
      <w:u w:val="single"/>
    </w:rPr>
  </w:style>
  <w:style w:type="paragraph" w:customStyle="1" w:styleId="2ColumnHeading">
    <w:name w:val="2Column Heading"/>
    <w:basedOn w:val="BodyText"/>
    <w:qFormat/>
    <w:rsid w:val="00895891"/>
    <w:pPr>
      <w:spacing w:after="60"/>
      <w:ind w:left="-2268"/>
    </w:pPr>
    <w:rPr>
      <w:b/>
    </w:rPr>
  </w:style>
  <w:style w:type="paragraph" w:customStyle="1" w:styleId="Heading1TOC">
    <w:name w:val="Heading1 TOC"/>
    <w:basedOn w:val="Normal"/>
    <w:qFormat/>
    <w:rsid w:val="00895891"/>
    <w:pPr>
      <w:spacing w:before="240" w:after="120"/>
    </w:pPr>
    <w:rPr>
      <w:rFonts w:ascii="Times New Roman" w:hAnsi="Times New Roman"/>
      <w:b/>
      <w:sz w:val="32"/>
    </w:rPr>
  </w:style>
  <w:style w:type="paragraph" w:customStyle="1" w:styleId="Heading2TOC">
    <w:name w:val="Heading2 TOC"/>
    <w:basedOn w:val="Normal"/>
    <w:qFormat/>
    <w:rsid w:val="00895891"/>
    <w:pPr>
      <w:spacing w:before="240" w:after="60"/>
    </w:pPr>
    <w:rPr>
      <w:rFonts w:ascii="Times New Roman" w:hAnsi="Times New Roman"/>
      <w:b/>
      <w:sz w:val="28"/>
    </w:rPr>
  </w:style>
  <w:style w:type="character" w:customStyle="1" w:styleId="Underline">
    <w:name w:val="Underline"/>
    <w:basedOn w:val="DefaultParagraphFont"/>
    <w:qFormat/>
    <w:rsid w:val="00895891"/>
    <w:rPr>
      <w:u w:val="single"/>
    </w:rPr>
  </w:style>
  <w:style w:type="character" w:customStyle="1" w:styleId="BoldandItalics">
    <w:name w:val="Bold and Italics"/>
    <w:qFormat/>
    <w:rsid w:val="00895891"/>
    <w:rPr>
      <w:b/>
      <w:i/>
      <w:u w:val="none"/>
    </w:rPr>
  </w:style>
  <w:style w:type="paragraph" w:styleId="BalloonText">
    <w:name w:val="Balloon Text"/>
    <w:basedOn w:val="Normal"/>
    <w:link w:val="BalloonTextChar"/>
    <w:rsid w:val="00895891"/>
    <w:rPr>
      <w:rFonts w:ascii="Tahoma" w:hAnsi="Tahoma" w:cs="Tahoma"/>
      <w:sz w:val="16"/>
      <w:szCs w:val="16"/>
    </w:rPr>
  </w:style>
  <w:style w:type="character" w:customStyle="1" w:styleId="BalloonTextChar">
    <w:name w:val="Balloon Text Char"/>
    <w:basedOn w:val="DefaultParagraphFont"/>
    <w:link w:val="BalloonText"/>
    <w:rsid w:val="008958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589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958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5891"/>
    <w:rPr>
      <w:b/>
      <w:color w:val="660033"/>
      <w:spacing w:val="0"/>
    </w:rPr>
  </w:style>
  <w:style w:type="paragraph" w:customStyle="1" w:styleId="Nameditemlist">
    <w:name w:val="Named item list"/>
    <w:basedOn w:val="BodyText"/>
    <w:qFormat/>
    <w:rsid w:val="0089589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2473</Words>
  <Characters>15404</Characters>
  <Application>Microsoft Office Word</Application>
  <DocSecurity>0</DocSecurity>
  <Lines>585</Lines>
  <Paragraphs>237</Paragraphs>
  <ScaleCrop>false</ScaleCrop>
  <Company>Author-it Software Corporation Ltd.</Company>
  <LinksUpToDate>false</LinksUpToDate>
  <CharactersWithSpaces>17738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UEGNSG506A Respond to gas infrastructure emergencies</dc:title>
  <dc:subject>Approved</dc:subject>
  <dc:creator>E-Oz Training Standards</dc:creator>
  <cp:keywords>Release 1</cp:keywords>
  <dc:description>Review Date: 12 April 2008</dc:description>
  <cp:lastModifiedBy>HSD_TPCMSd.prod</cp:lastModifiedBy>
  <cp:revision>3</cp:revision>
  <dcterms:created xsi:type="dcterms:W3CDTF">2014-03-13T15:19:47Z</dcterms:created>
  <dcterms:modified xsi:type="dcterms:W3CDTF">2014-03-13T03:46:00Z</dcterms:modified>
</cp:coreProperties>
</file>