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B34F2" w:rsidP="009B34F2">
      <w:pPr>
        <w:pStyle w:val="Title"/>
      </w:pPr>
      <w:r>
        <w:fldChar w:fldCharType="begin"/>
      </w:r>
      <w:r>
        <w:instrText xml:space="preserve"> TITLE   \* MERGEFORMAT </w:instrText>
      </w:r>
      <w:r>
        <w:fldChar w:fldCharType="separate"/>
      </w:r>
      <w:r>
        <w:t>UEGNSG401B Maintain cathodic protection systems</w:t>
      </w:r>
      <w:r>
        <w:fldChar w:fldCharType="end"/>
      </w:r>
    </w:p>
    <w:p w:rsidR="009B34F2" w:rsidP="009B34F2">
      <w:pPr>
        <w:pStyle w:val="Version"/>
        <w:sectPr w:rsidSect="00DE06D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E06D7" w:rsidP="00DE06D7">
      <w:pPr>
        <w:pStyle w:val="SuperHeading"/>
      </w:pPr>
      <w:r w:rsidRPr="00DE06D7">
        <w:t>UEGNSG401B Maintain cathodic protection systems</w:t>
      </w:r>
    </w:p>
    <w:p w:rsidR="00000000" w:rsidRPr="00DE06D7" w:rsidP="00DE06D7">
      <w:pPr>
        <w:pStyle w:val="Heading1"/>
      </w:pPr>
      <w:bookmarkStart w:id="1" w:name="O_402917"/>
      <w:bookmarkEnd w:id="1"/>
      <w:r w:rsidRPr="00DE06D7">
        <w:t>Modification History</w:t>
      </w:r>
    </w:p>
    <w:p w:rsidR="00000000" w:rsidRPr="00DE06D7" w:rsidP="00DE06D7">
      <w:pPr>
        <w:pStyle w:val="BodyText"/>
      </w:pPr>
      <w:r w:rsidRPr="00DE06D7">
        <w:t>Not applicable.</w:t>
      </w:r>
    </w:p>
    <w:p w:rsidR="00000000" w:rsidRPr="00DE06D7" w:rsidP="00DE06D7">
      <w:pPr>
        <w:pStyle w:val="AllowPageBreak"/>
      </w:pPr>
    </w:p>
    <w:p w:rsidR="00000000" w:rsidRPr="00DE06D7" w:rsidP="00DE06D7">
      <w:pPr>
        <w:pStyle w:val="Heading1"/>
      </w:pPr>
      <w:bookmarkStart w:id="2" w:name="O_402915"/>
      <w:bookmarkEnd w:id="2"/>
      <w:r w:rsidRPr="00DE06D7">
        <w:t>Unit Descriptor</w:t>
      </w:r>
    </w:p>
    <w:tbl>
      <w:tblPr>
        <w:tblW w:w="0" w:type="auto"/>
        <w:tblLayout w:type="fixed"/>
        <w:tblCellMar>
          <w:left w:w="62" w:type="dxa"/>
          <w:right w:w="62" w:type="dxa"/>
        </w:tblCellMar>
        <w:tblLook w:val="0000"/>
      </w:tblPr>
      <w:tblGrid>
        <w:gridCol w:w="2700"/>
        <w:gridCol w:w="5760"/>
      </w:tblGrid>
      <w:tr w:rsidTr="009B34F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E06D7" w:rsidP="00DE06D7">
            <w:pPr>
              <w:pStyle w:val="BodyText"/>
            </w:pPr>
            <w:r w:rsidRPr="00DE06D7">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DE06D7">
            <w:pPr>
              <w:pStyle w:val="BodyText"/>
              <w:rPr>
                <w:lang w:val="en-NZ"/>
              </w:rPr>
            </w:pPr>
            <w:r w:rsidRPr="00DE06D7">
              <w:rPr>
                <w:rStyle w:val="SpecialBold"/>
              </w:rPr>
              <w:t>1) Scope:</w:t>
            </w:r>
          </w:p>
        </w:tc>
      </w:tr>
      <w:tr w:rsidTr="009B34F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DE06D7">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DE06D7">
            <w:pPr>
              <w:pStyle w:val="BodyText"/>
              <w:rPr>
                <w:lang w:val="en-NZ"/>
              </w:rPr>
            </w:pPr>
            <w:r w:rsidRPr="00DE06D7">
              <w:rPr>
                <w:rStyle w:val="SpecialBold"/>
              </w:rPr>
              <w:t>1.1) Descriptor</w:t>
            </w:r>
          </w:p>
        </w:tc>
      </w:tr>
      <w:tr w:rsidTr="009B34F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E06D7" w:rsidP="00DE06D7">
            <w:pPr>
              <w:pStyle w:val="BodyText"/>
            </w:pPr>
            <w:r w:rsidRPr="00DE06D7">
              <w:t>This Unit covers maintaining of cathodic protection (CP) to prevent corrosion in steel pipelines. The competency standard covers the types of cathodic protection faults, the applicable Australian Standards as well as the location and the type of electrical</w:t>
            </w:r>
            <w:r w:rsidRPr="00DE06D7">
              <w:t xml:space="preserve"> equipment used and the testing procedures and related maintenance requirements.</w:t>
            </w:r>
          </w:p>
        </w:tc>
      </w:tr>
    </w:tbl>
    <w:p w:rsidR="00000000" w:rsidRPr="00DE06D7" w:rsidP="00DE06D7">
      <w:pPr>
        <w:pStyle w:val="BodyText"/>
      </w:pPr>
    </w:p>
    <w:p w:rsidR="00000000" w:rsidRPr="00DE06D7" w:rsidP="00DE06D7">
      <w:pPr>
        <w:pStyle w:val="AllowPageBreak"/>
      </w:pPr>
    </w:p>
    <w:p w:rsidR="00000000" w:rsidRPr="00DE06D7" w:rsidP="00DE06D7">
      <w:pPr>
        <w:pStyle w:val="Heading1"/>
      </w:pPr>
      <w:bookmarkStart w:id="3" w:name="O_402904"/>
      <w:bookmarkEnd w:id="3"/>
      <w:r w:rsidRPr="00DE06D7">
        <w:t>Application of the Unit</w:t>
      </w:r>
    </w:p>
    <w:tbl>
      <w:tblPr>
        <w:tblW w:w="0" w:type="auto"/>
        <w:tblLayout w:type="fixed"/>
        <w:tblCellMar>
          <w:left w:w="62" w:type="dxa"/>
          <w:right w:w="62" w:type="dxa"/>
        </w:tblCellMar>
        <w:tblLook w:val="0000"/>
      </w:tblPr>
      <w:tblGrid>
        <w:gridCol w:w="2672"/>
        <w:gridCol w:w="5699"/>
      </w:tblGrid>
      <w:tr w:rsidTr="009B34F2">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DE06D7" w:rsidP="00DE06D7">
            <w:pPr>
              <w:pStyle w:val="BodyText"/>
            </w:pPr>
            <w:r w:rsidRPr="00DE06D7">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DE06D7">
            <w:pPr>
              <w:pStyle w:val="BodyText"/>
              <w:rPr>
                <w:lang w:val="en-NZ"/>
              </w:rPr>
            </w:pPr>
            <w:r w:rsidRPr="00DE06D7">
              <w:rPr>
                <w:rStyle w:val="SpecialBold"/>
              </w:rPr>
              <w:t>2)</w:t>
            </w:r>
          </w:p>
        </w:tc>
      </w:tr>
      <w:tr w:rsidTr="009B34F2">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DE06D7" w:rsidP="00DE06D7">
            <w:pPr>
              <w:pStyle w:val="BodyText"/>
            </w:pPr>
            <w:r w:rsidRPr="00DE06D7">
              <w:t>This competency standard shall apply to any basic and safe work site where Gas Industry operations occur. It could also apply, where applicable to other workplaces in the electricity supply industry (transmission and distribution and generation), the elect</w:t>
            </w:r>
            <w:r w:rsidRPr="00DE06D7">
              <w:t>rotechnology industry and the water industry, subject to all Occupational Health and Safety and duty of care requirements being met for the workplace.</w:t>
            </w:r>
          </w:p>
        </w:tc>
      </w:tr>
    </w:tbl>
    <w:p w:rsidR="00000000" w:rsidRPr="00DE06D7" w:rsidP="00DE06D7">
      <w:pPr>
        <w:pStyle w:val="BodyText"/>
      </w:pPr>
    </w:p>
    <w:p w:rsidR="00000000" w:rsidRPr="00DE06D7" w:rsidP="00DE06D7">
      <w:pPr>
        <w:pStyle w:val="AllowPageBreak"/>
      </w:pPr>
    </w:p>
    <w:p w:rsidR="00000000" w:rsidRPr="00DE06D7" w:rsidP="00DE06D7">
      <w:pPr>
        <w:pStyle w:val="Heading1"/>
      </w:pPr>
      <w:bookmarkStart w:id="4" w:name="O_402911"/>
      <w:bookmarkEnd w:id="4"/>
      <w:r w:rsidRPr="00DE06D7">
        <w:t>Licensing/Regulatory Information</w:t>
      </w:r>
    </w:p>
    <w:tbl>
      <w:tblPr>
        <w:tblW w:w="0" w:type="auto"/>
        <w:tblLayout w:type="fixed"/>
        <w:tblCellMar>
          <w:left w:w="62" w:type="dxa"/>
          <w:right w:w="62" w:type="dxa"/>
        </w:tblCellMar>
        <w:tblLook w:val="0000"/>
      </w:tblPr>
      <w:tblGrid>
        <w:gridCol w:w="2700"/>
        <w:gridCol w:w="5760"/>
      </w:tblGrid>
      <w:tr w:rsidTr="009B34F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E06D7" w:rsidP="00DE06D7">
            <w:pPr>
              <w:pStyle w:val="BodyText"/>
            </w:pPr>
            <w:r w:rsidRPr="00DE06D7">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DE06D7">
            <w:pPr>
              <w:pStyle w:val="BodyText"/>
              <w:rPr>
                <w:lang w:val="en-NZ"/>
              </w:rPr>
            </w:pPr>
            <w:r w:rsidRPr="00DE06D7">
              <w:rPr>
                <w:rStyle w:val="SpecialBold"/>
              </w:rPr>
              <w:t xml:space="preserve">3) </w:t>
            </w:r>
          </w:p>
        </w:tc>
      </w:tr>
      <w:tr w:rsidTr="009B34F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E06D7" w:rsidP="00DE06D7">
            <w:pPr>
              <w:pStyle w:val="BodyText"/>
            </w:pPr>
            <w:r w:rsidRPr="00DE06D7">
              <w:t>The skills and knowledge described in this unit are not subject to licence regulation other than those directly related to Occupational Health and Safety, gas/electricity/water industry safety and compliance, industrial relations, environmental protection,</w:t>
            </w:r>
            <w:r w:rsidRPr="00DE06D7">
              <w:t xml:space="preserve"> </w:t>
            </w:r>
            <w:r w:rsidRPr="00DE06D7">
              <w:t>telecommunications, anti discrimination and training. Commonwealth, State/Territory or Local Government legislation and regulations may exist that limits the age of operating certain equipment.</w:t>
            </w:r>
          </w:p>
        </w:tc>
      </w:tr>
    </w:tbl>
    <w:p w:rsidR="00000000" w:rsidRPr="00DE06D7" w:rsidP="00DE06D7">
      <w:pPr>
        <w:pStyle w:val="BodyText"/>
      </w:pPr>
    </w:p>
    <w:p w:rsidR="00000000" w:rsidRPr="00DE06D7" w:rsidP="00DE06D7">
      <w:pPr>
        <w:pStyle w:val="AllowPageBreak"/>
      </w:pPr>
    </w:p>
    <w:p w:rsidR="00000000" w:rsidRPr="00DE06D7" w:rsidP="00DE06D7">
      <w:pPr>
        <w:pStyle w:val="Heading1"/>
      </w:pPr>
      <w:bookmarkStart w:id="5" w:name="O_402912"/>
      <w:bookmarkEnd w:id="5"/>
      <w:r w:rsidRPr="00DE06D7">
        <w:t>Pre-Requisites</w:t>
      </w:r>
    </w:p>
    <w:tbl>
      <w:tblPr>
        <w:tblW w:w="0" w:type="auto"/>
        <w:tblLayout w:type="fixed"/>
        <w:tblCellMar>
          <w:left w:w="62" w:type="dxa"/>
          <w:right w:w="62" w:type="dxa"/>
        </w:tblCellMar>
        <w:tblLook w:val="0000"/>
      </w:tblPr>
      <w:tblGrid>
        <w:gridCol w:w="2700"/>
        <w:gridCol w:w="1800"/>
        <w:gridCol w:w="3960"/>
      </w:tblGrid>
      <w:tr w:rsidTr="009B34F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E06D7" w:rsidP="00DE06D7">
            <w:pPr>
              <w:pStyle w:val="BodyText"/>
            </w:pPr>
            <w:r w:rsidRPr="00DE06D7">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DE06D7">
            <w:pPr>
              <w:pStyle w:val="BodyText"/>
              <w:rPr>
                <w:lang w:val="en-NZ"/>
              </w:rPr>
            </w:pPr>
            <w:r w:rsidRPr="00DE06D7">
              <w:rPr>
                <w:rStyle w:val="SpecialBold"/>
              </w:rPr>
              <w:t xml:space="preserve">4) </w:t>
            </w:r>
          </w:p>
        </w:tc>
      </w:tr>
      <w:tr w:rsidTr="009B34F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DE06D7" w:rsidP="00DE06D7">
            <w:pPr>
              <w:pStyle w:val="BodyText"/>
            </w:pPr>
            <w:r w:rsidRPr="00DE06D7">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DE06D7">
            <w:pPr>
              <w:pStyle w:val="BodyText"/>
              <w:rPr>
                <w:lang w:val="en-NZ"/>
              </w:rPr>
            </w:pPr>
            <w:r w:rsidRPr="00DE06D7">
              <w:rPr>
                <w:rStyle w:val="SpecialBold"/>
              </w:rPr>
              <w:t>4.1)</w:t>
            </w:r>
          </w:p>
        </w:tc>
      </w:tr>
      <w:tr w:rsidTr="009B34F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DE06D7">
            <w:pPr>
              <w:pStyle w:val="BodyText"/>
              <w:rPr>
                <w:lang w:val="en-NZ"/>
              </w:rPr>
            </w:pPr>
            <w:r w:rsidRPr="00DE06D7">
              <w:t>Granting of competency in this unit shall be made only after competency in the following unit(s) has/have been confirmed:</w:t>
            </w:r>
          </w:p>
        </w:tc>
      </w:tr>
      <w:tr w:rsidTr="009B34F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DE06D7">
            <w:pPr>
              <w:pStyle w:val="BodyText"/>
              <w:rPr>
                <w:lang w:val="en-NZ"/>
              </w:rPr>
            </w:pPr>
            <w:r w:rsidRPr="00DE06D7">
              <w:t>Nil</w:t>
            </w:r>
          </w:p>
        </w:tc>
        <w:tc>
          <w:tcPr>
            <w:tcW w:w="3960" w:type="dxa"/>
            <w:tcBorders>
              <w:top w:val="nil"/>
              <w:left w:val="nil"/>
              <w:bottom w:val="nil"/>
              <w:right w:val="nil"/>
            </w:tcBorders>
            <w:tcMar>
              <w:top w:w="0" w:type="dxa"/>
              <w:left w:w="62" w:type="dxa"/>
              <w:bottom w:w="0" w:type="dxa"/>
              <w:right w:w="62" w:type="dxa"/>
            </w:tcMar>
          </w:tcPr>
          <w:p w:rsidR="00000000" w:rsidRPr="00DE06D7" w:rsidP="00DE06D7">
            <w:pPr>
              <w:pStyle w:val="BodyText"/>
            </w:pPr>
          </w:p>
        </w:tc>
      </w:tr>
    </w:tbl>
    <w:p w:rsidR="00000000" w:rsidRPr="00DE06D7" w:rsidP="00DE06D7">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9B34F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DE06D7" w:rsidP="00DE06D7">
            <w:pPr>
              <w:pStyle w:val="BodyText"/>
            </w:pPr>
            <w:r w:rsidRPr="00DE06D7">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DE06D7" w:rsidP="00DE06D7">
            <w:pPr>
              <w:pStyle w:val="BodyText"/>
            </w:pPr>
            <w:r w:rsidRPr="00DE06D7">
              <w:rPr>
                <w:rStyle w:val="SpecialBold"/>
              </w:rPr>
              <w:t xml:space="preserve">4.2) </w:t>
            </w:r>
          </w:p>
          <w:p w:rsidR="00000000" w:rsidP="00DE06D7">
            <w:pPr>
              <w:pStyle w:val="BodyText"/>
              <w:rPr>
                <w:lang w:val="en-NZ"/>
              </w:rPr>
            </w:pPr>
            <w:r w:rsidRPr="00DE06D7">
              <w:t>Participants are best equipped to achieve this unit if they have reading, writing and numeracy skills indicated by the following scales. Description of each scale is given in Volume 2, Part 3 ‘Literacy and Numeracy’</w:t>
            </w:r>
          </w:p>
        </w:tc>
      </w:tr>
      <w:tr w:rsidTr="009B34F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DE06D7">
            <w:pPr>
              <w:pStyle w:val="BodyText"/>
              <w:rPr>
                <w:lang w:val="en-NZ"/>
              </w:rPr>
            </w:pPr>
            <w:r w:rsidRPr="00DE06D7">
              <w:t>Reading</w:t>
            </w:r>
          </w:p>
        </w:tc>
        <w:tc>
          <w:tcPr>
            <w:tcW w:w="810" w:type="dxa"/>
            <w:tcBorders>
              <w:top w:val="nil"/>
              <w:left w:val="nil"/>
              <w:bottom w:val="nil"/>
              <w:right w:val="nil"/>
            </w:tcBorders>
            <w:tcMar>
              <w:top w:w="0" w:type="dxa"/>
              <w:left w:w="62" w:type="dxa"/>
              <w:bottom w:w="0" w:type="dxa"/>
              <w:right w:w="62" w:type="dxa"/>
            </w:tcMar>
          </w:tcPr>
          <w:p w:rsidR="00000000" w:rsidP="00DE06D7">
            <w:pPr>
              <w:pStyle w:val="BodyText"/>
              <w:rPr>
                <w:lang w:val="en-NZ"/>
              </w:rPr>
            </w:pPr>
            <w:r w:rsidRPr="00DE06D7">
              <w:t>3</w:t>
            </w:r>
          </w:p>
        </w:tc>
        <w:tc>
          <w:tcPr>
            <w:tcW w:w="990" w:type="dxa"/>
            <w:tcBorders>
              <w:top w:val="nil"/>
              <w:left w:val="nil"/>
              <w:bottom w:val="nil"/>
              <w:right w:val="nil"/>
            </w:tcBorders>
            <w:tcMar>
              <w:top w:w="0" w:type="dxa"/>
              <w:left w:w="62" w:type="dxa"/>
              <w:bottom w:w="0" w:type="dxa"/>
              <w:right w:w="62" w:type="dxa"/>
            </w:tcMar>
          </w:tcPr>
          <w:p w:rsidR="00000000" w:rsidP="00DE06D7">
            <w:pPr>
              <w:pStyle w:val="BodyText"/>
              <w:rPr>
                <w:lang w:val="en-NZ"/>
              </w:rPr>
            </w:pPr>
            <w:r w:rsidRPr="00DE06D7">
              <w:t>Writing</w:t>
            </w:r>
          </w:p>
        </w:tc>
        <w:tc>
          <w:tcPr>
            <w:tcW w:w="900" w:type="dxa"/>
            <w:tcBorders>
              <w:top w:val="nil"/>
              <w:left w:val="nil"/>
              <w:bottom w:val="nil"/>
              <w:right w:val="nil"/>
            </w:tcBorders>
            <w:tcMar>
              <w:top w:w="0" w:type="dxa"/>
              <w:left w:w="62" w:type="dxa"/>
              <w:bottom w:w="0" w:type="dxa"/>
              <w:right w:w="62" w:type="dxa"/>
            </w:tcMar>
          </w:tcPr>
          <w:p w:rsidR="00000000" w:rsidP="00DE06D7">
            <w:pPr>
              <w:pStyle w:val="BodyText"/>
              <w:rPr>
                <w:lang w:val="en-NZ"/>
              </w:rPr>
            </w:pPr>
            <w:r w:rsidRPr="00DE06D7">
              <w:t>3</w:t>
            </w:r>
          </w:p>
        </w:tc>
        <w:tc>
          <w:tcPr>
            <w:tcW w:w="1260" w:type="dxa"/>
            <w:tcBorders>
              <w:top w:val="nil"/>
              <w:left w:val="nil"/>
              <w:bottom w:val="nil"/>
              <w:right w:val="nil"/>
            </w:tcBorders>
            <w:tcMar>
              <w:top w:w="0" w:type="dxa"/>
              <w:left w:w="62" w:type="dxa"/>
              <w:bottom w:w="0" w:type="dxa"/>
              <w:right w:w="62" w:type="dxa"/>
            </w:tcMar>
          </w:tcPr>
          <w:p w:rsidR="00000000" w:rsidP="00DE06D7">
            <w:pPr>
              <w:pStyle w:val="BodyText"/>
              <w:rPr>
                <w:lang w:val="en-NZ"/>
              </w:rPr>
            </w:pPr>
            <w:r w:rsidRPr="00DE06D7">
              <w:t>Numeracy</w:t>
            </w:r>
          </w:p>
        </w:tc>
        <w:tc>
          <w:tcPr>
            <w:tcW w:w="720" w:type="dxa"/>
            <w:tcBorders>
              <w:top w:val="nil"/>
              <w:left w:val="nil"/>
              <w:bottom w:val="nil"/>
              <w:right w:val="nil"/>
            </w:tcBorders>
            <w:tcMar>
              <w:top w:w="0" w:type="dxa"/>
              <w:left w:w="62" w:type="dxa"/>
              <w:bottom w:w="0" w:type="dxa"/>
              <w:right w:w="62" w:type="dxa"/>
            </w:tcMar>
          </w:tcPr>
          <w:p w:rsidR="00000000" w:rsidRPr="00DE06D7" w:rsidP="00DE06D7">
            <w:pPr>
              <w:pStyle w:val="BodyText"/>
            </w:pPr>
            <w:r w:rsidRPr="00DE06D7">
              <w:t>3</w:t>
            </w:r>
          </w:p>
        </w:tc>
      </w:tr>
    </w:tbl>
    <w:p w:rsidR="00000000" w:rsidRPr="00DE06D7" w:rsidP="00DE06D7">
      <w:pPr>
        <w:pStyle w:val="BodyText"/>
      </w:pPr>
    </w:p>
    <w:p w:rsidR="00000000" w:rsidRPr="00DE06D7" w:rsidP="00DE06D7">
      <w:pPr>
        <w:pStyle w:val="AllowPageBreak"/>
      </w:pPr>
    </w:p>
    <w:p w:rsidR="00000000" w:rsidRPr="00DE06D7" w:rsidP="00DE06D7">
      <w:pPr>
        <w:pStyle w:val="Heading1"/>
      </w:pPr>
      <w:bookmarkStart w:id="6" w:name="O_402908"/>
      <w:bookmarkEnd w:id="6"/>
      <w:r w:rsidRPr="00DE06D7">
        <w:t>Employability Skills Information</w:t>
      </w:r>
    </w:p>
    <w:tbl>
      <w:tblPr>
        <w:tblW w:w="0" w:type="auto"/>
        <w:tblLayout w:type="fixed"/>
        <w:tblCellMar>
          <w:left w:w="62" w:type="dxa"/>
          <w:right w:w="62" w:type="dxa"/>
        </w:tblCellMar>
        <w:tblLook w:val="0000"/>
      </w:tblPr>
      <w:tblGrid>
        <w:gridCol w:w="2700"/>
        <w:gridCol w:w="5760"/>
      </w:tblGrid>
      <w:tr w:rsidTr="009B34F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E06D7" w:rsidP="00DE06D7">
            <w:pPr>
              <w:pStyle w:val="BodyText"/>
            </w:pPr>
            <w:r w:rsidRPr="00DE06D7">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DE06D7">
            <w:pPr>
              <w:pStyle w:val="BodyText"/>
              <w:rPr>
                <w:lang w:val="en-NZ"/>
              </w:rPr>
            </w:pPr>
            <w:r w:rsidRPr="00DE06D7">
              <w:rPr>
                <w:rStyle w:val="SpecialBold"/>
              </w:rPr>
              <w:t xml:space="preserve">5) </w:t>
            </w:r>
          </w:p>
        </w:tc>
      </w:tr>
      <w:tr w:rsidTr="009B34F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DE06D7">
            <w:pPr>
              <w:pStyle w:val="BodyText"/>
              <w:rPr>
                <w:lang w:val="en-NZ"/>
              </w:rPr>
            </w:pPr>
            <w:r w:rsidRPr="00DE06D7">
              <w:t>This unit contains Employability Skills</w:t>
            </w:r>
          </w:p>
        </w:tc>
      </w:tr>
      <w:tr w:rsidTr="009B34F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E06D7" w:rsidP="00DE06D7">
            <w:pPr>
              <w:pStyle w:val="BodyText"/>
            </w:pPr>
            <w:r w:rsidRPr="00DE06D7">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DE06D7">
              <w:t>requirements.</w:t>
            </w:r>
          </w:p>
        </w:tc>
      </w:tr>
    </w:tbl>
    <w:p w:rsidR="00000000" w:rsidRPr="00DE06D7" w:rsidP="00DE06D7">
      <w:pPr>
        <w:pStyle w:val="BodyText"/>
      </w:pPr>
    </w:p>
    <w:p w:rsidR="00000000" w:rsidRPr="00DE06D7" w:rsidP="00DE06D7">
      <w:pPr>
        <w:pStyle w:val="AllowPageBreak"/>
      </w:pPr>
    </w:p>
    <w:p w:rsidR="00000000" w:rsidRPr="00DE06D7" w:rsidP="00DE06D7">
      <w:pPr>
        <w:pStyle w:val="Heading1"/>
      </w:pPr>
      <w:bookmarkStart w:id="7" w:name="O_402907"/>
      <w:bookmarkEnd w:id="7"/>
      <w:r w:rsidRPr="00DE06D7">
        <w:t>Elements and Performance Criteria Pre-Content</w:t>
      </w:r>
    </w:p>
    <w:tbl>
      <w:tblPr>
        <w:tblW w:w="0" w:type="auto"/>
        <w:tblLayout w:type="fixed"/>
        <w:tblCellMar>
          <w:left w:w="62" w:type="dxa"/>
          <w:right w:w="62" w:type="dxa"/>
        </w:tblCellMar>
        <w:tblLook w:val="0000"/>
      </w:tblPr>
      <w:tblGrid>
        <w:gridCol w:w="2700"/>
        <w:gridCol w:w="5760"/>
      </w:tblGrid>
      <w:tr w:rsidTr="009B34F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DE06D7">
            <w:pPr>
              <w:pStyle w:val="BodyText"/>
              <w:rPr>
                <w:lang w:val="en-NZ"/>
              </w:rPr>
            </w:pPr>
            <w:r w:rsidRPr="00DE06D7">
              <w:rPr>
                <w:rStyle w:val="SpecialBold"/>
              </w:rPr>
              <w:t>6)</w:t>
            </w:r>
            <w:r w:rsidRPr="00DE06D7">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DE06D7" w:rsidP="00DE06D7">
            <w:pPr>
              <w:pStyle w:val="BodyText"/>
            </w:pPr>
            <w:r w:rsidRPr="00DE06D7">
              <w:t>Performance Criteria describe the required performance needed to demonstrate achievement of the element</w:t>
            </w:r>
            <w:r w:rsidRPr="00DE06D7">
              <w:t>. Assessment of performance is to be consistent with the Evidence Guide.</w:t>
            </w:r>
          </w:p>
        </w:tc>
      </w:tr>
    </w:tbl>
    <w:p w:rsidR="00000000" w:rsidRPr="00DE06D7" w:rsidP="00DE06D7">
      <w:pPr>
        <w:pStyle w:val="BodyText"/>
      </w:pPr>
    </w:p>
    <w:p w:rsidR="00000000" w:rsidRPr="00DE06D7" w:rsidP="00DE06D7">
      <w:pPr>
        <w:pStyle w:val="AllowPageBreak"/>
      </w:pPr>
    </w:p>
    <w:p w:rsidR="00000000" w:rsidRPr="00DE06D7" w:rsidP="00DE06D7">
      <w:pPr>
        <w:pStyle w:val="Heading1"/>
      </w:pPr>
      <w:bookmarkStart w:id="8" w:name="O_402906"/>
      <w:bookmarkEnd w:id="8"/>
      <w:r w:rsidRPr="00DE06D7">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9B34F2">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DE06D7" w:rsidP="00DE06D7">
            <w:pPr>
              <w:pStyle w:val="BodyText"/>
            </w:pPr>
            <w:r w:rsidRPr="00DE06D7">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DE06D7">
            <w:pPr>
              <w:pStyle w:val="BodyText"/>
              <w:rPr>
                <w:lang w:val="en-NZ"/>
              </w:rPr>
            </w:pPr>
            <w:r w:rsidRPr="00DE06D7">
              <w:rPr>
                <w:rStyle w:val="SpecialBold"/>
              </w:rPr>
              <w:t>PERFORMANCE CRITERIA</w:t>
            </w:r>
          </w:p>
        </w:tc>
      </w:tr>
      <w:tr w:rsidTr="009B34F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DE06D7">
            <w:pPr>
              <w:pStyle w:val="BodyText"/>
              <w:rPr>
                <w:lang w:val="en-NZ"/>
              </w:rPr>
            </w:pPr>
            <w:r w:rsidRPr="00DE06D7">
              <w:t>1</w:t>
            </w:r>
          </w:p>
        </w:tc>
        <w:tc>
          <w:tcPr>
            <w:tcW w:w="2296" w:type="dxa"/>
            <w:tcBorders>
              <w:top w:val="nil"/>
              <w:left w:val="nil"/>
              <w:bottom w:val="nil"/>
              <w:right w:val="nil"/>
            </w:tcBorders>
            <w:tcMar>
              <w:top w:w="0" w:type="dxa"/>
              <w:left w:w="62" w:type="dxa"/>
              <w:bottom w:w="0" w:type="dxa"/>
              <w:right w:w="62" w:type="dxa"/>
            </w:tcMar>
          </w:tcPr>
          <w:p w:rsidR="00000000" w:rsidP="00DE06D7">
            <w:pPr>
              <w:pStyle w:val="BodyText"/>
              <w:rPr>
                <w:lang w:val="en-NZ"/>
              </w:rPr>
            </w:pPr>
            <w:r w:rsidRPr="00DE06D7">
              <w:t>Prepare and plan for maintenance activities</w:t>
            </w:r>
          </w:p>
        </w:tc>
        <w:tc>
          <w:tcPr>
            <w:tcW w:w="900" w:type="dxa"/>
            <w:tcBorders>
              <w:top w:val="nil"/>
              <w:left w:val="nil"/>
              <w:bottom w:val="nil"/>
              <w:right w:val="nil"/>
            </w:tcBorders>
            <w:tcMar>
              <w:top w:w="0" w:type="dxa"/>
              <w:left w:w="62" w:type="dxa"/>
              <w:bottom w:w="0" w:type="dxa"/>
              <w:right w:w="62" w:type="dxa"/>
            </w:tcMar>
          </w:tcPr>
          <w:p w:rsidR="00000000" w:rsidP="00DE06D7">
            <w:pPr>
              <w:pStyle w:val="BodyText"/>
              <w:rPr>
                <w:lang w:val="en-NZ"/>
              </w:rPr>
            </w:pPr>
            <w:r w:rsidRPr="00DE06D7">
              <w:t>1.1</w:t>
            </w:r>
          </w:p>
        </w:tc>
        <w:tc>
          <w:tcPr>
            <w:tcW w:w="4860" w:type="dxa"/>
            <w:tcBorders>
              <w:top w:val="nil"/>
              <w:left w:val="nil"/>
              <w:bottom w:val="nil"/>
              <w:right w:val="nil"/>
            </w:tcBorders>
            <w:tcMar>
              <w:top w:w="0" w:type="dxa"/>
              <w:left w:w="62" w:type="dxa"/>
              <w:bottom w:w="0" w:type="dxa"/>
              <w:right w:w="62" w:type="dxa"/>
            </w:tcMar>
          </w:tcPr>
          <w:p w:rsidR="00000000" w:rsidP="00DE06D7">
            <w:pPr>
              <w:pStyle w:val="BodyText"/>
              <w:rPr>
                <w:lang w:val="en-NZ"/>
              </w:rPr>
            </w:pPr>
            <w:r w:rsidRPr="00DE06D7">
              <w:t xml:space="preserve">Cathodic protection system maintenance activity is identified and confirmed according to the work schedule(s), drawings, plans, requirements and established procedures </w:t>
            </w:r>
          </w:p>
        </w:tc>
      </w:tr>
      <w:tr w:rsidTr="009B34F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E06D7">
            <w:pPr>
              <w:pStyle w:val="BodyText"/>
              <w:rPr>
                <w:lang w:val="en-NZ"/>
              </w:rPr>
            </w:pPr>
            <w:r w:rsidRPr="00DE06D7">
              <w:t>1.2</w:t>
            </w:r>
          </w:p>
        </w:tc>
        <w:tc>
          <w:tcPr>
            <w:tcW w:w="4860" w:type="dxa"/>
            <w:tcBorders>
              <w:top w:val="nil"/>
              <w:left w:val="nil"/>
              <w:bottom w:val="nil"/>
              <w:right w:val="nil"/>
            </w:tcBorders>
            <w:tcMar>
              <w:top w:w="0" w:type="dxa"/>
              <w:left w:w="62" w:type="dxa"/>
              <w:bottom w:w="0" w:type="dxa"/>
              <w:right w:w="62" w:type="dxa"/>
            </w:tcMar>
          </w:tcPr>
          <w:p w:rsidR="00000000" w:rsidP="00DE06D7">
            <w:pPr>
              <w:pStyle w:val="BodyText"/>
              <w:rPr>
                <w:lang w:val="en-NZ"/>
              </w:rPr>
            </w:pPr>
            <w:r w:rsidRPr="00DE06D7">
              <w:t>Readings from cathodic protection monitoring equipm</w:t>
            </w:r>
            <w:r w:rsidRPr="00DE06D7">
              <w:t xml:space="preserve">ent and galvanic anode beds are taken at regular intervals and data collected in accordance with </w:t>
            </w:r>
          </w:p>
        </w:tc>
      </w:tr>
      <w:tr w:rsidTr="009B34F2">
        <w:tblPrEx>
          <w:tblW w:w="0" w:type="auto"/>
          <w:tblLayout w:type="fixed"/>
          <w:tblCellMar>
            <w:left w:w="62" w:type="dxa"/>
            <w:right w:w="62" w:type="dxa"/>
          </w:tblCellMar>
          <w:tblLook w:val="0000"/>
        </w:tblPrEx>
        <w:trPr>
          <w:trHeight w:val="361"/>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E06D7">
            <w:pPr>
              <w:pStyle w:val="BodyText"/>
              <w:rPr>
                <w:lang w:val="en-NZ"/>
              </w:rPr>
            </w:pPr>
            <w:r w:rsidRPr="00DE06D7">
              <w:t>1.3</w:t>
            </w:r>
          </w:p>
        </w:tc>
        <w:tc>
          <w:tcPr>
            <w:tcW w:w="4860" w:type="dxa"/>
            <w:tcBorders>
              <w:top w:val="nil"/>
              <w:left w:val="nil"/>
              <w:bottom w:val="nil"/>
              <w:right w:val="nil"/>
            </w:tcBorders>
            <w:tcMar>
              <w:top w:w="0" w:type="dxa"/>
              <w:left w:w="62" w:type="dxa"/>
              <w:bottom w:w="0" w:type="dxa"/>
              <w:right w:w="62" w:type="dxa"/>
            </w:tcMar>
          </w:tcPr>
          <w:p w:rsidR="00000000" w:rsidP="00DE06D7">
            <w:pPr>
              <w:pStyle w:val="BodyText"/>
              <w:rPr>
                <w:lang w:val="en-NZ"/>
              </w:rPr>
            </w:pPr>
            <w:r w:rsidRPr="00DE06D7">
              <w:t>Relevant work schedules and requirements are communicated to all persons and identified for all work sites</w:t>
            </w:r>
          </w:p>
        </w:tc>
      </w:tr>
      <w:tr w:rsidTr="009B34F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E06D7">
            <w:pPr>
              <w:pStyle w:val="BodyText"/>
              <w:rPr>
                <w:lang w:val="en-NZ"/>
              </w:rPr>
            </w:pPr>
            <w:r w:rsidRPr="00DE06D7">
              <w:t>1.4</w:t>
            </w:r>
          </w:p>
        </w:tc>
        <w:tc>
          <w:tcPr>
            <w:tcW w:w="4860" w:type="dxa"/>
            <w:tcBorders>
              <w:top w:val="nil"/>
              <w:left w:val="nil"/>
              <w:bottom w:val="nil"/>
              <w:right w:val="nil"/>
            </w:tcBorders>
            <w:tcMar>
              <w:top w:w="0" w:type="dxa"/>
              <w:left w:w="62" w:type="dxa"/>
              <w:bottom w:w="0" w:type="dxa"/>
              <w:right w:w="62" w:type="dxa"/>
            </w:tcMar>
          </w:tcPr>
          <w:p w:rsidR="00000000" w:rsidP="00DE06D7">
            <w:pPr>
              <w:pStyle w:val="BodyText"/>
              <w:rPr>
                <w:lang w:val="en-NZ"/>
              </w:rPr>
            </w:pPr>
            <w:r w:rsidRPr="00DE06D7">
              <w:t>OHS, environmental and sustainable en</w:t>
            </w:r>
            <w:r w:rsidRPr="00DE06D7">
              <w:t xml:space="preserve">ergy policies and procedures related to the maintaining of cathodic protection systems are obtained and confirmed for the purposes of the work performed and communicated </w:t>
            </w:r>
          </w:p>
        </w:tc>
      </w:tr>
      <w:tr w:rsidTr="009B34F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E06D7">
            <w:pPr>
              <w:pStyle w:val="BodyText"/>
              <w:rPr>
                <w:lang w:val="en-NZ"/>
              </w:rPr>
            </w:pPr>
            <w:r w:rsidRPr="00DE06D7">
              <w:t>1.5</w:t>
            </w:r>
          </w:p>
        </w:tc>
        <w:tc>
          <w:tcPr>
            <w:tcW w:w="4860" w:type="dxa"/>
            <w:tcBorders>
              <w:top w:val="nil"/>
              <w:left w:val="nil"/>
              <w:bottom w:val="nil"/>
              <w:right w:val="nil"/>
            </w:tcBorders>
            <w:tcMar>
              <w:top w:w="0" w:type="dxa"/>
              <w:left w:w="62" w:type="dxa"/>
              <w:bottom w:w="0" w:type="dxa"/>
              <w:right w:w="62" w:type="dxa"/>
            </w:tcMar>
          </w:tcPr>
          <w:p w:rsidR="00000000" w:rsidP="00DE06D7">
            <w:pPr>
              <w:pStyle w:val="BodyText"/>
              <w:rPr>
                <w:lang w:val="en-NZ"/>
              </w:rPr>
            </w:pPr>
            <w:r w:rsidRPr="00DE06D7">
              <w:t>Work is prioritised and sequenced following consultation with others for completion within acceptable timeframes and in accordance with established procedures</w:t>
            </w:r>
          </w:p>
        </w:tc>
      </w:tr>
      <w:tr w:rsidTr="009B34F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E06D7">
            <w:pPr>
              <w:pStyle w:val="BodyText"/>
              <w:rPr>
                <w:lang w:val="en-NZ"/>
              </w:rPr>
            </w:pPr>
            <w:r w:rsidRPr="00DE06D7">
              <w:t>1.6</w:t>
            </w:r>
          </w:p>
        </w:tc>
        <w:tc>
          <w:tcPr>
            <w:tcW w:w="4860" w:type="dxa"/>
            <w:tcBorders>
              <w:top w:val="nil"/>
              <w:left w:val="nil"/>
              <w:bottom w:val="nil"/>
              <w:right w:val="nil"/>
            </w:tcBorders>
            <w:tcMar>
              <w:top w:w="0" w:type="dxa"/>
              <w:left w:w="62" w:type="dxa"/>
              <w:bottom w:w="0" w:type="dxa"/>
              <w:right w:w="62" w:type="dxa"/>
            </w:tcMar>
          </w:tcPr>
          <w:p w:rsidR="00000000" w:rsidP="00DE06D7">
            <w:pPr>
              <w:pStyle w:val="BodyText"/>
              <w:rPr>
                <w:lang w:val="en-NZ"/>
              </w:rPr>
            </w:pPr>
            <w:r w:rsidRPr="00DE06D7">
              <w:t>Risk control measures for identified hazards are prioritised, implemented and monitored ag</w:t>
            </w:r>
            <w:r w:rsidRPr="00DE06D7">
              <w:t>ainst the work schedule</w:t>
            </w:r>
          </w:p>
        </w:tc>
      </w:tr>
      <w:tr w:rsidTr="009B34F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E06D7">
            <w:pPr>
              <w:pStyle w:val="BodyText"/>
              <w:rPr>
                <w:lang w:val="en-NZ"/>
              </w:rPr>
            </w:pPr>
            <w:r w:rsidRPr="00DE06D7">
              <w:t>1.7</w:t>
            </w:r>
          </w:p>
        </w:tc>
        <w:tc>
          <w:tcPr>
            <w:tcW w:w="4860" w:type="dxa"/>
            <w:tcBorders>
              <w:top w:val="nil"/>
              <w:left w:val="nil"/>
              <w:bottom w:val="nil"/>
              <w:right w:val="nil"/>
            </w:tcBorders>
            <w:tcMar>
              <w:top w:w="0" w:type="dxa"/>
              <w:left w:w="62" w:type="dxa"/>
              <w:bottom w:w="0" w:type="dxa"/>
              <w:right w:w="62" w:type="dxa"/>
            </w:tcMar>
          </w:tcPr>
          <w:p w:rsidR="00000000" w:rsidP="00DE06D7">
            <w:pPr>
              <w:pStyle w:val="BodyText"/>
              <w:rPr>
                <w:lang w:val="en-NZ"/>
              </w:rPr>
            </w:pPr>
            <w:r w:rsidRPr="00DE06D7">
              <w:t>Relevant work permits are obtained to access and perform work according to requirements and established procedures</w:t>
            </w:r>
          </w:p>
        </w:tc>
      </w:tr>
      <w:tr w:rsidTr="009B34F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E06D7">
            <w:pPr>
              <w:pStyle w:val="BodyText"/>
              <w:rPr>
                <w:lang w:val="en-NZ"/>
              </w:rPr>
            </w:pPr>
            <w:r w:rsidRPr="00DE06D7">
              <w:t>1.8</w:t>
            </w:r>
          </w:p>
        </w:tc>
        <w:tc>
          <w:tcPr>
            <w:tcW w:w="4860" w:type="dxa"/>
            <w:tcBorders>
              <w:top w:val="nil"/>
              <w:left w:val="nil"/>
              <w:bottom w:val="nil"/>
              <w:right w:val="nil"/>
            </w:tcBorders>
            <w:tcMar>
              <w:top w:w="0" w:type="dxa"/>
              <w:left w:w="62" w:type="dxa"/>
              <w:bottom w:w="0" w:type="dxa"/>
              <w:right w:w="62" w:type="dxa"/>
            </w:tcMar>
          </w:tcPr>
          <w:p w:rsidR="00000000" w:rsidP="00DE06D7">
            <w:pPr>
              <w:pStyle w:val="BodyText"/>
              <w:rPr>
                <w:lang w:val="en-NZ"/>
              </w:rPr>
            </w:pPr>
            <w:r w:rsidRPr="00DE06D7">
              <w:t>Resources including persons, equipment, tools and personal protective equipment required for the job ar</w:t>
            </w:r>
            <w:r w:rsidRPr="00DE06D7">
              <w:t xml:space="preserve">e identified, scheduled and obtained </w:t>
            </w:r>
            <w:r w:rsidRPr="00DE06D7">
              <w:t>and confirmed in working order</w:t>
            </w:r>
          </w:p>
        </w:tc>
      </w:tr>
      <w:tr w:rsidTr="009B34F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E06D7">
            <w:pPr>
              <w:pStyle w:val="BodyText"/>
              <w:rPr>
                <w:lang w:val="en-NZ"/>
              </w:rPr>
            </w:pPr>
            <w:r w:rsidRPr="00DE06D7">
              <w:t>1.9</w:t>
            </w:r>
          </w:p>
        </w:tc>
        <w:tc>
          <w:tcPr>
            <w:tcW w:w="4860" w:type="dxa"/>
            <w:tcBorders>
              <w:top w:val="nil"/>
              <w:left w:val="nil"/>
              <w:bottom w:val="nil"/>
              <w:right w:val="nil"/>
            </w:tcBorders>
            <w:tcMar>
              <w:top w:w="0" w:type="dxa"/>
              <w:left w:w="62" w:type="dxa"/>
              <w:bottom w:w="0" w:type="dxa"/>
              <w:right w:w="62" w:type="dxa"/>
            </w:tcMar>
          </w:tcPr>
          <w:p w:rsidR="00000000" w:rsidP="00DE06D7">
            <w:pPr>
              <w:pStyle w:val="BodyText"/>
              <w:rPr>
                <w:lang w:val="en-NZ"/>
              </w:rPr>
            </w:pPr>
            <w:r w:rsidRPr="00DE06D7">
              <w:t>Relevant persons at worksite are confirmed to be current in First Aid and other related work procedures according to requirements</w:t>
            </w:r>
          </w:p>
        </w:tc>
      </w:tr>
      <w:tr w:rsidTr="009B34F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E06D7">
            <w:pPr>
              <w:pStyle w:val="BodyText"/>
              <w:rPr>
                <w:lang w:val="en-NZ"/>
              </w:rPr>
            </w:pPr>
            <w:r w:rsidRPr="00DE06D7">
              <w:t>1.10</w:t>
            </w:r>
          </w:p>
        </w:tc>
        <w:tc>
          <w:tcPr>
            <w:tcW w:w="4860" w:type="dxa"/>
            <w:tcBorders>
              <w:top w:val="nil"/>
              <w:left w:val="nil"/>
              <w:bottom w:val="nil"/>
              <w:right w:val="nil"/>
            </w:tcBorders>
            <w:tcMar>
              <w:top w:w="0" w:type="dxa"/>
              <w:left w:w="62" w:type="dxa"/>
              <w:bottom w:w="0" w:type="dxa"/>
              <w:right w:w="62" w:type="dxa"/>
            </w:tcMar>
          </w:tcPr>
          <w:p w:rsidR="00000000" w:rsidP="00DE06D7">
            <w:pPr>
              <w:pStyle w:val="BodyText"/>
              <w:rPr>
                <w:lang w:val="en-NZ"/>
              </w:rPr>
            </w:pPr>
            <w:r w:rsidRPr="00DE06D7">
              <w:t>Liaison and communication issues with authorised persons, authorities, clients and land-owners are resolved to carry out work where necessary</w:t>
            </w:r>
          </w:p>
        </w:tc>
      </w:tr>
      <w:tr w:rsidTr="009B34F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E06D7">
            <w:pPr>
              <w:pStyle w:val="BodyText"/>
              <w:rPr>
                <w:lang w:val="en-NZ"/>
              </w:rPr>
            </w:pPr>
            <w:r w:rsidRPr="00DE06D7">
              <w:t>1.11</w:t>
            </w:r>
          </w:p>
        </w:tc>
        <w:tc>
          <w:tcPr>
            <w:tcW w:w="4860" w:type="dxa"/>
            <w:tcBorders>
              <w:top w:val="nil"/>
              <w:left w:val="nil"/>
              <w:bottom w:val="nil"/>
              <w:right w:val="nil"/>
            </w:tcBorders>
            <w:tcMar>
              <w:top w:w="0" w:type="dxa"/>
              <w:left w:w="62" w:type="dxa"/>
              <w:bottom w:w="0" w:type="dxa"/>
              <w:right w:w="62" w:type="dxa"/>
            </w:tcMar>
          </w:tcPr>
          <w:p w:rsidR="00000000" w:rsidP="00DE06D7">
            <w:pPr>
              <w:pStyle w:val="BodyText"/>
              <w:rPr>
                <w:lang w:val="en-NZ"/>
              </w:rPr>
            </w:pPr>
            <w:r w:rsidRPr="00DE06D7">
              <w:t xml:space="preserve">Site is prepared according to the work schedule and to minimise risk and damage to property, commerce and </w:t>
            </w:r>
            <w:r w:rsidRPr="00DE06D7">
              <w:t>individuals in accordance with established procedures</w:t>
            </w:r>
          </w:p>
        </w:tc>
      </w:tr>
      <w:tr w:rsidTr="009B34F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E06D7">
            <w:pPr>
              <w:pStyle w:val="BodyText"/>
              <w:rPr>
                <w:lang w:val="en-NZ"/>
              </w:rPr>
            </w:pPr>
            <w:r w:rsidRPr="00DE06D7">
              <w:t>1.12</w:t>
            </w:r>
          </w:p>
        </w:tc>
        <w:tc>
          <w:tcPr>
            <w:tcW w:w="4860" w:type="dxa"/>
            <w:tcBorders>
              <w:top w:val="nil"/>
              <w:left w:val="nil"/>
              <w:bottom w:val="nil"/>
              <w:right w:val="nil"/>
            </w:tcBorders>
            <w:tcMar>
              <w:top w:w="0" w:type="dxa"/>
              <w:left w:w="62" w:type="dxa"/>
              <w:bottom w:w="0" w:type="dxa"/>
              <w:right w:w="62" w:type="dxa"/>
            </w:tcMar>
          </w:tcPr>
          <w:p w:rsidR="00000000" w:rsidP="00DE06D7">
            <w:pPr>
              <w:pStyle w:val="BodyText"/>
              <w:rPr>
                <w:lang w:val="en-NZ"/>
              </w:rPr>
            </w:pPr>
            <w:r w:rsidRPr="00DE06D7">
              <w:t>Persons participating in the work, including plant operators and contractors are fully briefed and respective responsibilities confirmed where applicable in accordance with established procedure</w:t>
            </w:r>
            <w:r w:rsidRPr="00DE06D7">
              <w:t xml:space="preserve">s </w:t>
            </w:r>
          </w:p>
        </w:tc>
      </w:tr>
      <w:tr w:rsidTr="009B34F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E06D7">
            <w:pPr>
              <w:pStyle w:val="BodyText"/>
              <w:rPr>
                <w:lang w:val="en-NZ"/>
              </w:rPr>
            </w:pPr>
            <w:r w:rsidRPr="00DE06D7">
              <w:t>1.13</w:t>
            </w:r>
          </w:p>
        </w:tc>
        <w:tc>
          <w:tcPr>
            <w:tcW w:w="4860" w:type="dxa"/>
            <w:tcBorders>
              <w:top w:val="nil"/>
              <w:left w:val="nil"/>
              <w:bottom w:val="nil"/>
              <w:right w:val="nil"/>
            </w:tcBorders>
            <w:tcMar>
              <w:top w:w="0" w:type="dxa"/>
              <w:left w:w="62" w:type="dxa"/>
              <w:bottom w:w="0" w:type="dxa"/>
              <w:right w:w="62" w:type="dxa"/>
            </w:tcMar>
          </w:tcPr>
          <w:p w:rsidR="00000000" w:rsidP="00DE06D7">
            <w:pPr>
              <w:pStyle w:val="BodyText"/>
              <w:rPr>
                <w:lang w:val="en-NZ"/>
              </w:rPr>
            </w:pPr>
            <w:r w:rsidRPr="00DE06D7">
              <w:t>Road signs, barriers and warning devices are positioned in accordance with requirements including traffic management plans</w:t>
            </w:r>
          </w:p>
        </w:tc>
      </w:tr>
      <w:tr w:rsidTr="009B34F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DE06D7">
            <w:pPr>
              <w:pStyle w:val="BodyText"/>
              <w:rPr>
                <w:lang w:val="en-NZ"/>
              </w:rPr>
            </w:pPr>
            <w:r w:rsidRPr="00DE06D7">
              <w:t>2</w:t>
            </w:r>
          </w:p>
        </w:tc>
        <w:tc>
          <w:tcPr>
            <w:tcW w:w="2296" w:type="dxa"/>
            <w:tcBorders>
              <w:top w:val="nil"/>
              <w:left w:val="nil"/>
              <w:bottom w:val="nil"/>
              <w:right w:val="nil"/>
            </w:tcBorders>
            <w:tcMar>
              <w:top w:w="0" w:type="dxa"/>
              <w:left w:w="62" w:type="dxa"/>
              <w:bottom w:w="0" w:type="dxa"/>
              <w:right w:w="62" w:type="dxa"/>
            </w:tcMar>
          </w:tcPr>
          <w:p w:rsidR="00000000" w:rsidP="00DE06D7">
            <w:pPr>
              <w:pStyle w:val="BodyText"/>
              <w:rPr>
                <w:lang w:val="en-NZ"/>
              </w:rPr>
            </w:pPr>
            <w:r w:rsidRPr="00DE06D7">
              <w:t>Maintain and adjust cathodic protection system equipment</w:t>
            </w:r>
          </w:p>
        </w:tc>
        <w:tc>
          <w:tcPr>
            <w:tcW w:w="900" w:type="dxa"/>
            <w:tcBorders>
              <w:top w:val="nil"/>
              <w:left w:val="nil"/>
              <w:bottom w:val="nil"/>
              <w:right w:val="nil"/>
            </w:tcBorders>
            <w:tcMar>
              <w:top w:w="0" w:type="dxa"/>
              <w:left w:w="62" w:type="dxa"/>
              <w:bottom w:w="0" w:type="dxa"/>
              <w:right w:w="62" w:type="dxa"/>
            </w:tcMar>
          </w:tcPr>
          <w:p w:rsidR="00000000" w:rsidP="00DE06D7">
            <w:pPr>
              <w:pStyle w:val="BodyText"/>
              <w:rPr>
                <w:lang w:val="en-NZ"/>
              </w:rPr>
            </w:pPr>
            <w:r w:rsidRPr="00DE06D7">
              <w:t>2.1</w:t>
            </w:r>
          </w:p>
        </w:tc>
        <w:tc>
          <w:tcPr>
            <w:tcW w:w="4860" w:type="dxa"/>
            <w:tcBorders>
              <w:top w:val="nil"/>
              <w:left w:val="nil"/>
              <w:bottom w:val="nil"/>
              <w:right w:val="nil"/>
            </w:tcBorders>
            <w:tcMar>
              <w:top w:w="0" w:type="dxa"/>
              <w:left w:w="62" w:type="dxa"/>
              <w:bottom w:w="0" w:type="dxa"/>
              <w:right w:w="62" w:type="dxa"/>
            </w:tcMar>
          </w:tcPr>
          <w:p w:rsidR="00000000" w:rsidP="00DE06D7">
            <w:pPr>
              <w:pStyle w:val="BodyText"/>
              <w:rPr>
                <w:lang w:val="en-NZ"/>
              </w:rPr>
            </w:pPr>
            <w:r w:rsidRPr="00DE06D7">
              <w:t>OHS policies and procedures and safe work practices are followed to eliminate or minimise incidents and hazards</w:t>
            </w:r>
          </w:p>
        </w:tc>
      </w:tr>
      <w:tr w:rsidTr="009B34F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E06D7">
            <w:pPr>
              <w:pStyle w:val="BodyText"/>
              <w:rPr>
                <w:lang w:val="en-NZ"/>
              </w:rPr>
            </w:pPr>
            <w:r w:rsidRPr="00DE06D7">
              <w:t>2.2</w:t>
            </w:r>
          </w:p>
        </w:tc>
        <w:tc>
          <w:tcPr>
            <w:tcW w:w="4860" w:type="dxa"/>
            <w:tcBorders>
              <w:top w:val="nil"/>
              <w:left w:val="nil"/>
              <w:bottom w:val="nil"/>
              <w:right w:val="nil"/>
            </w:tcBorders>
            <w:tcMar>
              <w:top w:w="0" w:type="dxa"/>
              <w:left w:w="62" w:type="dxa"/>
              <w:bottom w:w="0" w:type="dxa"/>
              <w:right w:w="62" w:type="dxa"/>
            </w:tcMar>
          </w:tcPr>
          <w:p w:rsidR="00000000" w:rsidP="00DE06D7">
            <w:pPr>
              <w:pStyle w:val="BodyText"/>
              <w:rPr>
                <w:lang w:val="en-NZ"/>
              </w:rPr>
            </w:pPr>
            <w:r w:rsidRPr="00DE06D7">
              <w:t>Lifting, climbing, working in confined spaces, excavations, trenches, or aloft, and use of power tools, techniques and practices are safe</w:t>
            </w:r>
            <w:r w:rsidRPr="00DE06D7">
              <w:t>ly followed and currency according to requirements confirmed</w:t>
            </w:r>
          </w:p>
        </w:tc>
      </w:tr>
      <w:tr w:rsidTr="009B34F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E06D7">
            <w:pPr>
              <w:pStyle w:val="BodyText"/>
              <w:rPr>
                <w:lang w:val="en-NZ"/>
              </w:rPr>
            </w:pPr>
            <w:r w:rsidRPr="00DE06D7">
              <w:t>2.3</w:t>
            </w:r>
          </w:p>
        </w:tc>
        <w:tc>
          <w:tcPr>
            <w:tcW w:w="4860" w:type="dxa"/>
            <w:tcBorders>
              <w:top w:val="nil"/>
              <w:left w:val="nil"/>
              <w:bottom w:val="nil"/>
              <w:right w:val="nil"/>
            </w:tcBorders>
            <w:tcMar>
              <w:top w:w="0" w:type="dxa"/>
              <w:left w:w="62" w:type="dxa"/>
              <w:bottom w:w="0" w:type="dxa"/>
              <w:right w:w="62" w:type="dxa"/>
            </w:tcMar>
          </w:tcPr>
          <w:p w:rsidR="00000000" w:rsidP="00DE06D7">
            <w:pPr>
              <w:pStyle w:val="BodyText"/>
              <w:rPr>
                <w:lang w:val="en-NZ"/>
              </w:rPr>
            </w:pPr>
            <w:r w:rsidRPr="00DE06D7">
              <w:t xml:space="preserve">Essential Knowledge and Associated Skills for maintaining of cathodic protection systems are applied to ensure completion in an agreed timeframe and to quality standards with a minimum of </w:t>
            </w:r>
            <w:r w:rsidRPr="00DE06D7">
              <w:t>waste according to requirements</w:t>
            </w:r>
          </w:p>
        </w:tc>
      </w:tr>
      <w:tr w:rsidTr="009B34F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E06D7">
            <w:pPr>
              <w:pStyle w:val="BodyText"/>
              <w:rPr>
                <w:lang w:val="en-NZ"/>
              </w:rPr>
            </w:pPr>
            <w:r w:rsidRPr="00DE06D7">
              <w:t>2.4</w:t>
            </w:r>
          </w:p>
        </w:tc>
        <w:tc>
          <w:tcPr>
            <w:tcW w:w="4860" w:type="dxa"/>
            <w:tcBorders>
              <w:top w:val="nil"/>
              <w:left w:val="nil"/>
              <w:bottom w:val="nil"/>
              <w:right w:val="nil"/>
            </w:tcBorders>
            <w:tcMar>
              <w:top w:w="0" w:type="dxa"/>
              <w:left w:w="62" w:type="dxa"/>
              <w:bottom w:w="0" w:type="dxa"/>
              <w:right w:w="62" w:type="dxa"/>
            </w:tcMar>
          </w:tcPr>
          <w:p w:rsidR="00000000" w:rsidP="00DE06D7">
            <w:pPr>
              <w:pStyle w:val="BodyText"/>
              <w:rPr>
                <w:lang w:val="en-NZ"/>
              </w:rPr>
            </w:pPr>
            <w:r w:rsidRPr="00DE06D7">
              <w:t xml:space="preserve">Cathodic protection system is maintained at maximum efficiency and the maintaining of cathodic protection systems is carried out in accordance with the work schedule and to established procedures </w:t>
            </w:r>
          </w:p>
        </w:tc>
      </w:tr>
      <w:tr w:rsidTr="009B34F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E06D7">
            <w:pPr>
              <w:pStyle w:val="BodyText"/>
              <w:rPr>
                <w:lang w:val="en-NZ"/>
              </w:rPr>
            </w:pPr>
            <w:r w:rsidRPr="00DE06D7">
              <w:t>2.5</w:t>
            </w:r>
          </w:p>
        </w:tc>
        <w:tc>
          <w:tcPr>
            <w:tcW w:w="4860" w:type="dxa"/>
            <w:tcBorders>
              <w:top w:val="nil"/>
              <w:left w:val="nil"/>
              <w:bottom w:val="nil"/>
              <w:right w:val="nil"/>
            </w:tcBorders>
            <w:tcMar>
              <w:top w:w="0" w:type="dxa"/>
              <w:left w:w="62" w:type="dxa"/>
              <w:bottom w:w="0" w:type="dxa"/>
              <w:right w:w="62" w:type="dxa"/>
            </w:tcMar>
          </w:tcPr>
          <w:p w:rsidR="00000000" w:rsidP="00DE06D7">
            <w:pPr>
              <w:pStyle w:val="BodyText"/>
              <w:rPr>
                <w:lang w:val="en-NZ"/>
              </w:rPr>
            </w:pPr>
            <w:r w:rsidRPr="00DE06D7">
              <w:t>Hazard warnings and safety signs are recognised and hazards and assessed OHS risks are reported to the immediate authorised persons for directions according to established procedures</w:t>
            </w:r>
          </w:p>
        </w:tc>
      </w:tr>
      <w:tr w:rsidTr="009B34F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E06D7">
            <w:pPr>
              <w:pStyle w:val="BodyText"/>
              <w:rPr>
                <w:lang w:val="en-NZ"/>
              </w:rPr>
            </w:pPr>
            <w:r w:rsidRPr="00DE06D7">
              <w:t>2.6</w:t>
            </w:r>
          </w:p>
        </w:tc>
        <w:tc>
          <w:tcPr>
            <w:tcW w:w="4860" w:type="dxa"/>
            <w:tcBorders>
              <w:top w:val="nil"/>
              <w:left w:val="nil"/>
              <w:bottom w:val="nil"/>
              <w:right w:val="nil"/>
            </w:tcBorders>
            <w:tcMar>
              <w:top w:w="0" w:type="dxa"/>
              <w:left w:w="62" w:type="dxa"/>
              <w:bottom w:w="0" w:type="dxa"/>
              <w:right w:w="62" w:type="dxa"/>
            </w:tcMar>
          </w:tcPr>
          <w:p w:rsidR="00000000" w:rsidP="00DE06D7">
            <w:pPr>
              <w:pStyle w:val="BodyText"/>
              <w:rPr>
                <w:lang w:val="en-NZ"/>
              </w:rPr>
            </w:pPr>
            <w:r w:rsidRPr="00DE06D7">
              <w:t>Unplanned events in the maintaining of cathodic protection systems</w:t>
            </w:r>
            <w:r w:rsidRPr="00DE06D7">
              <w:t xml:space="preserve"> is undertaken with the scope of established procedures </w:t>
            </w:r>
          </w:p>
        </w:tc>
      </w:tr>
      <w:tr w:rsidTr="009B34F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E06D7">
            <w:pPr>
              <w:pStyle w:val="BodyText"/>
              <w:rPr>
                <w:lang w:val="en-NZ"/>
              </w:rPr>
            </w:pPr>
            <w:r w:rsidRPr="00DE06D7">
              <w:t>2.7</w:t>
            </w:r>
          </w:p>
        </w:tc>
        <w:tc>
          <w:tcPr>
            <w:tcW w:w="4860" w:type="dxa"/>
            <w:tcBorders>
              <w:top w:val="nil"/>
              <w:left w:val="nil"/>
              <w:bottom w:val="nil"/>
              <w:right w:val="nil"/>
            </w:tcBorders>
            <w:tcMar>
              <w:top w:w="0" w:type="dxa"/>
              <w:left w:w="62" w:type="dxa"/>
              <w:bottom w:w="0" w:type="dxa"/>
              <w:right w:w="62" w:type="dxa"/>
            </w:tcMar>
          </w:tcPr>
          <w:p w:rsidR="00000000" w:rsidP="00DE06D7">
            <w:pPr>
              <w:pStyle w:val="BodyText"/>
              <w:rPr>
                <w:lang w:val="en-NZ"/>
              </w:rPr>
            </w:pPr>
            <w:r w:rsidRPr="00DE06D7">
              <w:t>Known solutions to a variety of problems are applied using Essential Knowledge and Associated Skills</w:t>
            </w:r>
          </w:p>
        </w:tc>
      </w:tr>
      <w:tr w:rsidTr="009B34F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E06D7">
            <w:pPr>
              <w:pStyle w:val="BodyText"/>
              <w:rPr>
                <w:lang w:val="en-NZ"/>
              </w:rPr>
            </w:pPr>
            <w:r w:rsidRPr="00DE06D7">
              <w:t>2.8</w:t>
            </w:r>
          </w:p>
        </w:tc>
        <w:tc>
          <w:tcPr>
            <w:tcW w:w="4860" w:type="dxa"/>
            <w:tcBorders>
              <w:top w:val="nil"/>
              <w:left w:val="nil"/>
              <w:bottom w:val="nil"/>
              <w:right w:val="nil"/>
            </w:tcBorders>
            <w:tcMar>
              <w:top w:w="0" w:type="dxa"/>
              <w:left w:w="62" w:type="dxa"/>
              <w:bottom w:w="0" w:type="dxa"/>
              <w:right w:w="62" w:type="dxa"/>
            </w:tcMar>
          </w:tcPr>
          <w:p w:rsidR="00000000" w:rsidP="00DE06D7">
            <w:pPr>
              <w:pStyle w:val="BodyText"/>
              <w:rPr>
                <w:lang w:val="en-NZ"/>
              </w:rPr>
            </w:pPr>
            <w:r w:rsidRPr="00DE06D7">
              <w:t>Data is collected and interpreted and ongoing checks of quality of the work are unde</w:t>
            </w:r>
            <w:r w:rsidRPr="00DE06D7">
              <w:t>rtaken in accordance with given instructions and established procedures</w:t>
            </w:r>
          </w:p>
        </w:tc>
      </w:tr>
      <w:tr w:rsidTr="009B34F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DE06D7">
            <w:pPr>
              <w:pStyle w:val="BodyText"/>
              <w:rPr>
                <w:lang w:val="en-NZ"/>
              </w:rPr>
            </w:pPr>
            <w:r w:rsidRPr="00DE06D7">
              <w:t>3</w:t>
            </w:r>
          </w:p>
        </w:tc>
        <w:tc>
          <w:tcPr>
            <w:tcW w:w="2296" w:type="dxa"/>
            <w:tcBorders>
              <w:top w:val="nil"/>
              <w:left w:val="nil"/>
              <w:bottom w:val="nil"/>
              <w:right w:val="nil"/>
            </w:tcBorders>
            <w:tcMar>
              <w:top w:w="0" w:type="dxa"/>
              <w:left w:w="62" w:type="dxa"/>
              <w:bottom w:w="0" w:type="dxa"/>
              <w:right w:w="62" w:type="dxa"/>
            </w:tcMar>
          </w:tcPr>
          <w:p w:rsidR="00000000" w:rsidP="00DE06D7">
            <w:pPr>
              <w:pStyle w:val="BodyText"/>
              <w:rPr>
                <w:lang w:val="en-NZ"/>
              </w:rPr>
            </w:pPr>
            <w:r w:rsidRPr="00DE06D7">
              <w:t>Re-establish system and notify completion of work</w:t>
            </w:r>
          </w:p>
        </w:tc>
        <w:tc>
          <w:tcPr>
            <w:tcW w:w="900" w:type="dxa"/>
            <w:tcBorders>
              <w:top w:val="nil"/>
              <w:left w:val="nil"/>
              <w:bottom w:val="nil"/>
              <w:right w:val="nil"/>
            </w:tcBorders>
            <w:tcMar>
              <w:top w:w="0" w:type="dxa"/>
              <w:left w:w="62" w:type="dxa"/>
              <w:bottom w:w="0" w:type="dxa"/>
              <w:right w:w="62" w:type="dxa"/>
            </w:tcMar>
          </w:tcPr>
          <w:p w:rsidR="00000000" w:rsidP="00DE06D7">
            <w:pPr>
              <w:pStyle w:val="BodyText"/>
              <w:rPr>
                <w:lang w:val="en-NZ"/>
              </w:rPr>
            </w:pPr>
            <w:r w:rsidRPr="00DE06D7">
              <w:t>3.1</w:t>
            </w:r>
          </w:p>
        </w:tc>
        <w:tc>
          <w:tcPr>
            <w:tcW w:w="4860" w:type="dxa"/>
            <w:tcBorders>
              <w:top w:val="nil"/>
              <w:left w:val="nil"/>
              <w:bottom w:val="nil"/>
              <w:right w:val="nil"/>
            </w:tcBorders>
            <w:tcMar>
              <w:top w:w="0" w:type="dxa"/>
              <w:left w:w="62" w:type="dxa"/>
              <w:bottom w:w="0" w:type="dxa"/>
              <w:right w:w="62" w:type="dxa"/>
            </w:tcMar>
          </w:tcPr>
          <w:p w:rsidR="00000000" w:rsidP="00DE06D7">
            <w:pPr>
              <w:pStyle w:val="BodyText"/>
              <w:rPr>
                <w:lang w:val="en-NZ"/>
              </w:rPr>
            </w:pPr>
            <w:r w:rsidRPr="00DE06D7">
              <w:t>System is re-established in order to meet pipeline system operational requirements and the work undertaken is checked against work schedules for conformance with requirements, anomalies are reported in accordance with established procedures</w:t>
            </w:r>
          </w:p>
        </w:tc>
      </w:tr>
      <w:tr w:rsidTr="009B34F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E06D7">
            <w:pPr>
              <w:pStyle w:val="BodyText"/>
              <w:rPr>
                <w:lang w:val="en-NZ"/>
              </w:rPr>
            </w:pPr>
            <w:r w:rsidRPr="00DE06D7">
              <w:t>3.2</w:t>
            </w:r>
          </w:p>
        </w:tc>
        <w:tc>
          <w:tcPr>
            <w:tcW w:w="4860" w:type="dxa"/>
            <w:tcBorders>
              <w:top w:val="nil"/>
              <w:left w:val="nil"/>
              <w:bottom w:val="nil"/>
              <w:right w:val="nil"/>
            </w:tcBorders>
            <w:tcMar>
              <w:top w:w="0" w:type="dxa"/>
              <w:left w:w="62" w:type="dxa"/>
              <w:bottom w:w="0" w:type="dxa"/>
              <w:right w:w="62" w:type="dxa"/>
            </w:tcMar>
          </w:tcPr>
          <w:p w:rsidR="00000000" w:rsidP="00DE06D7">
            <w:pPr>
              <w:pStyle w:val="BodyText"/>
              <w:rPr>
                <w:lang w:val="en-NZ"/>
              </w:rPr>
            </w:pPr>
            <w:r w:rsidRPr="00DE06D7">
              <w:t>Accident</w:t>
            </w:r>
            <w:r w:rsidRPr="00DE06D7">
              <w:t>s and injuries are reported in accordance with established procedures where applicable</w:t>
            </w:r>
          </w:p>
        </w:tc>
      </w:tr>
      <w:tr w:rsidTr="009B34F2">
        <w:tblPrEx>
          <w:tblW w:w="0" w:type="auto"/>
          <w:tblLayout w:type="fixed"/>
          <w:tblCellMar>
            <w:left w:w="62" w:type="dxa"/>
            <w:right w:w="62" w:type="dxa"/>
          </w:tblCellMar>
          <w:tblLook w:val="0000"/>
        </w:tblPrEx>
        <w:trPr>
          <w:trHeight w:val="843"/>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E06D7">
            <w:pPr>
              <w:pStyle w:val="BodyText"/>
              <w:rPr>
                <w:lang w:val="en-NZ"/>
              </w:rPr>
            </w:pPr>
            <w:r w:rsidRPr="00DE06D7">
              <w:t>3.3</w:t>
            </w:r>
          </w:p>
        </w:tc>
        <w:tc>
          <w:tcPr>
            <w:tcW w:w="4860" w:type="dxa"/>
            <w:tcBorders>
              <w:top w:val="nil"/>
              <w:left w:val="nil"/>
              <w:bottom w:val="nil"/>
              <w:right w:val="nil"/>
            </w:tcBorders>
            <w:tcMar>
              <w:top w:w="0" w:type="dxa"/>
              <w:left w:w="62" w:type="dxa"/>
              <w:bottom w:w="0" w:type="dxa"/>
              <w:right w:w="62" w:type="dxa"/>
            </w:tcMar>
          </w:tcPr>
          <w:p w:rsidR="00000000" w:rsidP="00DE06D7">
            <w:pPr>
              <w:pStyle w:val="BodyText"/>
              <w:rPr>
                <w:lang w:val="en-NZ"/>
              </w:rPr>
            </w:pPr>
            <w:r w:rsidRPr="00DE06D7">
              <w:t>Work site is rehabilitated, cleaned up and made safe in accordance with given instructions and established procedures</w:t>
            </w:r>
          </w:p>
        </w:tc>
      </w:tr>
      <w:tr w:rsidTr="009B34F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E06D7">
            <w:pPr>
              <w:pStyle w:val="BodyText"/>
              <w:rPr>
                <w:lang w:val="en-NZ"/>
              </w:rPr>
            </w:pPr>
            <w:r w:rsidRPr="00DE06D7">
              <w:t>3.4</w:t>
            </w:r>
          </w:p>
        </w:tc>
        <w:tc>
          <w:tcPr>
            <w:tcW w:w="4860" w:type="dxa"/>
            <w:tcBorders>
              <w:top w:val="nil"/>
              <w:left w:val="nil"/>
              <w:bottom w:val="nil"/>
              <w:right w:val="nil"/>
            </w:tcBorders>
            <w:tcMar>
              <w:top w:w="0" w:type="dxa"/>
              <w:left w:w="62" w:type="dxa"/>
              <w:bottom w:w="0" w:type="dxa"/>
              <w:right w:w="62" w:type="dxa"/>
            </w:tcMar>
          </w:tcPr>
          <w:p w:rsidR="00000000" w:rsidP="00DE06D7">
            <w:pPr>
              <w:pStyle w:val="BodyText"/>
              <w:rPr>
                <w:lang w:val="en-NZ"/>
              </w:rPr>
            </w:pPr>
            <w:r w:rsidRPr="00DE06D7">
              <w:t>Tools, equipment and any surplus resources and materials are, where appropriate, cleaned, checked and returned to storage in accordance with established procedures</w:t>
            </w:r>
          </w:p>
        </w:tc>
      </w:tr>
      <w:tr w:rsidTr="009B34F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E06D7">
            <w:pPr>
              <w:pStyle w:val="BodyText"/>
              <w:rPr>
                <w:lang w:val="en-NZ"/>
              </w:rPr>
            </w:pPr>
            <w:r w:rsidRPr="00DE06D7">
              <w:t>3.5</w:t>
            </w:r>
          </w:p>
        </w:tc>
        <w:tc>
          <w:tcPr>
            <w:tcW w:w="4860" w:type="dxa"/>
            <w:tcBorders>
              <w:top w:val="nil"/>
              <w:left w:val="nil"/>
              <w:bottom w:val="nil"/>
              <w:right w:val="nil"/>
            </w:tcBorders>
            <w:tcMar>
              <w:top w:w="0" w:type="dxa"/>
              <w:left w:w="62" w:type="dxa"/>
              <w:bottom w:w="0" w:type="dxa"/>
              <w:right w:w="62" w:type="dxa"/>
            </w:tcMar>
          </w:tcPr>
          <w:p w:rsidR="00000000" w:rsidP="00DE06D7">
            <w:pPr>
              <w:pStyle w:val="BodyText"/>
              <w:rPr>
                <w:lang w:val="en-NZ"/>
              </w:rPr>
            </w:pPr>
            <w:r w:rsidRPr="00DE06D7">
              <w:t>Relevant work permit(s) are signed off and equipment is returned to service in accord</w:t>
            </w:r>
            <w:r w:rsidRPr="00DE06D7">
              <w:t>ance with requirements</w:t>
            </w:r>
          </w:p>
        </w:tc>
      </w:tr>
      <w:tr w:rsidTr="009B34F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E06D7">
            <w:pPr>
              <w:pStyle w:val="BodyText"/>
              <w:rPr>
                <w:lang w:val="en-NZ"/>
              </w:rPr>
            </w:pPr>
            <w:r w:rsidRPr="00DE06D7">
              <w:t>3.6</w:t>
            </w:r>
          </w:p>
        </w:tc>
        <w:tc>
          <w:tcPr>
            <w:tcW w:w="4860" w:type="dxa"/>
            <w:tcBorders>
              <w:top w:val="nil"/>
              <w:left w:val="nil"/>
              <w:bottom w:val="nil"/>
              <w:right w:val="nil"/>
            </w:tcBorders>
            <w:tcMar>
              <w:top w:w="0" w:type="dxa"/>
              <w:left w:w="62" w:type="dxa"/>
              <w:bottom w:w="0" w:type="dxa"/>
              <w:right w:w="62" w:type="dxa"/>
            </w:tcMar>
          </w:tcPr>
          <w:p w:rsidR="00000000" w:rsidRPr="00DE06D7" w:rsidP="00DE06D7">
            <w:pPr>
              <w:pStyle w:val="BodyText"/>
            </w:pPr>
            <w:r w:rsidRPr="00DE06D7">
              <w:t>Work completion records, reports as installed/modified drawings and documentation and information are finalised and processed and appropriate persons notified</w:t>
            </w:r>
          </w:p>
        </w:tc>
      </w:tr>
    </w:tbl>
    <w:p w:rsidR="00000000" w:rsidRPr="00DE06D7" w:rsidP="00DE06D7">
      <w:pPr>
        <w:pStyle w:val="BodyText"/>
      </w:pPr>
    </w:p>
    <w:p w:rsidR="00000000" w:rsidRPr="00DE06D7" w:rsidP="00DE06D7">
      <w:pPr>
        <w:pStyle w:val="AllowPageBreak"/>
      </w:pPr>
    </w:p>
    <w:p w:rsidR="00000000" w:rsidRPr="00DE06D7" w:rsidP="00DE06D7">
      <w:pPr>
        <w:pStyle w:val="Heading1"/>
      </w:pPr>
      <w:bookmarkStart w:id="9" w:name="O_402914"/>
      <w:bookmarkEnd w:id="9"/>
      <w:r w:rsidRPr="00DE06D7">
        <w:t>Required Skills and Knowledge</w:t>
      </w:r>
    </w:p>
    <w:tbl>
      <w:tblPr>
        <w:tblW w:w="0" w:type="auto"/>
        <w:tblLayout w:type="fixed"/>
        <w:tblCellMar>
          <w:left w:w="62" w:type="dxa"/>
          <w:right w:w="62" w:type="dxa"/>
        </w:tblCellMar>
        <w:tblLook w:val="0000"/>
      </w:tblPr>
      <w:tblGrid>
        <w:gridCol w:w="8460"/>
      </w:tblGrid>
      <w:tr w:rsidTr="009B34F2">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DE06D7">
            <w:pPr>
              <w:pStyle w:val="BodyText"/>
              <w:rPr>
                <w:lang w:val="en-NZ"/>
              </w:rPr>
            </w:pPr>
            <w:r w:rsidRPr="00DE06D7">
              <w:rPr>
                <w:rStyle w:val="SpecialBold"/>
              </w:rPr>
              <w:t>REQUIRED SKILLS AN</w:t>
            </w:r>
            <w:r w:rsidRPr="00DE06D7">
              <w:rPr>
                <w:rStyle w:val="SpecialBold"/>
              </w:rPr>
              <w:t>D KNOWLEDGE</w:t>
            </w:r>
          </w:p>
        </w:tc>
      </w:tr>
      <w:tr w:rsidTr="009B34F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DE06D7">
            <w:pPr>
              <w:pStyle w:val="BodyText"/>
              <w:rPr>
                <w:lang w:val="en-NZ"/>
              </w:rPr>
            </w:pPr>
            <w:r w:rsidRPr="00DE06D7">
              <w:rPr>
                <w:rStyle w:val="SpecialBold"/>
              </w:rPr>
              <w:t>8)</w:t>
            </w:r>
            <w:r w:rsidRPr="00DE06D7">
              <w:t xml:space="preserve"> This describes the essential skills and knowledge and their level, required for this unit.</w:t>
            </w:r>
          </w:p>
        </w:tc>
      </w:tr>
      <w:tr w:rsidTr="009B34F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DE06D7">
            <w:pPr>
              <w:pStyle w:val="BodyText"/>
              <w:rPr>
                <w:lang w:val="en-NZ"/>
              </w:rPr>
            </w:pPr>
            <w:r w:rsidRPr="00DE06D7">
              <w:t>Evidence shall show that knowledge has been acquired of safe working practices for maintaining cathodic protection systems.</w:t>
            </w:r>
          </w:p>
        </w:tc>
      </w:tr>
      <w:tr w:rsidTr="009B34F2">
        <w:tblPrEx>
          <w:tblW w:w="0" w:type="auto"/>
          <w:tblLayout w:type="fixed"/>
          <w:tblCellMar>
            <w:left w:w="62" w:type="dxa"/>
            <w:right w:w="62" w:type="dxa"/>
          </w:tblCellMar>
          <w:tblLook w:val="0000"/>
        </w:tblPrEx>
        <w:trPr>
          <w:trHeight w:val="481"/>
        </w:trPr>
        <w:tc>
          <w:tcPr>
            <w:tcW w:w="8460" w:type="dxa"/>
            <w:tcBorders>
              <w:top w:val="nil"/>
              <w:left w:val="nil"/>
              <w:bottom w:val="nil"/>
              <w:right w:val="nil"/>
            </w:tcBorders>
            <w:tcMar>
              <w:top w:w="0" w:type="dxa"/>
              <w:left w:w="62" w:type="dxa"/>
              <w:bottom w:w="0" w:type="dxa"/>
              <w:right w:w="62" w:type="dxa"/>
            </w:tcMar>
          </w:tcPr>
          <w:p w:rsidR="00000000" w:rsidRPr="00DE06D7" w:rsidP="00DE06D7">
            <w:pPr>
              <w:pStyle w:val="BodyText"/>
            </w:pPr>
            <w:r w:rsidRPr="00DE06D7">
              <w:t>All knowledge and skills detailed in this unit should be contextualised to current industry practices and technologies.</w:t>
            </w:r>
          </w:p>
        </w:tc>
      </w:tr>
    </w:tbl>
    <w:p w:rsidR="00000000" w:rsidRPr="00DE06D7" w:rsidP="00DE06D7">
      <w:pPr>
        <w:pStyle w:val="BodyText"/>
      </w:pPr>
    </w:p>
    <w:tbl>
      <w:tblPr>
        <w:tblW w:w="0" w:type="auto"/>
        <w:tblLayout w:type="fixed"/>
        <w:tblCellMar>
          <w:left w:w="62" w:type="dxa"/>
          <w:right w:w="62" w:type="dxa"/>
        </w:tblCellMar>
        <w:tblLook w:val="0000"/>
      </w:tblPr>
      <w:tblGrid>
        <w:gridCol w:w="1440"/>
        <w:gridCol w:w="990"/>
        <w:gridCol w:w="6030"/>
      </w:tblGrid>
      <w:tr w:rsidTr="009B34F2">
        <w:tblPrEx>
          <w:tblW w:w="0" w:type="auto"/>
          <w:tblLayout w:type="fixed"/>
          <w:tblCellMar>
            <w:left w:w="62" w:type="dxa"/>
            <w:right w:w="62" w:type="dxa"/>
          </w:tblCellMar>
          <w:tblLook w:val="0000"/>
        </w:tblPrEx>
        <w:trPr>
          <w:trHeight w:val="346"/>
        </w:trPr>
        <w:tc>
          <w:tcPr>
            <w:tcW w:w="1440" w:type="dxa"/>
            <w:tcBorders>
              <w:top w:val="nil"/>
              <w:left w:val="nil"/>
              <w:bottom w:val="nil"/>
              <w:right w:val="nil"/>
            </w:tcBorders>
            <w:tcMar>
              <w:top w:w="0" w:type="dxa"/>
              <w:left w:w="62" w:type="dxa"/>
              <w:bottom w:w="0" w:type="dxa"/>
              <w:right w:w="62" w:type="dxa"/>
            </w:tcMar>
          </w:tcPr>
          <w:p w:rsidR="00000000" w:rsidRPr="00DE06D7" w:rsidP="00DE06D7">
            <w:pPr>
              <w:pStyle w:val="BodyText"/>
            </w:pPr>
            <w:r w:rsidRPr="00DE06D7">
              <w:rPr>
                <w:rStyle w:val="SpecialBold"/>
              </w:rPr>
              <w:t>KS01-G401B</w:t>
            </w:r>
          </w:p>
        </w:tc>
        <w:tc>
          <w:tcPr>
            <w:tcW w:w="7020" w:type="dxa"/>
            <w:gridSpan w:val="2"/>
            <w:tcBorders>
              <w:top w:val="nil"/>
              <w:left w:val="nil"/>
              <w:bottom w:val="nil"/>
              <w:right w:val="nil"/>
            </w:tcBorders>
            <w:tcMar>
              <w:top w:w="0" w:type="dxa"/>
              <w:left w:w="62" w:type="dxa"/>
              <w:bottom w:w="0" w:type="dxa"/>
              <w:right w:w="62" w:type="dxa"/>
            </w:tcMar>
          </w:tcPr>
          <w:p w:rsidR="00000000" w:rsidP="00DE06D7">
            <w:pPr>
              <w:pStyle w:val="BodyText"/>
              <w:rPr>
                <w:lang w:val="en-NZ"/>
              </w:rPr>
            </w:pPr>
            <w:r w:rsidRPr="00DE06D7">
              <w:rPr>
                <w:rStyle w:val="SpecialBold"/>
              </w:rPr>
              <w:t>Cathodic protection system maintenance</w:t>
            </w:r>
          </w:p>
        </w:tc>
      </w:tr>
      <w:tr w:rsidTr="009B34F2">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DE06D7">
            <w:pPr>
              <w:pStyle w:val="BodyText"/>
              <w:rPr>
                <w:lang w:val="en-NZ"/>
              </w:rPr>
            </w:pPr>
            <w:r w:rsidRPr="00DE06D7">
              <w:t>G 3.4.1</w:t>
            </w:r>
          </w:p>
        </w:tc>
        <w:tc>
          <w:tcPr>
            <w:tcW w:w="6030" w:type="dxa"/>
            <w:tcBorders>
              <w:top w:val="nil"/>
              <w:left w:val="nil"/>
              <w:bottom w:val="nil"/>
              <w:right w:val="nil"/>
            </w:tcBorders>
            <w:tcMar>
              <w:top w:w="0" w:type="dxa"/>
              <w:left w:w="62" w:type="dxa"/>
              <w:bottom w:w="0" w:type="dxa"/>
              <w:right w:w="62" w:type="dxa"/>
            </w:tcMar>
          </w:tcPr>
          <w:p w:rsidR="00000000" w:rsidRPr="00DE06D7" w:rsidP="00DE06D7">
            <w:pPr>
              <w:pStyle w:val="BodyText"/>
            </w:pPr>
            <w:r w:rsidRPr="00DE06D7">
              <w:t>Understanding corrosion processes</w:t>
            </w:r>
          </w:p>
          <w:p w:rsidR="00000000" w:rsidRPr="00DE06D7" w:rsidP="00DE06D7">
            <w:pPr>
              <w:pStyle w:val="BodyText"/>
            </w:pPr>
            <w:r w:rsidRPr="00DE06D7">
              <w:t>Evidence shall show an understanding of corrosion as it applies to cathodic protection on a Gas Industry pipeline, indicated by the following:</w:t>
            </w:r>
          </w:p>
          <w:p w:rsidR="00000000" w:rsidP="00DE06D7">
            <w:pPr>
              <w:pStyle w:val="ListBullet"/>
              <w:rPr>
                <w:lang w:val="en-NZ"/>
              </w:rPr>
            </w:pPr>
            <w:r w:rsidRPr="00DE06D7">
              <w:t>understanding corrosion processes.</w:t>
            </w:r>
          </w:p>
        </w:tc>
      </w:tr>
      <w:tr w:rsidTr="009B34F2">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DE06D7">
            <w:pPr>
              <w:pStyle w:val="BodyText"/>
              <w:rPr>
                <w:lang w:val="en-NZ"/>
              </w:rPr>
            </w:pPr>
            <w:r w:rsidRPr="00DE06D7">
              <w:t>G 3.4.2</w:t>
            </w:r>
          </w:p>
        </w:tc>
        <w:tc>
          <w:tcPr>
            <w:tcW w:w="6030" w:type="dxa"/>
            <w:tcBorders>
              <w:top w:val="nil"/>
              <w:left w:val="nil"/>
              <w:bottom w:val="nil"/>
              <w:right w:val="nil"/>
            </w:tcBorders>
            <w:tcMar>
              <w:top w:w="0" w:type="dxa"/>
              <w:left w:w="62" w:type="dxa"/>
              <w:bottom w:w="0" w:type="dxa"/>
              <w:right w:w="62" w:type="dxa"/>
            </w:tcMar>
          </w:tcPr>
          <w:p w:rsidR="00000000" w:rsidRPr="00DE06D7" w:rsidP="00DE06D7">
            <w:pPr>
              <w:pStyle w:val="BodyText"/>
            </w:pPr>
            <w:r w:rsidRPr="00DE06D7">
              <w:t>Interpreting system design, planning and operation</w:t>
            </w:r>
          </w:p>
          <w:p w:rsidR="00000000" w:rsidRPr="00DE06D7" w:rsidP="00DE06D7">
            <w:pPr>
              <w:pStyle w:val="BodyText"/>
            </w:pPr>
            <w:r w:rsidRPr="00DE06D7">
              <w:t>Evidence shall show an understanding of interpreting system design, planning and operation as it applies to cathodic protection on a Gas Industry pipeline, indicated by the following:</w:t>
            </w:r>
          </w:p>
          <w:p w:rsidR="00000000" w:rsidP="00DE06D7">
            <w:pPr>
              <w:pStyle w:val="ListBullet"/>
              <w:rPr>
                <w:lang w:val="en-NZ"/>
              </w:rPr>
            </w:pPr>
            <w:r w:rsidRPr="00DE06D7">
              <w:t>understanding system design, planning and operation including safe desi</w:t>
            </w:r>
            <w:r w:rsidRPr="00DE06D7">
              <w:t>gn principles.</w:t>
            </w:r>
          </w:p>
        </w:tc>
      </w:tr>
      <w:tr w:rsidTr="009B34F2">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DE06D7">
            <w:pPr>
              <w:pStyle w:val="BodyText"/>
              <w:rPr>
                <w:lang w:val="en-NZ"/>
              </w:rPr>
            </w:pPr>
            <w:r w:rsidRPr="00DE06D7">
              <w:t>G 3.4.3</w:t>
            </w:r>
          </w:p>
        </w:tc>
        <w:tc>
          <w:tcPr>
            <w:tcW w:w="6030" w:type="dxa"/>
            <w:tcBorders>
              <w:top w:val="nil"/>
              <w:left w:val="nil"/>
              <w:bottom w:val="nil"/>
              <w:right w:val="nil"/>
            </w:tcBorders>
            <w:tcMar>
              <w:top w:w="0" w:type="dxa"/>
              <w:left w:w="62" w:type="dxa"/>
              <w:bottom w:w="0" w:type="dxa"/>
              <w:right w:w="62" w:type="dxa"/>
            </w:tcMar>
          </w:tcPr>
          <w:p w:rsidR="00000000" w:rsidRPr="00DE06D7" w:rsidP="00DE06D7">
            <w:pPr>
              <w:pStyle w:val="BodyText"/>
            </w:pPr>
            <w:r w:rsidRPr="00DE06D7">
              <w:t>Use and understand cathodic protection systems</w:t>
            </w:r>
          </w:p>
          <w:p w:rsidR="00000000" w:rsidRPr="00DE06D7" w:rsidP="00DE06D7">
            <w:pPr>
              <w:pStyle w:val="BodyText"/>
            </w:pPr>
            <w:r w:rsidRPr="00DE06D7">
              <w:t>Evidence shall show an understanding of how to use the systems required in relation to cathodic protection on a Gas Industry pipeline, indicated by the following:</w:t>
            </w:r>
          </w:p>
          <w:p w:rsidR="00000000" w:rsidRPr="00DE06D7" w:rsidP="00DE06D7">
            <w:pPr>
              <w:pStyle w:val="ListBullet"/>
            </w:pPr>
            <w:r w:rsidRPr="00DE06D7">
              <w:t>interpret system des</w:t>
            </w:r>
            <w:r w:rsidRPr="00DE06D7">
              <w:t>ign, planning and operation</w:t>
            </w:r>
          </w:p>
          <w:p w:rsidR="00000000" w:rsidRPr="00DE06D7" w:rsidP="00DE06D7">
            <w:pPr>
              <w:pStyle w:val="ListBullet"/>
            </w:pPr>
            <w:r w:rsidRPr="00DE06D7">
              <w:t>using CP system in relation to other services</w:t>
            </w:r>
          </w:p>
          <w:p w:rsidR="00000000" w:rsidRPr="00DE06D7" w:rsidP="00DE06D7">
            <w:pPr>
              <w:pStyle w:val="ListBullet"/>
            </w:pPr>
            <w:r w:rsidRPr="00DE06D7">
              <w:t>undertaking basic electrical measurement and adherence of electrical principles</w:t>
            </w:r>
          </w:p>
          <w:p w:rsidR="00000000" w:rsidP="00DE06D7">
            <w:pPr>
              <w:pStyle w:val="ListBullet"/>
              <w:rPr>
                <w:lang w:val="en-NZ"/>
              </w:rPr>
            </w:pPr>
            <w:r w:rsidRPr="00DE06D7">
              <w:t>understanding of coating requirements and their purpose.</w:t>
            </w:r>
          </w:p>
        </w:tc>
      </w:tr>
      <w:tr w:rsidTr="009B34F2">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DE06D7">
            <w:pPr>
              <w:pStyle w:val="BodyText"/>
              <w:rPr>
                <w:lang w:val="en-NZ"/>
              </w:rPr>
            </w:pPr>
            <w:r w:rsidRPr="00DE06D7">
              <w:t>G 3.4.4</w:t>
            </w:r>
          </w:p>
        </w:tc>
        <w:tc>
          <w:tcPr>
            <w:tcW w:w="6030" w:type="dxa"/>
            <w:tcBorders>
              <w:top w:val="nil"/>
              <w:left w:val="nil"/>
              <w:bottom w:val="nil"/>
              <w:right w:val="nil"/>
            </w:tcBorders>
            <w:tcMar>
              <w:top w:w="0" w:type="dxa"/>
              <w:left w:w="62" w:type="dxa"/>
              <w:bottom w:w="0" w:type="dxa"/>
              <w:right w:w="62" w:type="dxa"/>
            </w:tcMar>
          </w:tcPr>
          <w:p w:rsidR="00000000" w:rsidRPr="00DE06D7" w:rsidP="00DE06D7">
            <w:pPr>
              <w:pStyle w:val="BodyText"/>
            </w:pPr>
            <w:r w:rsidRPr="00DE06D7">
              <w:t>Select and use appropriate tools and equipment for cathodic protection</w:t>
            </w:r>
          </w:p>
          <w:p w:rsidR="00000000" w:rsidRPr="00DE06D7" w:rsidP="00DE06D7">
            <w:pPr>
              <w:pStyle w:val="BodyText"/>
            </w:pPr>
            <w:r w:rsidRPr="00DE06D7">
              <w:t>Evidence shall show an understanding of the requirements to select and use the appropriate tools and equipment for cathodic protection, indicated by the following:</w:t>
            </w:r>
          </w:p>
          <w:p w:rsidR="00000000" w:rsidRPr="00DE06D7" w:rsidP="00DE06D7">
            <w:pPr>
              <w:pStyle w:val="ListBullet"/>
            </w:pPr>
            <w:r w:rsidRPr="00DE06D7">
              <w:t>testing and inspecti</w:t>
            </w:r>
            <w:r w:rsidRPr="00DE06D7">
              <w:t>on methods and their appropriate applications</w:t>
            </w:r>
          </w:p>
          <w:p w:rsidR="00000000" w:rsidP="00DE06D7">
            <w:pPr>
              <w:pStyle w:val="ListBullet"/>
              <w:rPr>
                <w:lang w:val="en-NZ"/>
              </w:rPr>
            </w:pPr>
            <w:r w:rsidRPr="00DE06D7">
              <w:t>appropriate use of test and inspection equipment.</w:t>
            </w:r>
          </w:p>
        </w:tc>
      </w:tr>
      <w:tr w:rsidTr="009B34F2">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DE06D7">
            <w:pPr>
              <w:pStyle w:val="BodyText"/>
              <w:rPr>
                <w:lang w:val="en-NZ"/>
              </w:rPr>
            </w:pPr>
            <w:r w:rsidRPr="00DE06D7">
              <w:t>G 3.4.5</w:t>
            </w:r>
          </w:p>
        </w:tc>
        <w:tc>
          <w:tcPr>
            <w:tcW w:w="6030" w:type="dxa"/>
            <w:tcBorders>
              <w:top w:val="nil"/>
              <w:left w:val="nil"/>
              <w:bottom w:val="nil"/>
              <w:right w:val="nil"/>
            </w:tcBorders>
            <w:tcMar>
              <w:top w:w="0" w:type="dxa"/>
              <w:left w:w="62" w:type="dxa"/>
              <w:bottom w:w="0" w:type="dxa"/>
              <w:right w:w="62" w:type="dxa"/>
            </w:tcMar>
          </w:tcPr>
          <w:p w:rsidR="00000000" w:rsidRPr="00DE06D7" w:rsidP="00DE06D7">
            <w:pPr>
              <w:pStyle w:val="BodyText"/>
            </w:pPr>
            <w:r w:rsidRPr="00DE06D7">
              <w:t>Interpreting topographical and geographical maps and information</w:t>
            </w:r>
          </w:p>
          <w:p w:rsidR="00000000" w:rsidRPr="00DE06D7" w:rsidP="00DE06D7">
            <w:pPr>
              <w:pStyle w:val="BodyText"/>
            </w:pPr>
            <w:r w:rsidRPr="00DE06D7">
              <w:t>Evidence shall show an understanding of the requirements to interpret topographical a</w:t>
            </w:r>
            <w:r w:rsidRPr="00DE06D7">
              <w:t>nd geographical information and maps for cathodic protection, indicated by the following:</w:t>
            </w:r>
          </w:p>
          <w:p w:rsidR="00000000" w:rsidRPr="00DE06D7" w:rsidP="00DE06D7">
            <w:pPr>
              <w:pStyle w:val="ListBullet"/>
            </w:pPr>
            <w:r w:rsidRPr="00DE06D7">
              <w:t>interpreting topographical and geographical maps and information.</w:t>
            </w:r>
          </w:p>
        </w:tc>
      </w:tr>
    </w:tbl>
    <w:p w:rsidR="009B34F2" w:rsidP="00DE06D7">
      <w:pPr>
        <w:pStyle w:val="BodyText"/>
      </w:pPr>
    </w:p>
    <w:p w:rsidR="009B34F2" w:rsidP="00DE06D7">
      <w:pPr>
        <w:pStyle w:val="BodyText"/>
      </w:pPr>
    </w:p>
    <w:p w:rsidR="00000000" w:rsidRPr="00DE06D7" w:rsidP="00DE06D7">
      <w:pPr>
        <w:pStyle w:val="Heading1"/>
      </w:pPr>
      <w:bookmarkStart w:id="10" w:name="O_402909"/>
      <w:bookmarkEnd w:id="10"/>
      <w:r w:rsidRPr="00DE06D7">
        <w:t>Evidence Guide</w:t>
      </w:r>
    </w:p>
    <w:tbl>
      <w:tblPr>
        <w:tblW w:w="0" w:type="auto"/>
        <w:tblLayout w:type="fixed"/>
        <w:tblCellMar>
          <w:left w:w="62" w:type="dxa"/>
          <w:right w:w="62" w:type="dxa"/>
        </w:tblCellMar>
        <w:tblLook w:val="0000"/>
      </w:tblPr>
      <w:tblGrid>
        <w:gridCol w:w="8460"/>
      </w:tblGrid>
      <w:tr w:rsidTr="009B34F2">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DE06D7">
            <w:pPr>
              <w:pStyle w:val="BodyText"/>
              <w:rPr>
                <w:lang w:val="en-NZ"/>
              </w:rPr>
            </w:pPr>
            <w:r w:rsidRPr="00DE06D7">
              <w:rPr>
                <w:rStyle w:val="SpecialBold"/>
              </w:rPr>
              <w:t>EVIDENCE GUIDE</w:t>
            </w:r>
          </w:p>
        </w:tc>
      </w:tr>
      <w:tr w:rsidTr="009B34F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DE06D7" w:rsidP="00DE06D7">
            <w:pPr>
              <w:pStyle w:val="BodyText"/>
            </w:pPr>
            <w:r w:rsidRPr="00DE06D7">
              <w:rPr>
                <w:rStyle w:val="SpecialBold"/>
              </w:rPr>
              <w:t>9)</w:t>
            </w:r>
            <w:r w:rsidRPr="00DE06D7">
              <w:t xml:space="preserve"> The Ev</w:t>
            </w:r>
            <w:r w:rsidRPr="00DE06D7">
              <w:t>idence Guide forms an integral part of this Unit and shall be used in conjunction with all components parts of this unit and performed in accordance with the Assessment Guidelines of this Training Package.</w:t>
            </w:r>
          </w:p>
        </w:tc>
      </w:tr>
    </w:tbl>
    <w:p w:rsidR="00000000" w:rsidRPr="00DE06D7" w:rsidP="00DE06D7">
      <w:pPr>
        <w:pStyle w:val="BodyText"/>
      </w:pPr>
    </w:p>
    <w:tbl>
      <w:tblPr>
        <w:tblW w:w="0" w:type="auto"/>
        <w:tblLayout w:type="fixed"/>
        <w:tblCellMar>
          <w:left w:w="62" w:type="dxa"/>
          <w:right w:w="62" w:type="dxa"/>
        </w:tblCellMar>
        <w:tblLook w:val="0000"/>
      </w:tblPr>
      <w:tblGrid>
        <w:gridCol w:w="1890"/>
        <w:gridCol w:w="6570"/>
      </w:tblGrid>
      <w:tr w:rsidTr="009B34F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DE06D7" w:rsidP="00DE06D7">
            <w:pPr>
              <w:pStyle w:val="BodyText"/>
            </w:pPr>
            <w:r w:rsidRPr="00DE06D7">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DE06D7">
            <w:pPr>
              <w:pStyle w:val="BodyText"/>
              <w:rPr>
                <w:lang w:val="en-NZ"/>
              </w:rPr>
            </w:pPr>
            <w:r w:rsidRPr="00DE06D7">
              <w:rPr>
                <w:rStyle w:val="SpecialBold"/>
              </w:rPr>
              <w:t>9.1)</w:t>
            </w:r>
          </w:p>
        </w:tc>
      </w:tr>
      <w:tr w:rsidTr="009B34F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DE06D7">
            <w:pPr>
              <w:pStyle w:val="BodyText"/>
              <w:rPr>
                <w:lang w:val="en-NZ"/>
              </w:rPr>
            </w:pPr>
            <w:r w:rsidRPr="00DE06D7">
              <w:t>Longitudinal competency development approaches to assessment, such as Profiling, require data to be reliably gathered in a form that can be consistently interpreted over time. This approach is best utilised in Apprenticeship programs and reduces assessment</w:t>
            </w:r>
            <w:r w:rsidRPr="00DE06D7">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DE06D7">
              <w:t>tency in a realistically simulated work environment. It is recognised that, in some circumstances, assessment in part or full can occur outside the workplace. However, it must be in accord with Industry and, Regulatory policy in this regard.</w:t>
            </w:r>
          </w:p>
        </w:tc>
      </w:tr>
      <w:tr w:rsidTr="009B34F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DE06D7">
            <w:pPr>
              <w:pStyle w:val="BodyText"/>
              <w:rPr>
                <w:lang w:val="en-NZ"/>
              </w:rPr>
            </w:pPr>
            <w:r w:rsidRPr="00DE06D7">
              <w:t>Methods chos</w:t>
            </w:r>
            <w:r w:rsidRPr="00DE06D7">
              <w:t>en for a particular assessment will be influenced by various factors. These include the extent of the assessment, the most effective locations for the assessment activities to take place, access to physical resources, additional safety measures that may be</w:t>
            </w:r>
            <w:r w:rsidRPr="00DE06D7">
              <w:t xml:space="preserve"> required and the critical nature of the competencies being assessed.</w:t>
            </w:r>
          </w:p>
        </w:tc>
      </w:tr>
      <w:tr w:rsidTr="009B34F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DE06D7">
            <w:pPr>
              <w:pStyle w:val="BodyText"/>
              <w:rPr>
                <w:lang w:val="en-NZ"/>
              </w:rPr>
            </w:pPr>
            <w:r w:rsidRPr="00DE06D7">
              <w:t>The critical safety nature of working with electricity, electrical equipment, gas or any other hazardous substance/material carries risk in deeming a person competent. Hence, sources o</w:t>
            </w:r>
            <w:r w:rsidRPr="00DE06D7">
              <w:t>f evidence need to be ‘rich’ in nature so as to minimise error in judgment.</w:t>
            </w:r>
          </w:p>
        </w:tc>
      </w:tr>
      <w:tr w:rsidTr="009B34F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DE06D7" w:rsidP="00DE06D7">
            <w:pPr>
              <w:pStyle w:val="BodyText"/>
            </w:pPr>
            <w:r w:rsidRPr="00DE06D7">
              <w:t>Activities associated with normal every day work have a bearing on the decision as to how much and how detailed the data gathered will contribute to its ‘richness’. Some skills a</w:t>
            </w:r>
            <w:r w:rsidRPr="00DE06D7">
              <w:t>re more critical to safety and operational requirements while the same skills may be more or less frequently practiced. These points are raised for the assessors to consider when choosing an assessment method and developing assessment instruments. Sample i</w:t>
            </w:r>
            <w:r w:rsidRPr="00DE06D7">
              <w:t>nstruments are included for Assessors in the Assessment Guidelines of this Training Package.</w:t>
            </w:r>
          </w:p>
        </w:tc>
      </w:tr>
    </w:tbl>
    <w:p w:rsidR="00000000" w:rsidRPr="00DE06D7" w:rsidP="00DE06D7">
      <w:pPr>
        <w:pStyle w:val="BodyText"/>
      </w:pPr>
    </w:p>
    <w:tbl>
      <w:tblPr>
        <w:tblW w:w="0" w:type="auto"/>
        <w:tblLayout w:type="fixed"/>
        <w:tblCellMar>
          <w:left w:w="62" w:type="dxa"/>
          <w:right w:w="62" w:type="dxa"/>
        </w:tblCellMar>
        <w:tblLook w:val="0000"/>
      </w:tblPr>
      <w:tblGrid>
        <w:gridCol w:w="1890"/>
        <w:gridCol w:w="6570"/>
      </w:tblGrid>
      <w:tr w:rsidTr="009B34F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DE06D7" w:rsidP="00DE06D7">
            <w:pPr>
              <w:pStyle w:val="BodyText"/>
            </w:pPr>
            <w:r w:rsidRPr="00DE06D7">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DE06D7">
            <w:pPr>
              <w:pStyle w:val="BodyText"/>
              <w:rPr>
                <w:lang w:val="en-NZ"/>
              </w:rPr>
            </w:pPr>
            <w:r w:rsidRPr="00DE06D7">
              <w:rPr>
                <w:rStyle w:val="SpecialBold"/>
              </w:rPr>
              <w:t>9.2)</w:t>
            </w:r>
          </w:p>
        </w:tc>
      </w:tr>
      <w:tr w:rsidTr="009B34F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DE06D7">
            <w:pPr>
              <w:pStyle w:val="BodyText"/>
              <w:rPr>
                <w:lang w:val="en-NZ"/>
              </w:rPr>
            </w:pPr>
            <w:r w:rsidRPr="00DE06D7">
              <w:t>Before the critical aspects of evidence are considered all prerequisites shall be met.</w:t>
            </w:r>
          </w:p>
        </w:tc>
      </w:tr>
      <w:tr w:rsidTr="009B34F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DE06D7">
            <w:pPr>
              <w:pStyle w:val="BodyText"/>
              <w:rPr>
                <w:lang w:val="en-NZ"/>
              </w:rPr>
            </w:pPr>
            <w:r w:rsidRPr="00DE06D7">
              <w:t>Evidence for competence in this unit shall be considered holistically. Each element and associated Performance Criteria shall be demonstrated on at least two occasions</w:t>
            </w:r>
            <w:r w:rsidRPr="00DE06D7">
              <w:t xml:space="preserve"> in accordance with the ‘Assessment Guidelines — UEG11’. Evidence shall also comprise:</w:t>
            </w:r>
          </w:p>
        </w:tc>
      </w:tr>
      <w:tr w:rsidTr="009B34F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DE06D7">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DE06D7">
            <w:pPr>
              <w:pStyle w:val="ListBullet"/>
              <w:rPr>
                <w:lang w:val="en-NZ"/>
              </w:rPr>
            </w:pPr>
            <w:r w:rsidRPr="00DE06D7">
              <w:t xml:space="preserve">A representative body of work performance demonstrated within the timeframes typically </w:t>
            </w:r>
            <w:r w:rsidRPr="00DE06D7">
              <w:t>expected of the discipline, work function and industrial environment. In particular this will incorporate evidence that shows a candidate is able to:</w:t>
            </w:r>
          </w:p>
        </w:tc>
      </w:tr>
      <w:tr w:rsidTr="009B34F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DE06D7">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DE06D7">
            <w:pPr>
              <w:pStyle w:val="ListBullet2"/>
              <w:rPr>
                <w:lang w:val="en-NZ"/>
              </w:rPr>
            </w:pPr>
            <w:r w:rsidRPr="00DE06D7">
              <w:t>Implement Occupational Health and Safety workplace procedures and practices including the use of risk c</w:t>
            </w:r>
            <w:r w:rsidRPr="00DE06D7">
              <w:t>ontrol measures as specified in the Performance Criteria and range</w:t>
            </w:r>
          </w:p>
        </w:tc>
      </w:tr>
      <w:tr w:rsidTr="009B34F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DE06D7">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DE06D7">
            <w:pPr>
              <w:pStyle w:val="ListBullet2"/>
              <w:rPr>
                <w:lang w:val="en-NZ"/>
              </w:rPr>
            </w:pPr>
            <w:r w:rsidRPr="00DE06D7">
              <w:t>Apply sustainable energy principles and practices as specified in the Performance Criteria and range</w:t>
            </w:r>
          </w:p>
        </w:tc>
      </w:tr>
      <w:tr w:rsidTr="009B34F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DE06D7">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DE06D7">
            <w:pPr>
              <w:pStyle w:val="ListBullet2"/>
              <w:rPr>
                <w:lang w:val="en-NZ"/>
              </w:rPr>
            </w:pPr>
            <w:r w:rsidRPr="00DE06D7">
              <w:t>Demonstrate an understanding of the essential knowledge and associated skills as described in this unit to such an extent that the learner’s performance outcome is reported in accordance with the preferred approach; namely a percentile graded result, where</w:t>
            </w:r>
            <w:r w:rsidRPr="00DE06D7">
              <w:t xml:space="preserve"> required by the regulated environment</w:t>
            </w:r>
          </w:p>
        </w:tc>
      </w:tr>
      <w:tr w:rsidTr="009B34F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DE06D7">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DE06D7">
            <w:pPr>
              <w:pStyle w:val="ListBullet2"/>
              <w:rPr>
                <w:lang w:val="en-NZ"/>
              </w:rPr>
            </w:pPr>
            <w:r w:rsidRPr="00DE06D7">
              <w:t>Demonstrate an appropriate level of employability skills</w:t>
            </w:r>
          </w:p>
        </w:tc>
      </w:tr>
      <w:tr w:rsidTr="009B34F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DE06D7">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DE06D7">
            <w:pPr>
              <w:pStyle w:val="ListBullet2"/>
              <w:rPr>
                <w:lang w:val="en-NZ"/>
              </w:rPr>
            </w:pPr>
            <w:r w:rsidRPr="00DE06D7">
              <w:t>Conduct work observing the relevant Anti Discrimination legislation, regulations, polices and workplace procedures</w:t>
            </w:r>
          </w:p>
        </w:tc>
      </w:tr>
      <w:tr w:rsidTr="009B34F2">
        <w:tblPrEx>
          <w:tblW w:w="0" w:type="auto"/>
          <w:tblLayout w:type="fixed"/>
          <w:tblCellMar>
            <w:left w:w="62" w:type="dxa"/>
            <w:right w:w="62" w:type="dxa"/>
          </w:tblCellMar>
          <w:tblLook w:val="0000"/>
        </w:tblPrEx>
        <w:trPr>
          <w:trHeight w:val="522"/>
        </w:trPr>
        <w:tc>
          <w:tcPr>
            <w:tcW w:w="1890" w:type="dxa"/>
            <w:tcBorders>
              <w:top w:val="nil"/>
              <w:left w:val="nil"/>
              <w:bottom w:val="nil"/>
              <w:right w:val="nil"/>
            </w:tcBorders>
            <w:tcMar>
              <w:top w:w="0" w:type="dxa"/>
              <w:left w:w="62" w:type="dxa"/>
              <w:bottom w:w="0" w:type="dxa"/>
              <w:right w:w="62" w:type="dxa"/>
            </w:tcMar>
          </w:tcPr>
          <w:p w:rsidR="00000000" w:rsidP="00DE06D7">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RPr="00DE06D7" w:rsidP="00DE06D7">
            <w:pPr>
              <w:pStyle w:val="ListBullet"/>
            </w:pPr>
            <w:r w:rsidRPr="00DE06D7">
              <w:t>Demonstrate performance across a rep</w:t>
            </w:r>
            <w:r w:rsidRPr="00DE06D7">
              <w:t>resentative range of contexts from the prescribed items below:</w:t>
            </w:r>
          </w:p>
        </w:tc>
      </w:tr>
    </w:tbl>
    <w:p w:rsidR="00000000" w:rsidRPr="00DE06D7" w:rsidP="00DE06D7">
      <w:pPr>
        <w:pStyle w:val="BodyText"/>
      </w:pPr>
    </w:p>
    <w:tbl>
      <w:tblPr>
        <w:tblW w:w="0" w:type="auto"/>
        <w:tblLayout w:type="fixed"/>
        <w:tblCellMar>
          <w:left w:w="62" w:type="dxa"/>
          <w:right w:w="62" w:type="dxa"/>
        </w:tblCellMar>
        <w:tblLook w:val="0000"/>
      </w:tblPr>
      <w:tblGrid>
        <w:gridCol w:w="1890"/>
        <w:gridCol w:w="360"/>
        <w:gridCol w:w="810"/>
        <w:gridCol w:w="2610"/>
        <w:gridCol w:w="2790"/>
      </w:tblGrid>
      <w:tr w:rsidTr="009B34F2">
        <w:tblPrEx>
          <w:tblW w:w="0" w:type="auto"/>
          <w:tblLayout w:type="fixed"/>
          <w:tblCellMar>
            <w:left w:w="62" w:type="dxa"/>
            <w:right w:w="62" w:type="dxa"/>
          </w:tblCellMar>
          <w:tblLook w:val="0000"/>
        </w:tblPrEx>
        <w:trPr>
          <w:trHeight w:val="286"/>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rsidRPr="00DE06D7">
            <w:pPr>
              <w:pStyle w:val="BodyText"/>
              <w:keepNext w:val="0"/>
              <w:keepLines w:val="0"/>
              <w:contextualSpacing w:val="0"/>
            </w:pPr>
          </w:p>
        </w:tc>
        <w:tc>
          <w:tcPr>
            <w:tcW w:w="621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06D7">
            <w:pPr>
              <w:pStyle w:val="BodyText"/>
              <w:rPr>
                <w:lang w:val="en-NZ"/>
              </w:rPr>
            </w:pPr>
            <w:r w:rsidRPr="00DE06D7">
              <w:rPr>
                <w:rStyle w:val="SpecialBold"/>
              </w:rPr>
              <w:t>Range of tools/equipment/procedures/workplace</w:t>
            </w:r>
          </w:p>
        </w:tc>
      </w:tr>
      <w:tr w:rsidTr="009B34F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rsidRPr="00DE06D7">
            <w:pPr>
              <w:pStyle w:val="BodyText"/>
              <w:keepNext w:val="0"/>
              <w:keepLines w:val="0"/>
              <w:contextualSpacing w:val="0"/>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06D7" w:rsidP="00DE06D7">
            <w:pPr>
              <w:pStyle w:val="BodyText"/>
            </w:pPr>
            <w:r w:rsidRPr="00DE06D7">
              <w:rPr>
                <w:rStyle w:val="SpecialBold"/>
              </w:rPr>
              <w:t>Group No</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06D7" w:rsidP="00DE06D7">
            <w:pPr>
              <w:pStyle w:val="BodyText"/>
            </w:pPr>
            <w:r w:rsidRPr="00DE06D7">
              <w:rPr>
                <w:rStyle w:val="SpecialBold"/>
              </w:rPr>
              <w:t>The minimum number of items on which skill is to be demonstrated</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06D7">
            <w:pPr>
              <w:pStyle w:val="BodyText"/>
              <w:rPr>
                <w:lang w:val="en-NZ"/>
              </w:rPr>
            </w:pPr>
            <w:r w:rsidRPr="00DE06D7">
              <w:rPr>
                <w:rStyle w:val="SpecialBold"/>
              </w:rPr>
              <w:t>Item List</w:t>
            </w:r>
          </w:p>
        </w:tc>
      </w:tr>
      <w:tr w:rsidTr="009B34F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06D7">
            <w:pPr>
              <w:pStyle w:val="BodyText"/>
              <w:rPr>
                <w:lang w:val="en-NZ"/>
              </w:rPr>
            </w:pPr>
            <w:r w:rsidRPr="00DE06D7">
              <w:t>A</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06D7">
            <w:pPr>
              <w:pStyle w:val="BodyText"/>
              <w:rPr>
                <w:lang w:val="en-NZ"/>
              </w:rPr>
            </w:pPr>
            <w:r w:rsidRPr="00DE06D7">
              <w:t>All</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06D7" w:rsidP="00DE06D7">
            <w:pPr>
              <w:pStyle w:val="BodyText"/>
            </w:pPr>
            <w:r w:rsidRPr="00DE06D7">
              <w:t>Types of faults:</w:t>
            </w:r>
          </w:p>
          <w:p w:rsidR="00000000" w:rsidRPr="00DE06D7" w:rsidP="00DE06D7">
            <w:pPr>
              <w:pStyle w:val="BodyText"/>
            </w:pPr>
            <w:r w:rsidRPr="00DE06D7">
              <w:t>Coating damage/deterioration</w:t>
            </w:r>
          </w:p>
          <w:p w:rsidR="00000000" w:rsidRPr="00DE06D7" w:rsidP="00DE06D7">
            <w:pPr>
              <w:pStyle w:val="BodyText"/>
            </w:pPr>
            <w:r w:rsidRPr="00DE06D7">
              <w:t>Interference from other systems</w:t>
            </w:r>
          </w:p>
          <w:p w:rsidR="00000000" w:rsidRPr="00DE06D7" w:rsidP="00DE06D7">
            <w:pPr>
              <w:pStyle w:val="BodyText"/>
            </w:pPr>
            <w:r w:rsidRPr="00DE06D7">
              <w:t>Anode not working</w:t>
            </w:r>
          </w:p>
          <w:p w:rsidR="00000000" w:rsidP="00DE06D7">
            <w:pPr>
              <w:pStyle w:val="BodyText"/>
              <w:rPr>
                <w:lang w:val="en-NZ"/>
              </w:rPr>
            </w:pPr>
            <w:r w:rsidRPr="00DE06D7">
              <w:t>Equipment fault/failure</w:t>
            </w:r>
          </w:p>
        </w:tc>
      </w:tr>
      <w:tr w:rsidTr="009B34F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06D7">
            <w:pPr>
              <w:pStyle w:val="BodyText"/>
              <w:rPr>
                <w:lang w:val="en-NZ"/>
              </w:rPr>
            </w:pPr>
            <w:r w:rsidRPr="00DE06D7">
              <w:t>B</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06D7">
            <w:pPr>
              <w:pStyle w:val="BodyText"/>
              <w:rPr>
                <w:lang w:val="en-NZ"/>
              </w:rPr>
            </w:pPr>
            <w:r w:rsidRPr="00DE06D7">
              <w:t>At least 4</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06D7" w:rsidP="00DE06D7">
            <w:pPr>
              <w:pStyle w:val="BodyText"/>
            </w:pPr>
            <w:r w:rsidRPr="00DE06D7">
              <w:t>Checks and tests on CP systems:</w:t>
            </w:r>
          </w:p>
          <w:p w:rsidR="00000000" w:rsidRPr="00DE06D7" w:rsidP="00DE06D7">
            <w:pPr>
              <w:pStyle w:val="BodyText"/>
            </w:pPr>
            <w:r w:rsidRPr="00DE06D7">
              <w:t>Potential surveys</w:t>
            </w:r>
          </w:p>
          <w:p w:rsidR="00000000" w:rsidRPr="00DE06D7" w:rsidP="00DE06D7">
            <w:pPr>
              <w:pStyle w:val="BodyText"/>
            </w:pPr>
            <w:r w:rsidRPr="00DE06D7">
              <w:t>On/off potential surveys</w:t>
            </w:r>
          </w:p>
          <w:p w:rsidR="00000000" w:rsidRPr="00DE06D7" w:rsidP="00DE06D7">
            <w:pPr>
              <w:pStyle w:val="BodyText"/>
            </w:pPr>
            <w:r w:rsidRPr="00DE06D7">
              <w:t>Coating defect assessment surveys (DCVG method, Peason technique/method, over pipeline pot</w:t>
            </w:r>
            <w:r w:rsidRPr="00DE06D7">
              <w:t>ential method)</w:t>
            </w:r>
          </w:p>
          <w:p w:rsidR="00000000" w:rsidRPr="00DE06D7" w:rsidP="00DE06D7">
            <w:pPr>
              <w:pStyle w:val="BodyText"/>
            </w:pPr>
            <w:r w:rsidRPr="00DE06D7">
              <w:t>Loop impedance testing</w:t>
            </w:r>
          </w:p>
          <w:p w:rsidR="00000000" w:rsidRPr="00DE06D7" w:rsidP="00DE06D7">
            <w:pPr>
              <w:pStyle w:val="BodyText"/>
            </w:pPr>
            <w:r w:rsidRPr="00DE06D7">
              <w:t>Anode bed testing</w:t>
            </w:r>
          </w:p>
          <w:p w:rsidR="00000000" w:rsidRPr="00DE06D7" w:rsidP="00DE06D7">
            <w:pPr>
              <w:pStyle w:val="BodyText"/>
            </w:pPr>
            <w:r w:rsidRPr="00DE06D7">
              <w:t>Soil resistivity testing</w:t>
            </w:r>
          </w:p>
          <w:p w:rsidR="00000000" w:rsidP="00DE06D7">
            <w:pPr>
              <w:pStyle w:val="BodyText"/>
              <w:rPr>
                <w:lang w:val="en-NZ"/>
              </w:rPr>
            </w:pPr>
            <w:r w:rsidRPr="00DE06D7">
              <w:t>Interference testing</w:t>
            </w:r>
          </w:p>
        </w:tc>
      </w:tr>
      <w:tr w:rsidTr="009B34F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06D7">
            <w:pPr>
              <w:pStyle w:val="BodyText"/>
              <w:rPr>
                <w:lang w:val="en-NZ"/>
              </w:rPr>
            </w:pPr>
            <w:r w:rsidRPr="00DE06D7">
              <w:t>C</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06D7">
            <w:pPr>
              <w:pStyle w:val="BodyText"/>
              <w:rPr>
                <w:lang w:val="en-NZ"/>
              </w:rPr>
            </w:pPr>
            <w:r w:rsidRPr="00DE06D7">
              <w:t>All</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06D7" w:rsidP="00DE06D7">
            <w:pPr>
              <w:pStyle w:val="BodyText"/>
            </w:pPr>
            <w:r w:rsidRPr="00DE06D7">
              <w:t>Knowledge of relevant Australian Standards or their equivalents:</w:t>
            </w:r>
          </w:p>
          <w:p w:rsidR="00000000" w:rsidRPr="00DE06D7" w:rsidP="00DE06D7">
            <w:pPr>
              <w:pStyle w:val="BodyText"/>
            </w:pPr>
            <w:r w:rsidRPr="00DE06D7">
              <w:t>AS 2885</w:t>
            </w:r>
          </w:p>
          <w:p w:rsidR="00000000" w:rsidRPr="00DE06D7" w:rsidP="00DE06D7">
            <w:pPr>
              <w:pStyle w:val="BodyText"/>
            </w:pPr>
            <w:r w:rsidRPr="00DE06D7">
              <w:t>AS 2430</w:t>
            </w:r>
          </w:p>
          <w:p w:rsidR="00000000" w:rsidRPr="00DE06D7" w:rsidP="00DE06D7">
            <w:pPr>
              <w:pStyle w:val="BodyText"/>
            </w:pPr>
            <w:r w:rsidRPr="00DE06D7">
              <w:t>AS 1768</w:t>
            </w:r>
          </w:p>
          <w:p w:rsidR="00000000" w:rsidRPr="00DE06D7" w:rsidP="00DE06D7">
            <w:pPr>
              <w:pStyle w:val="BodyText"/>
            </w:pPr>
            <w:r w:rsidRPr="00DE06D7">
              <w:t>AS 1596</w:t>
            </w:r>
          </w:p>
          <w:p w:rsidR="00000000" w:rsidRPr="00DE06D7" w:rsidP="00DE06D7">
            <w:pPr>
              <w:pStyle w:val="BodyText"/>
            </w:pPr>
            <w:r w:rsidRPr="00DE06D7">
              <w:t>AS 1697</w:t>
            </w:r>
          </w:p>
          <w:p w:rsidR="00000000" w:rsidRPr="00DE06D7" w:rsidP="00DE06D7">
            <w:pPr>
              <w:pStyle w:val="BodyText"/>
            </w:pPr>
            <w:r w:rsidRPr="00DE06D7">
              <w:t>AS 2832.1</w:t>
            </w:r>
          </w:p>
          <w:p w:rsidR="00000000" w:rsidRPr="00DE06D7" w:rsidP="00DE06D7">
            <w:pPr>
              <w:pStyle w:val="BodyText"/>
            </w:pPr>
            <w:r w:rsidRPr="00DE06D7">
              <w:t>AS 3000</w:t>
            </w:r>
          </w:p>
          <w:p w:rsidR="00000000" w:rsidRPr="00DE06D7" w:rsidP="00DE06D7">
            <w:pPr>
              <w:pStyle w:val="BodyText"/>
            </w:pPr>
            <w:r w:rsidRPr="00DE06D7">
              <w:t>AS 2239</w:t>
            </w:r>
          </w:p>
          <w:p w:rsidR="00000000" w:rsidRPr="00DE06D7" w:rsidP="00DE06D7">
            <w:pPr>
              <w:pStyle w:val="BodyText"/>
            </w:pPr>
            <w:r w:rsidRPr="00DE06D7">
              <w:t>AG 603</w:t>
            </w:r>
          </w:p>
          <w:p w:rsidR="00000000" w:rsidP="00DE06D7">
            <w:pPr>
              <w:pStyle w:val="BodyText"/>
              <w:rPr>
                <w:lang w:val="en-NZ"/>
              </w:rPr>
            </w:pPr>
            <w:r w:rsidRPr="00DE06D7">
              <w:t>AS 2865</w:t>
            </w:r>
          </w:p>
        </w:tc>
      </w:tr>
      <w:tr w:rsidTr="009B34F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06D7">
            <w:pPr>
              <w:pStyle w:val="BodyText"/>
              <w:rPr>
                <w:lang w:val="en-NZ"/>
              </w:rPr>
            </w:pPr>
            <w:r w:rsidRPr="00DE06D7">
              <w:t>D</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06D7">
            <w:pPr>
              <w:pStyle w:val="BodyText"/>
              <w:rPr>
                <w:lang w:val="en-NZ"/>
              </w:rPr>
            </w:pPr>
            <w:r w:rsidRPr="00DE06D7">
              <w:t>All</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06D7" w:rsidP="00DE06D7">
            <w:pPr>
              <w:pStyle w:val="BodyText"/>
            </w:pPr>
            <w:r w:rsidRPr="00DE06D7">
              <w:t>Interpreting cathodic protection data system surveys and readings</w:t>
            </w:r>
          </w:p>
          <w:p w:rsidR="00000000" w:rsidRPr="00DE06D7" w:rsidP="00DE06D7">
            <w:pPr>
              <w:pStyle w:val="BodyText"/>
            </w:pPr>
            <w:r w:rsidRPr="00DE06D7">
              <w:t>Locating and repairing faults</w:t>
            </w:r>
          </w:p>
          <w:p w:rsidR="00000000" w:rsidRPr="00DE06D7" w:rsidP="00DE06D7">
            <w:pPr>
              <w:pStyle w:val="BodyText"/>
            </w:pPr>
            <w:r w:rsidRPr="00DE06D7">
              <w:t>Procedures for coating surveys</w:t>
            </w:r>
          </w:p>
          <w:p w:rsidR="00000000" w:rsidP="00DE06D7">
            <w:pPr>
              <w:pStyle w:val="BodyText"/>
              <w:rPr>
                <w:lang w:val="en-NZ"/>
              </w:rPr>
            </w:pPr>
            <w:r w:rsidRPr="00DE06D7">
              <w:t>Checking and maintaining potentials</w:t>
            </w:r>
          </w:p>
        </w:tc>
      </w:tr>
      <w:tr w:rsidTr="009B34F2">
        <w:tblPrEx>
          <w:tblW w:w="0" w:type="auto"/>
          <w:tblLayout w:type="fixed"/>
          <w:tblCellMar>
            <w:left w:w="62" w:type="dxa"/>
            <w:right w:w="62" w:type="dxa"/>
          </w:tblCellMar>
          <w:tblLook w:val="0000"/>
        </w:tblPrEx>
        <w:trPr>
          <w:trHeight w:val="295"/>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06D7">
            <w:pPr>
              <w:pStyle w:val="BodyText"/>
              <w:rPr>
                <w:lang w:val="en-NZ"/>
              </w:rPr>
            </w:pPr>
            <w:r w:rsidRPr="00DE06D7">
              <w:t>E</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06D7">
            <w:pPr>
              <w:pStyle w:val="BodyText"/>
              <w:rPr>
                <w:lang w:val="en-NZ"/>
              </w:rPr>
            </w:pPr>
            <w:r w:rsidRPr="00DE06D7">
              <w:t>At least one occasion</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06D7" w:rsidP="00DE06D7">
            <w:pPr>
              <w:pStyle w:val="BodyText"/>
            </w:pPr>
            <w:r w:rsidRPr="00DE06D7">
              <w:t xml:space="preserve">Dealing with an unplanned event by drawing on essential knowledge and associated skills to provide appropriate solutions incorporated in the holistic assessment with the above listed items </w:t>
            </w:r>
          </w:p>
        </w:tc>
      </w:tr>
    </w:tbl>
    <w:p w:rsidR="00000000" w:rsidRPr="00DE06D7" w:rsidP="00DE06D7">
      <w:pPr>
        <w:pStyle w:val="BodyText"/>
      </w:pPr>
    </w:p>
    <w:tbl>
      <w:tblPr>
        <w:tblW w:w="0" w:type="auto"/>
        <w:tblLayout w:type="fixed"/>
        <w:tblCellMar>
          <w:left w:w="62" w:type="dxa"/>
          <w:right w:w="62" w:type="dxa"/>
        </w:tblCellMar>
        <w:tblLook w:val="0000"/>
      </w:tblPr>
      <w:tblGrid>
        <w:gridCol w:w="1890"/>
        <w:gridCol w:w="6570"/>
      </w:tblGrid>
      <w:tr w:rsidTr="009B34F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DE06D7" w:rsidP="00DE06D7">
            <w:pPr>
              <w:pStyle w:val="BodyText"/>
            </w:pPr>
            <w:r w:rsidRPr="00DE06D7">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DE06D7">
            <w:pPr>
              <w:pStyle w:val="BodyText"/>
              <w:rPr>
                <w:lang w:val="en-NZ"/>
              </w:rPr>
            </w:pPr>
            <w:r w:rsidRPr="00DE06D7">
              <w:rPr>
                <w:rStyle w:val="SpecialBold"/>
              </w:rPr>
              <w:t>9.3)</w:t>
            </w:r>
          </w:p>
        </w:tc>
      </w:tr>
      <w:tr w:rsidTr="009B34F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DE06D7">
            <w:pPr>
              <w:pStyle w:val="BodyText"/>
              <w:rPr>
                <w:lang w:val="en-NZ"/>
              </w:rPr>
            </w:pPr>
            <w:r w:rsidRPr="00DE06D7">
              <w:t>This unit should be assessed as it relates to normal work practice using procedures, information and resources typical of a workplace. This should include:</w:t>
            </w:r>
          </w:p>
        </w:tc>
      </w:tr>
      <w:tr w:rsidTr="009B34F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DE06D7">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DE06D7">
            <w:pPr>
              <w:pStyle w:val="ListBullet"/>
              <w:rPr>
                <w:lang w:val="en-NZ"/>
              </w:rPr>
            </w:pPr>
            <w:r w:rsidRPr="00DE06D7">
              <w:t>OHS policy and work procedures and instructions.</w:t>
            </w:r>
          </w:p>
        </w:tc>
      </w:tr>
      <w:tr w:rsidTr="009B34F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DE06D7">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DE06D7">
            <w:pPr>
              <w:pStyle w:val="ListBullet"/>
              <w:rPr>
                <w:lang w:val="en-NZ"/>
              </w:rPr>
            </w:pPr>
            <w:r w:rsidRPr="00DE06D7">
              <w:t>Suitable work environment, facilities, equipment and materials to undertake actual work as prescribed by this Competency Standard Units.</w:t>
            </w:r>
          </w:p>
        </w:tc>
      </w:tr>
      <w:tr w:rsidTr="009B34F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DE06D7">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DE06D7">
            <w:pPr>
              <w:pStyle w:val="ListBullet"/>
              <w:rPr>
                <w:lang w:val="en-NZ"/>
              </w:rPr>
            </w:pPr>
            <w:r w:rsidRPr="00DE06D7">
              <w:t>Appropriate environmental regulation and work practices.</w:t>
            </w:r>
          </w:p>
        </w:tc>
      </w:tr>
      <w:tr w:rsidTr="009B34F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DE06D7">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DE06D7">
            <w:pPr>
              <w:pStyle w:val="ListBullet"/>
              <w:rPr>
                <w:lang w:val="en-NZ"/>
              </w:rPr>
            </w:pPr>
            <w:r w:rsidRPr="00DE06D7">
              <w:t>Appropriate organisational requirements.</w:t>
            </w:r>
          </w:p>
        </w:tc>
      </w:tr>
      <w:tr w:rsidTr="009B34F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DE06D7">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DE06D7">
            <w:pPr>
              <w:pStyle w:val="ListBullet"/>
              <w:rPr>
                <w:lang w:val="en-NZ"/>
              </w:rPr>
            </w:pPr>
            <w:r w:rsidRPr="00DE06D7">
              <w:t xml:space="preserve">Appropriate </w:t>
            </w:r>
            <w:r w:rsidRPr="00DE06D7">
              <w:t>work environment, equipment and tools.</w:t>
            </w:r>
          </w:p>
        </w:tc>
      </w:tr>
      <w:tr w:rsidTr="009B34F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DE06D7">
            <w:pPr>
              <w:pStyle w:val="BodyText"/>
              <w:rPr>
                <w:lang w:val="en-NZ"/>
              </w:rPr>
            </w:pPr>
            <w:r w:rsidRPr="00DE06D7">
              <w:t>In addition to the resources listed above, in Context of and specific resources for assessment, evidence should show demonstrated competency in maintaining cathodic protection systems.</w:t>
            </w:r>
          </w:p>
        </w:tc>
      </w:tr>
      <w:tr w:rsidTr="009B34F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DE06D7" w:rsidP="00DE06D7">
            <w:pPr>
              <w:pStyle w:val="BodyText"/>
            </w:pPr>
            <w:r w:rsidRPr="00DE06D7">
              <w:t>Assessment of this competency must also be undertaken in either an actual workplace or under a simulated work environment. Assessment must also integrate the employability skills.</w:t>
            </w:r>
          </w:p>
        </w:tc>
      </w:tr>
    </w:tbl>
    <w:p w:rsidR="00000000" w:rsidRPr="00DE06D7" w:rsidP="00DE06D7">
      <w:pPr>
        <w:pStyle w:val="BodyText"/>
      </w:pPr>
    </w:p>
    <w:tbl>
      <w:tblPr>
        <w:tblW w:w="0" w:type="auto"/>
        <w:tblLayout w:type="fixed"/>
        <w:tblCellMar>
          <w:left w:w="62" w:type="dxa"/>
          <w:right w:w="62" w:type="dxa"/>
        </w:tblCellMar>
        <w:tblLook w:val="0000"/>
      </w:tblPr>
      <w:tblGrid>
        <w:gridCol w:w="1890"/>
        <w:gridCol w:w="6570"/>
      </w:tblGrid>
      <w:tr w:rsidTr="009B34F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DE06D7" w:rsidP="00DE06D7">
            <w:pPr>
              <w:pStyle w:val="BodyText"/>
            </w:pPr>
            <w:r w:rsidRPr="00DE06D7">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DE06D7">
            <w:pPr>
              <w:pStyle w:val="BodyText"/>
              <w:rPr>
                <w:lang w:val="en-NZ"/>
              </w:rPr>
            </w:pPr>
            <w:r w:rsidRPr="00DE06D7">
              <w:rPr>
                <w:rStyle w:val="SpecialBold"/>
              </w:rPr>
              <w:t>9.4)</w:t>
            </w:r>
          </w:p>
        </w:tc>
      </w:tr>
      <w:tr w:rsidTr="009B34F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DE06D7">
            <w:pPr>
              <w:pStyle w:val="BodyText"/>
              <w:rPr>
                <w:lang w:val="en-NZ"/>
              </w:rPr>
            </w:pPr>
            <w:r w:rsidRPr="00DE06D7">
              <w:t>This Unit shall be assessed by methods given i</w:t>
            </w:r>
            <w:r w:rsidRPr="00DE06D7">
              <w:t>n Volume 1, Part 3 ‘Assessment Guidelines’.</w:t>
            </w:r>
          </w:p>
        </w:tc>
      </w:tr>
      <w:tr w:rsidTr="009B34F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DE06D7" w:rsidP="00DE06D7">
            <w:pPr>
              <w:pStyle w:val="BodyText"/>
            </w:pPr>
            <w:r w:rsidRPr="00DE06D7">
              <w:t xml:space="preserve">Note: Competent performance with inherent safe working practices is expected in the Industry to which this Competency Standard Units applies. This requires that the specified Essential Knowledge and Associated </w:t>
            </w:r>
            <w:r w:rsidRPr="00DE06D7">
              <w:t>Skills are assessed in a structured environment which is primarily intended for learning/assessment and incorporates all necessary equipment and facilities for learners to develop and demonstrate the essential knowledge and associated skills described in t</w:t>
            </w:r>
            <w:r w:rsidRPr="00DE06D7">
              <w:t>his unit.</w:t>
            </w:r>
          </w:p>
        </w:tc>
      </w:tr>
    </w:tbl>
    <w:p w:rsidR="00000000" w:rsidRPr="00DE06D7" w:rsidP="00DE06D7">
      <w:pPr>
        <w:pStyle w:val="BodyText"/>
      </w:pPr>
    </w:p>
    <w:tbl>
      <w:tblPr>
        <w:tblW w:w="0" w:type="auto"/>
        <w:tblLayout w:type="fixed"/>
        <w:tblCellMar>
          <w:left w:w="62" w:type="dxa"/>
          <w:right w:w="62" w:type="dxa"/>
        </w:tblCellMar>
        <w:tblLook w:val="0000"/>
      </w:tblPr>
      <w:tblGrid>
        <w:gridCol w:w="1890"/>
        <w:gridCol w:w="1620"/>
        <w:gridCol w:w="4950"/>
      </w:tblGrid>
      <w:tr w:rsidTr="009B34F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DE06D7" w:rsidP="00DE06D7">
            <w:pPr>
              <w:pStyle w:val="BodyText"/>
            </w:pPr>
            <w:r w:rsidRPr="00DE06D7">
              <w:rPr>
                <w:rStyle w:val="SpecialBold"/>
              </w:rPr>
              <w:t>Concurrent assessment and relationship with other units</w:t>
            </w:r>
          </w:p>
        </w:tc>
        <w:tc>
          <w:tcPr>
            <w:tcW w:w="6570" w:type="dxa"/>
            <w:gridSpan w:val="2"/>
            <w:tcBorders>
              <w:top w:val="nil"/>
              <w:left w:val="nil"/>
              <w:bottom w:val="nil"/>
              <w:right w:val="nil"/>
            </w:tcBorders>
            <w:tcMar>
              <w:top w:w="0" w:type="dxa"/>
              <w:left w:w="62" w:type="dxa"/>
              <w:bottom w:w="0" w:type="dxa"/>
              <w:right w:w="62" w:type="dxa"/>
            </w:tcMar>
          </w:tcPr>
          <w:p w:rsidR="00000000" w:rsidP="00DE06D7">
            <w:pPr>
              <w:pStyle w:val="BodyText"/>
              <w:rPr>
                <w:lang w:val="en-NZ"/>
              </w:rPr>
            </w:pPr>
            <w:r w:rsidRPr="00DE06D7">
              <w:rPr>
                <w:rStyle w:val="SpecialBold"/>
              </w:rPr>
              <w:t>9.5)</w:t>
            </w:r>
          </w:p>
        </w:tc>
      </w:tr>
      <w:tr w:rsidTr="009B34F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P="00DE06D7">
            <w:pPr>
              <w:pStyle w:val="BodyText"/>
              <w:rPr>
                <w:lang w:val="en-NZ"/>
              </w:rPr>
            </w:pPr>
            <w:r w:rsidRPr="00DE06D7">
              <w:t xml:space="preserve">There are no recommended concurrent assessments with this unit, however in some cases efficiencies may be gained in terms of learning and assessment </w:t>
            </w:r>
            <w:r w:rsidRPr="00DE06D7">
              <w:t>effort being concurrently managed with allied Competency Standard Units where listed.</w:t>
            </w:r>
          </w:p>
        </w:tc>
      </w:tr>
      <w:tr w:rsidTr="009B34F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DE06D7">
            <w:pPr>
              <w:pStyle w:val="BodyText"/>
              <w:rPr>
                <w:lang w:val="en-NZ"/>
              </w:rPr>
            </w:pPr>
            <w:r w:rsidRPr="00DE06D7">
              <w:t>UEGNSG102B</w:t>
            </w:r>
          </w:p>
        </w:tc>
        <w:tc>
          <w:tcPr>
            <w:tcW w:w="4950" w:type="dxa"/>
            <w:tcBorders>
              <w:top w:val="nil"/>
              <w:left w:val="nil"/>
              <w:bottom w:val="nil"/>
              <w:right w:val="nil"/>
            </w:tcBorders>
            <w:tcMar>
              <w:top w:w="0" w:type="dxa"/>
              <w:left w:w="62" w:type="dxa"/>
              <w:bottom w:w="0" w:type="dxa"/>
              <w:right w:w="62" w:type="dxa"/>
            </w:tcMar>
          </w:tcPr>
          <w:p w:rsidR="00000000" w:rsidP="00DE06D7">
            <w:pPr>
              <w:pStyle w:val="BodyText"/>
              <w:rPr>
                <w:lang w:val="en-NZ"/>
              </w:rPr>
            </w:pPr>
            <w:r w:rsidRPr="00DE06D7">
              <w:t>Carry out work activities in a utilities industry work environment</w:t>
            </w:r>
          </w:p>
        </w:tc>
      </w:tr>
      <w:tr w:rsidTr="009B34F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DE06D7">
            <w:pPr>
              <w:pStyle w:val="BodyText"/>
              <w:rPr>
                <w:lang w:val="en-NZ"/>
              </w:rPr>
            </w:pPr>
            <w:r w:rsidRPr="00DE06D7">
              <w:t>UEGNSG104B</w:t>
            </w:r>
          </w:p>
        </w:tc>
        <w:tc>
          <w:tcPr>
            <w:tcW w:w="4950" w:type="dxa"/>
            <w:tcBorders>
              <w:top w:val="nil"/>
              <w:left w:val="nil"/>
              <w:bottom w:val="nil"/>
              <w:right w:val="nil"/>
            </w:tcBorders>
            <w:tcMar>
              <w:top w:w="0" w:type="dxa"/>
              <w:left w:w="62" w:type="dxa"/>
              <w:bottom w:w="0" w:type="dxa"/>
              <w:right w:w="62" w:type="dxa"/>
            </w:tcMar>
          </w:tcPr>
          <w:p w:rsidR="00000000" w:rsidP="00DE06D7">
            <w:pPr>
              <w:pStyle w:val="BodyText"/>
              <w:rPr>
                <w:lang w:val="en-NZ"/>
              </w:rPr>
            </w:pPr>
            <w:r w:rsidRPr="00DE06D7">
              <w:t>Comply with environmental policies and procedures</w:t>
            </w:r>
          </w:p>
        </w:tc>
      </w:tr>
      <w:tr w:rsidTr="009B34F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DE06D7">
            <w:pPr>
              <w:pStyle w:val="BodyText"/>
              <w:rPr>
                <w:lang w:val="en-NZ"/>
              </w:rPr>
            </w:pPr>
            <w:r w:rsidRPr="00DE06D7">
              <w:t>UEGNSG105B</w:t>
            </w:r>
          </w:p>
        </w:tc>
        <w:tc>
          <w:tcPr>
            <w:tcW w:w="4950" w:type="dxa"/>
            <w:tcBorders>
              <w:top w:val="nil"/>
              <w:left w:val="nil"/>
              <w:bottom w:val="nil"/>
              <w:right w:val="nil"/>
            </w:tcBorders>
            <w:tcMar>
              <w:top w:w="0" w:type="dxa"/>
              <w:left w:w="62" w:type="dxa"/>
              <w:bottom w:w="0" w:type="dxa"/>
              <w:right w:w="62" w:type="dxa"/>
            </w:tcMar>
          </w:tcPr>
          <w:p w:rsidR="00000000" w:rsidP="00DE06D7">
            <w:pPr>
              <w:pStyle w:val="BodyText"/>
              <w:rPr>
                <w:lang w:val="en-NZ"/>
              </w:rPr>
            </w:pPr>
            <w:r w:rsidRPr="00DE06D7">
              <w:t>Establish the</w:t>
            </w:r>
            <w:r w:rsidRPr="00DE06D7">
              <w:t xml:space="preserve"> work site</w:t>
            </w:r>
          </w:p>
        </w:tc>
      </w:tr>
      <w:tr w:rsidTr="009B34F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DE06D7">
            <w:pPr>
              <w:pStyle w:val="BodyText"/>
              <w:rPr>
                <w:lang w:val="en-NZ"/>
              </w:rPr>
            </w:pPr>
            <w:r w:rsidRPr="00DE06D7">
              <w:t>BSBFLM312B</w:t>
            </w:r>
          </w:p>
        </w:tc>
        <w:tc>
          <w:tcPr>
            <w:tcW w:w="4950" w:type="dxa"/>
            <w:tcBorders>
              <w:top w:val="nil"/>
              <w:left w:val="nil"/>
              <w:bottom w:val="nil"/>
              <w:right w:val="nil"/>
            </w:tcBorders>
            <w:tcMar>
              <w:top w:w="0" w:type="dxa"/>
              <w:left w:w="62" w:type="dxa"/>
              <w:bottom w:w="0" w:type="dxa"/>
              <w:right w:w="62" w:type="dxa"/>
            </w:tcMar>
          </w:tcPr>
          <w:p w:rsidR="00000000" w:rsidP="00DE06D7">
            <w:pPr>
              <w:pStyle w:val="BodyText"/>
              <w:rPr>
                <w:lang w:val="en-NZ"/>
              </w:rPr>
            </w:pPr>
            <w:r w:rsidRPr="00DE06D7">
              <w:t>Contribute to team effectiveness</w:t>
            </w:r>
          </w:p>
        </w:tc>
      </w:tr>
      <w:tr w:rsidTr="009B34F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DE06D7">
            <w:pPr>
              <w:pStyle w:val="BodyText"/>
              <w:rPr>
                <w:lang w:val="en-NZ"/>
              </w:rPr>
            </w:pPr>
            <w:r w:rsidRPr="00DE06D7">
              <w:t>BSBFLM303C</w:t>
            </w:r>
          </w:p>
        </w:tc>
        <w:tc>
          <w:tcPr>
            <w:tcW w:w="4950" w:type="dxa"/>
            <w:tcBorders>
              <w:top w:val="nil"/>
              <w:left w:val="nil"/>
              <w:bottom w:val="nil"/>
              <w:right w:val="nil"/>
            </w:tcBorders>
            <w:tcMar>
              <w:top w:w="0" w:type="dxa"/>
              <w:left w:w="62" w:type="dxa"/>
              <w:bottom w:w="0" w:type="dxa"/>
              <w:right w:w="62" w:type="dxa"/>
            </w:tcMar>
          </w:tcPr>
          <w:p w:rsidR="00000000" w:rsidRPr="00DE06D7" w:rsidP="00DE06D7">
            <w:pPr>
              <w:pStyle w:val="BodyText"/>
            </w:pPr>
            <w:r w:rsidRPr="00DE06D7">
              <w:t>Contribute to effective workplace relationships</w:t>
            </w:r>
          </w:p>
        </w:tc>
      </w:tr>
    </w:tbl>
    <w:p w:rsidR="009B34F2" w:rsidP="00DE06D7">
      <w:pPr>
        <w:pStyle w:val="BodyText"/>
      </w:pPr>
    </w:p>
    <w:p w:rsidR="009B34F2" w:rsidP="00DE06D7">
      <w:pPr>
        <w:pStyle w:val="BodyText"/>
      </w:pPr>
    </w:p>
    <w:p w:rsidR="00000000" w:rsidRPr="00DE06D7" w:rsidP="00DE06D7">
      <w:pPr>
        <w:pStyle w:val="Heading1"/>
      </w:pPr>
      <w:bookmarkStart w:id="11" w:name="O_402913"/>
      <w:bookmarkEnd w:id="11"/>
      <w:r w:rsidRPr="00DE06D7">
        <w:t>Range Statement</w:t>
      </w:r>
    </w:p>
    <w:tbl>
      <w:tblPr>
        <w:tblW w:w="0" w:type="auto"/>
        <w:tblLayout w:type="fixed"/>
        <w:tblCellMar>
          <w:left w:w="62" w:type="dxa"/>
          <w:right w:w="62" w:type="dxa"/>
        </w:tblCellMar>
        <w:tblLook w:val="0000"/>
      </w:tblPr>
      <w:tblGrid>
        <w:gridCol w:w="8460"/>
      </w:tblGrid>
      <w:tr w:rsidTr="009B34F2">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DE06D7">
            <w:pPr>
              <w:pStyle w:val="BodyText"/>
              <w:rPr>
                <w:lang w:val="en-NZ"/>
              </w:rPr>
            </w:pPr>
            <w:r w:rsidRPr="00DE06D7">
              <w:rPr>
                <w:rStyle w:val="SpecialBold"/>
              </w:rPr>
              <w:t>RANGE STATEMENT</w:t>
            </w:r>
          </w:p>
        </w:tc>
      </w:tr>
      <w:tr w:rsidTr="009B34F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DE06D7">
            <w:pPr>
              <w:pStyle w:val="BodyText"/>
              <w:rPr>
                <w:lang w:val="en-NZ"/>
              </w:rPr>
            </w:pPr>
            <w:r w:rsidRPr="00DE06D7">
              <w:rPr>
                <w:rStyle w:val="SpecialBold"/>
              </w:rPr>
              <w:t>10)</w:t>
            </w:r>
            <w:r w:rsidRPr="00DE06D7">
              <w:t xml:space="preserve"> This relates to the competency standard unit as a whole providing the range of contexts and conditions to which the Performance Criteria apply. It allows for different work environments and situations that will affect performance.</w:t>
            </w:r>
          </w:p>
        </w:tc>
      </w:tr>
      <w:tr w:rsidTr="009B34F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DE06D7">
            <w:pPr>
              <w:pStyle w:val="BodyText"/>
              <w:rPr>
                <w:lang w:val="en-NZ"/>
              </w:rPr>
            </w:pPr>
            <w:r w:rsidRPr="00DE06D7">
              <w:t>This Unit shall be demo</w:t>
            </w:r>
            <w:r w:rsidRPr="00DE06D7">
              <w:t>nstrated in relation to maintaining cathodic protection systems.</w:t>
            </w:r>
          </w:p>
        </w:tc>
      </w:tr>
      <w:tr w:rsidTr="009B34F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DE06D7">
            <w:pPr>
              <w:pStyle w:val="BodyText"/>
              <w:rPr>
                <w:lang w:val="en-NZ"/>
              </w:rPr>
            </w:pPr>
            <w:r w:rsidRPr="00DE06D7">
              <w:t>The following constants and variables included in the element/Performance Criteria in this unit are fully described in the Definitions Section of this volume and form an integral part of the</w:t>
            </w:r>
            <w:r w:rsidRPr="00DE06D7">
              <w:t xml:space="preserve"> Range Statement of this unit:</w:t>
            </w:r>
          </w:p>
        </w:tc>
      </w:tr>
      <w:tr w:rsidTr="009B34F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DE06D7">
            <w:pPr>
              <w:pStyle w:val="BodyText"/>
              <w:rPr>
                <w:lang w:val="en-NZ"/>
              </w:rPr>
            </w:pPr>
            <w:r w:rsidRPr="00DE06D7">
              <w:t xml:space="preserve">Types of CP faults </w:t>
            </w:r>
          </w:p>
        </w:tc>
      </w:tr>
      <w:tr w:rsidTr="009B34F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DE06D7">
            <w:pPr>
              <w:pStyle w:val="BodyText"/>
              <w:rPr>
                <w:lang w:val="en-NZ"/>
              </w:rPr>
            </w:pPr>
            <w:r w:rsidRPr="00DE06D7">
              <w:t>Applicable Australian standards/legislation</w:t>
            </w:r>
          </w:p>
        </w:tc>
      </w:tr>
      <w:tr w:rsidTr="009B34F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DE06D7">
            <w:pPr>
              <w:pStyle w:val="BodyText"/>
              <w:rPr>
                <w:lang w:val="en-NZ"/>
              </w:rPr>
            </w:pPr>
            <w:r w:rsidRPr="00DE06D7">
              <w:t>Location</w:t>
            </w:r>
          </w:p>
        </w:tc>
      </w:tr>
      <w:tr w:rsidTr="009B34F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DE06D7">
            <w:pPr>
              <w:pStyle w:val="BodyText"/>
              <w:rPr>
                <w:lang w:val="en-NZ"/>
              </w:rPr>
            </w:pPr>
            <w:r w:rsidRPr="00DE06D7">
              <w:t>Electrical equipment</w:t>
            </w:r>
          </w:p>
        </w:tc>
      </w:tr>
      <w:tr w:rsidTr="009B34F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DE06D7">
            <w:pPr>
              <w:pStyle w:val="BodyText"/>
              <w:rPr>
                <w:lang w:val="en-NZ"/>
              </w:rPr>
            </w:pPr>
            <w:r w:rsidRPr="00DE06D7">
              <w:t>Types of checks and tests</w:t>
            </w:r>
          </w:p>
        </w:tc>
      </w:tr>
      <w:tr w:rsidTr="009B34F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DE06D7">
            <w:pPr>
              <w:pStyle w:val="BodyText"/>
              <w:rPr>
                <w:lang w:val="en-NZ"/>
              </w:rPr>
            </w:pPr>
            <w:r w:rsidRPr="00DE06D7">
              <w:t xml:space="preserve">Test equipment </w:t>
            </w:r>
          </w:p>
        </w:tc>
      </w:tr>
      <w:tr w:rsidTr="009B34F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DE06D7">
            <w:pPr>
              <w:pStyle w:val="BodyText"/>
              <w:rPr>
                <w:lang w:val="en-NZ"/>
              </w:rPr>
            </w:pPr>
            <w:r w:rsidRPr="00DE06D7">
              <w:t>Components and systems</w:t>
            </w:r>
          </w:p>
        </w:tc>
      </w:tr>
      <w:tr w:rsidTr="009B34F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DE06D7">
            <w:pPr>
              <w:pStyle w:val="BodyText"/>
              <w:rPr>
                <w:lang w:val="en-NZ"/>
              </w:rPr>
            </w:pPr>
            <w:r w:rsidRPr="00DE06D7">
              <w:t>Relevant documentation</w:t>
            </w:r>
          </w:p>
        </w:tc>
      </w:tr>
      <w:tr w:rsidTr="009B34F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DE06D7">
            <w:pPr>
              <w:pStyle w:val="BodyText"/>
              <w:rPr>
                <w:lang w:val="en-NZ"/>
              </w:rPr>
            </w:pPr>
            <w:r w:rsidRPr="00DE06D7">
              <w:t>Relevant authorities and other stakeholders/authorities</w:t>
            </w:r>
          </w:p>
        </w:tc>
      </w:tr>
      <w:tr w:rsidTr="009B34F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DE06D7">
            <w:pPr>
              <w:pStyle w:val="BodyText"/>
              <w:rPr>
                <w:lang w:val="en-NZ"/>
              </w:rPr>
            </w:pPr>
            <w:r w:rsidRPr="00DE06D7">
              <w:t>Location for maintaining CP systems</w:t>
            </w:r>
          </w:p>
        </w:tc>
      </w:tr>
      <w:tr w:rsidTr="009B34F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DE06D7" w:rsidP="00DE06D7">
            <w:pPr>
              <w:pStyle w:val="BodyText"/>
            </w:pPr>
            <w:r w:rsidRPr="00DE06D7">
              <w:t>Drawings and specifications</w:t>
            </w:r>
          </w:p>
        </w:tc>
      </w:tr>
    </w:tbl>
    <w:p w:rsidR="00000000" w:rsidRPr="00DE06D7" w:rsidP="00DE06D7">
      <w:pPr>
        <w:pStyle w:val="BodyText"/>
      </w:pPr>
    </w:p>
    <w:p w:rsidR="00000000" w:rsidRPr="00DE06D7" w:rsidP="00DE06D7">
      <w:pPr>
        <w:pStyle w:val="AllowPageBreak"/>
      </w:pPr>
    </w:p>
    <w:p w:rsidR="00000000" w:rsidRPr="00DE06D7" w:rsidP="00DE06D7">
      <w:pPr>
        <w:pStyle w:val="Heading1"/>
      </w:pPr>
      <w:bookmarkStart w:id="12" w:name="O_402916"/>
      <w:bookmarkEnd w:id="12"/>
      <w:r w:rsidRPr="00DE06D7">
        <w:t>Unit Sector(s)</w:t>
      </w:r>
    </w:p>
    <w:p w:rsidR="00000000" w:rsidRPr="00DE06D7" w:rsidP="00DE06D7">
      <w:pPr>
        <w:pStyle w:val="BodyText"/>
      </w:pPr>
      <w:r w:rsidRPr="00DE06D7">
        <w:t>Not applicable.</w:t>
      </w:r>
    </w:p>
    <w:p w:rsidR="00000000" w:rsidRPr="00DE06D7" w:rsidP="00DE06D7">
      <w:pPr>
        <w:pStyle w:val="AllowPageBreak"/>
      </w:pPr>
    </w:p>
    <w:p w:rsidR="00000000" w:rsidRPr="00DE06D7" w:rsidP="00DE06D7">
      <w:pPr>
        <w:pStyle w:val="Heading1"/>
      </w:pPr>
      <w:bookmarkStart w:id="13" w:name="O_402905"/>
      <w:bookmarkEnd w:id="13"/>
      <w:r w:rsidRPr="00DE06D7">
        <w:t>Competency Field</w:t>
      </w:r>
    </w:p>
    <w:tbl>
      <w:tblPr>
        <w:tblW w:w="0" w:type="auto"/>
        <w:tblLayout w:type="fixed"/>
        <w:tblCellMar>
          <w:left w:w="62" w:type="dxa"/>
          <w:right w:w="62" w:type="dxa"/>
        </w:tblCellMar>
        <w:tblLook w:val="0000"/>
      </w:tblPr>
      <w:tblGrid>
        <w:gridCol w:w="2700"/>
        <w:gridCol w:w="5760"/>
      </w:tblGrid>
      <w:tr w:rsidTr="009B34F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E06D7" w:rsidP="00DE06D7">
            <w:pPr>
              <w:pStyle w:val="BodyText"/>
            </w:pPr>
            <w:r w:rsidRPr="00DE06D7">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DE06D7">
            <w:pPr>
              <w:pStyle w:val="BodyText"/>
              <w:rPr>
                <w:lang w:val="en-NZ"/>
              </w:rPr>
            </w:pPr>
            <w:r w:rsidRPr="00DE06D7">
              <w:rPr>
                <w:rStyle w:val="SpecialBold"/>
              </w:rPr>
              <w:t xml:space="preserve">11) </w:t>
            </w:r>
          </w:p>
        </w:tc>
      </w:tr>
      <w:tr w:rsidTr="009B34F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E06D7" w:rsidP="00DE06D7">
            <w:pPr>
              <w:pStyle w:val="BodyText"/>
            </w:pPr>
            <w:r w:rsidRPr="00DE06D7">
              <w:t>Cathodic protection.</w:t>
            </w:r>
          </w:p>
        </w:tc>
      </w:tr>
    </w:tbl>
    <w:p w:rsidR="00000000" w:rsidRPr="00DE06D7" w:rsidP="00DE06D7">
      <w:pPr>
        <w:pStyle w:val="BodyText"/>
      </w:pPr>
    </w:p>
    <w:p w:rsidR="00000000" w:rsidRPr="00DE06D7" w:rsidP="00DE06D7"/>
    <w:sectPr w:rsidSect="00DE06D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06D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B34F2" w:rsidP="009B34F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06D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34F2" w:rsidP="00DE06D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9B34F2" w:rsidP="00DE06D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9B34F2" w:rsidP="00DE06D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06D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B34F2" w:rsidP="009B34F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06D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34F2" w:rsidP="00DE06D7">
    <w:pPr>
      <w:pStyle w:val="Header"/>
      <w:framePr w:wrap="around"/>
    </w:pPr>
    <w:r>
      <w:fldChar w:fldCharType="begin"/>
    </w:r>
    <w:r>
      <w:instrText xml:space="preserve"> TITLE   \* MERGEFORMAT </w:instrText>
    </w:r>
    <w:r>
      <w:fldChar w:fldCharType="separate"/>
    </w:r>
    <w:r>
      <w:t>UEGNSG401B Maintain cathodic protection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B34F2" w:rsidP="00DE06D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94CFF1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8ACD0E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3B0E0E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06D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E06D7"/>
    <w:pPr>
      <w:spacing w:before="360" w:after="60"/>
      <w:outlineLvl w:val="0"/>
    </w:pPr>
    <w:rPr>
      <w:sz w:val="32"/>
    </w:rPr>
  </w:style>
  <w:style w:type="paragraph" w:styleId="Heading2">
    <w:name w:val="heading 2"/>
    <w:basedOn w:val="HeadingBase"/>
    <w:next w:val="BodyText"/>
    <w:link w:val="Heading2Char"/>
    <w:qFormat/>
    <w:rsid w:val="00DE06D7"/>
    <w:pPr>
      <w:keepLines/>
      <w:spacing w:before="240" w:after="120"/>
      <w:outlineLvl w:val="1"/>
    </w:pPr>
    <w:rPr>
      <w:sz w:val="28"/>
      <w:szCs w:val="40"/>
    </w:rPr>
  </w:style>
  <w:style w:type="paragraph" w:styleId="Heading3">
    <w:name w:val="heading 3"/>
    <w:basedOn w:val="HeadingBase"/>
    <w:next w:val="BodyText"/>
    <w:link w:val="Heading3Char"/>
    <w:qFormat/>
    <w:rsid w:val="00DE06D7"/>
    <w:pPr>
      <w:spacing w:before="180" w:after="120"/>
      <w:outlineLvl w:val="2"/>
    </w:pPr>
    <w:rPr>
      <w:spacing w:val="-10"/>
      <w:kern w:val="32"/>
    </w:rPr>
  </w:style>
  <w:style w:type="paragraph" w:styleId="Heading4">
    <w:name w:val="heading 4"/>
    <w:basedOn w:val="HeadingBase"/>
    <w:next w:val="BodyText"/>
    <w:link w:val="Heading4Char"/>
    <w:qFormat/>
    <w:rsid w:val="00DE06D7"/>
    <w:pPr>
      <w:spacing w:before="160" w:after="120"/>
      <w:outlineLvl w:val="3"/>
    </w:pPr>
    <w:rPr>
      <w:sz w:val="22"/>
    </w:rPr>
  </w:style>
  <w:style w:type="paragraph" w:styleId="Heading5">
    <w:name w:val="heading 5"/>
    <w:basedOn w:val="HeadingBase"/>
    <w:next w:val="Normal"/>
    <w:link w:val="Heading5Char"/>
    <w:qFormat/>
    <w:rsid w:val="00DE06D7"/>
    <w:pPr>
      <w:spacing w:before="80"/>
      <w:outlineLvl w:val="4"/>
    </w:pPr>
    <w:rPr>
      <w:color w:val="918585"/>
      <w:sz w:val="20"/>
    </w:rPr>
  </w:style>
  <w:style w:type="paragraph" w:styleId="Heading6">
    <w:name w:val="heading 6"/>
    <w:basedOn w:val="HeadingBase"/>
    <w:next w:val="Normal"/>
    <w:link w:val="Heading6Char"/>
    <w:qFormat/>
    <w:rsid w:val="00DE06D7"/>
    <w:pPr>
      <w:spacing w:before="60"/>
      <w:outlineLvl w:val="5"/>
    </w:pPr>
    <w:rPr>
      <w:color w:val="918585"/>
      <w:sz w:val="20"/>
    </w:rPr>
  </w:style>
  <w:style w:type="paragraph" w:styleId="Heading7">
    <w:name w:val="heading 7"/>
    <w:basedOn w:val="Normal"/>
    <w:next w:val="Normal"/>
    <w:link w:val="Heading7Char"/>
    <w:qFormat/>
    <w:rsid w:val="00DE06D7"/>
    <w:pPr>
      <w:ind w:left="720"/>
      <w:outlineLvl w:val="6"/>
    </w:pPr>
    <w:rPr>
      <w:i/>
    </w:rPr>
  </w:style>
  <w:style w:type="paragraph" w:styleId="Heading8">
    <w:name w:val="heading 8"/>
    <w:basedOn w:val="Normal"/>
    <w:next w:val="Normal"/>
    <w:link w:val="Heading8Char"/>
    <w:qFormat/>
    <w:rsid w:val="00DE06D7"/>
    <w:pPr>
      <w:ind w:left="720"/>
      <w:outlineLvl w:val="7"/>
    </w:pPr>
    <w:rPr>
      <w:i/>
    </w:rPr>
  </w:style>
  <w:style w:type="paragraph" w:styleId="Heading9">
    <w:name w:val="heading 9"/>
    <w:basedOn w:val="Normal"/>
    <w:next w:val="Normal"/>
    <w:link w:val="Heading9Char"/>
    <w:qFormat/>
    <w:rsid w:val="00DE06D7"/>
    <w:pPr>
      <w:ind w:left="720"/>
      <w:outlineLvl w:val="8"/>
    </w:pPr>
    <w:rPr>
      <w:i/>
    </w:rPr>
  </w:style>
  <w:style w:type="character" w:default="1" w:styleId="DefaultParagraphFont">
    <w:name w:val="Default Paragraph Font"/>
    <w:uiPriority w:val="1"/>
    <w:unhideWhenUsed/>
    <w:rsid w:val="00DE06D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E06D7"/>
  </w:style>
  <w:style w:type="character" w:customStyle="1" w:styleId="Heading1Char">
    <w:name w:val="Heading 1 Char"/>
    <w:basedOn w:val="DefaultParagraphFont"/>
    <w:link w:val="Heading1"/>
    <w:rsid w:val="00DE06D7"/>
    <w:rPr>
      <w:rFonts w:ascii="Times New Roman" w:eastAsia="Times New Roman" w:hAnsi="Times New Roman" w:cs="Times New Roman"/>
      <w:b/>
      <w:sz w:val="32"/>
      <w:szCs w:val="20"/>
      <w:lang w:eastAsia="en-US"/>
    </w:rPr>
  </w:style>
  <w:style w:type="paragraph" w:styleId="BodyText">
    <w:name w:val="Body Text"/>
    <w:basedOn w:val="Normal"/>
    <w:link w:val="BodyTextChar"/>
    <w:rsid w:val="00DE06D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E06D7"/>
    <w:rPr>
      <w:rFonts w:ascii="Times New Roman" w:eastAsia="Times New Roman" w:hAnsi="Times New Roman" w:cs="Times New Roman"/>
      <w:sz w:val="24"/>
      <w:lang w:val="en-US" w:eastAsia="en-US"/>
    </w:rPr>
  </w:style>
  <w:style w:type="paragraph" w:styleId="Footer">
    <w:name w:val="footer"/>
    <w:basedOn w:val="Normal"/>
    <w:link w:val="FooterChar"/>
    <w:rsid w:val="00DE06D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E06D7"/>
    <w:rPr>
      <w:rFonts w:ascii="Times New Roman" w:eastAsia="Times New Roman" w:hAnsi="Times New Roman" w:cs="Times New Roman"/>
      <w:sz w:val="16"/>
      <w:lang w:val="en-US" w:eastAsia="en-US"/>
    </w:rPr>
  </w:style>
  <w:style w:type="paragraph" w:styleId="ListBullet">
    <w:name w:val="List Bullet"/>
    <w:basedOn w:val="List"/>
    <w:rsid w:val="00DE06D7"/>
    <w:pPr>
      <w:numPr>
        <w:numId w:val="13"/>
      </w:numPr>
      <w:tabs>
        <w:tab w:val="clear" w:pos="340"/>
      </w:tabs>
      <w:spacing w:before="40" w:after="40"/>
    </w:pPr>
  </w:style>
  <w:style w:type="character" w:customStyle="1" w:styleId="SpecialBold">
    <w:name w:val="Special Bold"/>
    <w:basedOn w:val="DefaultParagraphFont"/>
    <w:rsid w:val="00DE06D7"/>
    <w:rPr>
      <w:b/>
      <w:spacing w:val="0"/>
    </w:rPr>
  </w:style>
  <w:style w:type="paragraph" w:styleId="ListBullet2">
    <w:name w:val="List Bullet 2"/>
    <w:basedOn w:val="List2"/>
    <w:rsid w:val="00DE06D7"/>
    <w:pPr>
      <w:numPr>
        <w:numId w:val="14"/>
      </w:numPr>
      <w:tabs>
        <w:tab w:val="clear" w:pos="680"/>
      </w:tabs>
    </w:pPr>
  </w:style>
  <w:style w:type="paragraph" w:styleId="Header">
    <w:name w:val="header"/>
    <w:basedOn w:val="Normal"/>
    <w:link w:val="HeaderChar"/>
    <w:rsid w:val="00DE06D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E06D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E06D7"/>
    <w:pPr>
      <w:spacing w:before="240" w:after="120"/>
      <w:outlineLvl w:val="0"/>
    </w:pPr>
    <w:rPr>
      <w:rFonts w:ascii="Times New Roman" w:hAnsi="Times New Roman"/>
      <w:b/>
      <w:sz w:val="28"/>
    </w:rPr>
  </w:style>
  <w:style w:type="paragraph" w:customStyle="1" w:styleId="AllowPageBreak">
    <w:name w:val="AllowPageBreak"/>
    <w:rsid w:val="00DE06D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E06D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E06D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E06D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E06D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E06D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E06D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E06D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E06D7"/>
    <w:rPr>
      <w:rFonts w:ascii="Courier New" w:eastAsia="Times New Roman" w:hAnsi="Courier New" w:cs="Times New Roman"/>
      <w:i/>
      <w:szCs w:val="20"/>
      <w:lang w:val="en-US" w:eastAsia="en-US"/>
    </w:rPr>
  </w:style>
  <w:style w:type="paragraph" w:customStyle="1" w:styleId="HeadingBase">
    <w:name w:val="Heading Base"/>
    <w:rsid w:val="00DE06D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E06D7"/>
    <w:pPr>
      <w:tabs>
        <w:tab w:val="right" w:leader="dot" w:pos="9072"/>
      </w:tabs>
      <w:ind w:left="567"/>
    </w:pPr>
    <w:rPr>
      <w:szCs w:val="22"/>
    </w:rPr>
  </w:style>
  <w:style w:type="paragraph" w:customStyle="1" w:styleId="TOCBase">
    <w:name w:val="TOC Base"/>
    <w:rsid w:val="00DE06D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E06D7"/>
    <w:pPr>
      <w:tabs>
        <w:tab w:val="right" w:leader="dot" w:pos="9072"/>
      </w:tabs>
      <w:spacing w:before="40" w:after="40"/>
      <w:ind w:left="284"/>
    </w:pPr>
    <w:rPr>
      <w:rFonts w:ascii="Times New Roman" w:hAnsi="Times New Roman"/>
    </w:rPr>
  </w:style>
  <w:style w:type="paragraph" w:styleId="TOC1">
    <w:name w:val="toc 1"/>
    <w:basedOn w:val="TOCBase"/>
    <w:next w:val="Normal"/>
    <w:rsid w:val="00DE06D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E06D7"/>
    <w:pPr>
      <w:spacing w:before="5040"/>
      <w:jc w:val="center"/>
    </w:pPr>
    <w:rPr>
      <w:sz w:val="48"/>
      <w:szCs w:val="72"/>
      <w:lang w:val="en-US"/>
    </w:rPr>
  </w:style>
  <w:style w:type="character" w:customStyle="1" w:styleId="TitleChar">
    <w:name w:val="Title Char"/>
    <w:basedOn w:val="DefaultParagraphFont"/>
    <w:link w:val="Title"/>
    <w:rsid w:val="00DE06D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E06D7"/>
    <w:pPr>
      <w:tabs>
        <w:tab w:val="left" w:pos="3600"/>
        <w:tab w:val="left" w:pos="3958"/>
      </w:tabs>
    </w:pPr>
  </w:style>
  <w:style w:type="paragraph" w:styleId="List">
    <w:name w:val="List"/>
    <w:basedOn w:val="BodyText"/>
    <w:next w:val="BodyText"/>
    <w:rsid w:val="00DE06D7"/>
    <w:pPr>
      <w:tabs>
        <w:tab w:val="left" w:pos="340"/>
      </w:tabs>
      <w:spacing w:before="60" w:after="60"/>
      <w:ind w:left="340" w:hanging="340"/>
    </w:pPr>
  </w:style>
  <w:style w:type="paragraph" w:customStyle="1" w:styleId="Note">
    <w:name w:val="Note"/>
    <w:basedOn w:val="BodyText"/>
    <w:rsid w:val="00DE06D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E06D7"/>
    <w:pPr>
      <w:framePr w:wrap="auto" w:hAnchor="text" w:y="6049"/>
    </w:pPr>
    <w:rPr>
      <w:color w:val="000000"/>
      <w:sz w:val="40"/>
    </w:rPr>
  </w:style>
  <w:style w:type="paragraph" w:customStyle="1" w:styleId="TOCTitle">
    <w:name w:val="TOCTitle"/>
    <w:basedOn w:val="Heading1"/>
    <w:rsid w:val="00DE06D7"/>
    <w:pPr>
      <w:spacing w:after="240"/>
      <w:jc w:val="center"/>
      <w:outlineLvl w:val="9"/>
    </w:pPr>
    <w:rPr>
      <w:caps/>
    </w:rPr>
  </w:style>
  <w:style w:type="paragraph" w:customStyle="1" w:styleId="Version">
    <w:name w:val="Version"/>
    <w:rsid w:val="00DE06D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E06D7"/>
    <w:pPr>
      <w:keepNext w:val="0"/>
      <w:tabs>
        <w:tab w:val="right" w:pos="4176"/>
      </w:tabs>
      <w:ind w:left="198" w:hanging="198"/>
    </w:pPr>
    <w:rPr>
      <w:rFonts w:ascii="Garamond" w:hAnsi="Garamond"/>
    </w:rPr>
  </w:style>
  <w:style w:type="paragraph" w:styleId="IndexHeading">
    <w:name w:val="index heading"/>
    <w:basedOn w:val="Normal"/>
    <w:next w:val="Index1"/>
    <w:semiHidden/>
    <w:rsid w:val="00DE06D7"/>
    <w:pPr>
      <w:spacing w:before="120" w:after="120"/>
    </w:pPr>
    <w:rPr>
      <w:rFonts w:ascii="Arial" w:hAnsi="Arial"/>
      <w:b/>
      <w:color w:val="918585"/>
      <w:sz w:val="24"/>
    </w:rPr>
  </w:style>
  <w:style w:type="paragraph" w:customStyle="1" w:styleId="Chapter">
    <w:name w:val="Chapter"/>
    <w:basedOn w:val="Normal"/>
    <w:rsid w:val="00DE06D7"/>
    <w:pPr>
      <w:spacing w:before="240"/>
    </w:pPr>
    <w:rPr>
      <w:rFonts w:ascii="Times New Roman" w:hAnsi="Times New Roman"/>
      <w:smallCaps/>
      <w:spacing w:val="80"/>
      <w:sz w:val="28"/>
    </w:rPr>
  </w:style>
  <w:style w:type="paragraph" w:customStyle="1" w:styleId="InChapter">
    <w:name w:val="InChapter"/>
    <w:basedOn w:val="Heading3"/>
    <w:rsid w:val="00DE06D7"/>
    <w:pPr>
      <w:spacing w:after="240"/>
      <w:outlineLvl w:val="9"/>
    </w:pPr>
    <w:rPr>
      <w:noProof/>
    </w:rPr>
  </w:style>
  <w:style w:type="paragraph" w:styleId="Index2">
    <w:name w:val="index 2"/>
    <w:basedOn w:val="Normal"/>
    <w:next w:val="Normal"/>
    <w:semiHidden/>
    <w:rsid w:val="00DE06D7"/>
    <w:pPr>
      <w:tabs>
        <w:tab w:val="right" w:pos="4176"/>
      </w:tabs>
      <w:ind w:left="568" w:hanging="284"/>
    </w:pPr>
    <w:rPr>
      <w:rFonts w:ascii="Garamond" w:hAnsi="Garamond"/>
    </w:rPr>
  </w:style>
  <w:style w:type="paragraph" w:customStyle="1" w:styleId="Byline">
    <w:name w:val="Byline"/>
    <w:rsid w:val="00DE06D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E06D7"/>
    <w:pPr>
      <w:tabs>
        <w:tab w:val="clear" w:pos="3600"/>
        <w:tab w:val="clear" w:pos="3958"/>
      </w:tabs>
      <w:jc w:val="right"/>
    </w:pPr>
  </w:style>
  <w:style w:type="character" w:styleId="Emphasis">
    <w:name w:val="Emphasis"/>
    <w:basedOn w:val="DefaultParagraphFont"/>
    <w:qFormat/>
    <w:rsid w:val="00DE06D7"/>
    <w:rPr>
      <w:i/>
    </w:rPr>
  </w:style>
  <w:style w:type="paragraph" w:styleId="Caption">
    <w:name w:val="caption"/>
    <w:basedOn w:val="BodyText"/>
    <w:next w:val="Normal"/>
    <w:qFormat/>
    <w:rsid w:val="00DE06D7"/>
    <w:pPr>
      <w:framePr w:w="2268" w:hSpace="181" w:vSpace="181" w:wrap="around" w:vAnchor="text" w:hAnchor="page" w:x="1135" w:y="285" w:anchorLock="1"/>
    </w:pPr>
    <w:rPr>
      <w:i/>
    </w:rPr>
  </w:style>
  <w:style w:type="paragraph" w:customStyle="1" w:styleId="MiniTOCTitle">
    <w:name w:val="MiniTOCTitle"/>
    <w:basedOn w:val="Heading4"/>
    <w:rsid w:val="00DE06D7"/>
    <w:pPr>
      <w:spacing w:before="240"/>
      <w:outlineLvl w:val="9"/>
    </w:pPr>
    <w:rPr>
      <w:noProof/>
      <w:sz w:val="24"/>
    </w:rPr>
  </w:style>
  <w:style w:type="paragraph" w:customStyle="1" w:styleId="MiniTOCItem">
    <w:name w:val="MiniTOCItem"/>
    <w:basedOn w:val="ListBullet"/>
    <w:rsid w:val="00DE06D7"/>
    <w:pPr>
      <w:numPr>
        <w:numId w:val="0"/>
      </w:numPr>
      <w:tabs>
        <w:tab w:val="right" w:leader="dot" w:pos="6521"/>
      </w:tabs>
      <w:spacing w:before="0" w:after="0"/>
    </w:pPr>
  </w:style>
  <w:style w:type="paragraph" w:customStyle="1" w:styleId="TOFTitle">
    <w:name w:val="TOFTitle"/>
    <w:basedOn w:val="TOCTitle"/>
    <w:rsid w:val="00DE06D7"/>
  </w:style>
  <w:style w:type="paragraph" w:styleId="TableofFigures">
    <w:name w:val="table of figures"/>
    <w:basedOn w:val="Normal"/>
    <w:next w:val="Normal"/>
    <w:semiHidden/>
    <w:rsid w:val="00DE06D7"/>
    <w:pPr>
      <w:tabs>
        <w:tab w:val="right" w:leader="dot" w:pos="9072"/>
      </w:tabs>
      <w:ind w:left="970" w:hanging="403"/>
    </w:pPr>
    <w:rPr>
      <w:rFonts w:ascii="Times New Roman" w:hAnsi="Times New Roman"/>
      <w:b/>
    </w:rPr>
  </w:style>
  <w:style w:type="paragraph" w:styleId="ListNumber">
    <w:name w:val="List Number"/>
    <w:basedOn w:val="List"/>
    <w:rsid w:val="00DE06D7"/>
    <w:pPr>
      <w:numPr>
        <w:numId w:val="11"/>
      </w:numPr>
    </w:pPr>
  </w:style>
  <w:style w:type="character" w:customStyle="1" w:styleId="WingdingSymbols">
    <w:name w:val="Wingding Symbols"/>
    <w:rsid w:val="00DE06D7"/>
    <w:rPr>
      <w:rFonts w:ascii="Wingdings" w:hAnsi="Wingdings"/>
    </w:rPr>
  </w:style>
  <w:style w:type="paragraph" w:customStyle="1" w:styleId="TableHeading">
    <w:name w:val="Table Heading"/>
    <w:basedOn w:val="HeadingBase"/>
    <w:rsid w:val="00DE06D7"/>
    <w:pPr>
      <w:keepLines/>
      <w:pBdr>
        <w:bottom w:val="single" w:sz="6" w:space="1" w:color="918585"/>
      </w:pBdr>
      <w:spacing w:before="240"/>
    </w:pPr>
  </w:style>
  <w:style w:type="character" w:customStyle="1" w:styleId="HotSpot">
    <w:name w:val="HotSpot"/>
    <w:rsid w:val="00DE06D7"/>
    <w:rPr>
      <w:color w:val="0033CC"/>
      <w:u w:val="none"/>
    </w:rPr>
  </w:style>
  <w:style w:type="paragraph" w:customStyle="1" w:styleId="BodyTextRight">
    <w:name w:val="Body Text Right"/>
    <w:basedOn w:val="BodyText"/>
    <w:rsid w:val="00DE06D7"/>
    <w:pPr>
      <w:spacing w:before="0" w:after="0"/>
      <w:jc w:val="right"/>
    </w:pPr>
  </w:style>
  <w:style w:type="paragraph" w:styleId="Index3">
    <w:name w:val="index 3"/>
    <w:basedOn w:val="ListNumber2"/>
    <w:next w:val="Normal"/>
    <w:semiHidden/>
    <w:rsid w:val="00DE06D7"/>
    <w:pPr>
      <w:numPr>
        <w:numId w:val="0"/>
      </w:numPr>
      <w:tabs>
        <w:tab w:val="right" w:leader="dot" w:pos="4176"/>
      </w:tabs>
    </w:pPr>
  </w:style>
  <w:style w:type="paragraph" w:styleId="ListNumber2">
    <w:name w:val="List Number 2"/>
    <w:basedOn w:val="List2"/>
    <w:rsid w:val="00DE06D7"/>
    <w:pPr>
      <w:numPr>
        <w:numId w:val="10"/>
      </w:numPr>
      <w:tabs>
        <w:tab w:val="clear" w:pos="1060"/>
      </w:tabs>
    </w:pPr>
  </w:style>
  <w:style w:type="paragraph" w:customStyle="1" w:styleId="MarginNote">
    <w:name w:val="Margin Note"/>
    <w:basedOn w:val="BodyText"/>
    <w:rsid w:val="00DE06D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E06D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E06D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E06D7"/>
    <w:rPr>
      <w:sz w:val="32"/>
    </w:rPr>
  </w:style>
  <w:style w:type="paragraph" w:customStyle="1" w:styleId="HeadingProcedure">
    <w:name w:val="Heading Procedure"/>
    <w:basedOn w:val="HeadingBase"/>
    <w:next w:val="Normal"/>
    <w:rsid w:val="00DE06D7"/>
    <w:pPr>
      <w:tabs>
        <w:tab w:val="left" w:pos="0"/>
      </w:tabs>
      <w:spacing w:before="120" w:after="60"/>
    </w:pPr>
    <w:rPr>
      <w:i/>
      <w:color w:val="918585"/>
      <w:sz w:val="22"/>
    </w:rPr>
  </w:style>
  <w:style w:type="paragraph" w:customStyle="1" w:styleId="TableBodyText">
    <w:name w:val="Table Body Text"/>
    <w:basedOn w:val="BodyText"/>
    <w:rsid w:val="00DE06D7"/>
    <w:pPr>
      <w:spacing w:before="60" w:after="60"/>
    </w:pPr>
  </w:style>
  <w:style w:type="paragraph" w:styleId="ListContinue">
    <w:name w:val="List Continue"/>
    <w:basedOn w:val="List"/>
    <w:rsid w:val="00DE06D7"/>
    <w:pPr>
      <w:ind w:firstLine="0"/>
    </w:pPr>
  </w:style>
  <w:style w:type="paragraph" w:customStyle="1" w:styleId="ListNote">
    <w:name w:val="List Note"/>
    <w:basedOn w:val="List"/>
    <w:rsid w:val="00DE06D7"/>
    <w:pPr>
      <w:pBdr>
        <w:top w:val="single" w:sz="6" w:space="2" w:color="918585"/>
        <w:bottom w:val="single" w:sz="6" w:space="2" w:color="918585"/>
      </w:pBdr>
      <w:tabs>
        <w:tab w:val="left" w:pos="1021"/>
      </w:tabs>
      <w:ind w:firstLine="0"/>
    </w:pPr>
  </w:style>
  <w:style w:type="paragraph" w:customStyle="1" w:styleId="Warning">
    <w:name w:val="Warning"/>
    <w:basedOn w:val="BodyText"/>
    <w:rsid w:val="00DE06D7"/>
    <w:pPr>
      <w:shd w:val="clear" w:color="auto" w:fill="D9D9D9"/>
      <w:tabs>
        <w:tab w:val="left" w:pos="992"/>
      </w:tabs>
      <w:ind w:left="119" w:right="119"/>
    </w:pPr>
    <w:rPr>
      <w:sz w:val="20"/>
    </w:rPr>
  </w:style>
  <w:style w:type="paragraph" w:customStyle="1" w:styleId="MarginIcons">
    <w:name w:val="Margin Icons"/>
    <w:basedOn w:val="BodyText"/>
    <w:rsid w:val="00DE06D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E06D7"/>
    <w:rPr>
      <w:rFonts w:ascii="Courier New" w:hAnsi="Courier New"/>
    </w:rPr>
  </w:style>
  <w:style w:type="paragraph" w:customStyle="1" w:styleId="NoteBullet">
    <w:name w:val="Note Bullet"/>
    <w:basedOn w:val="Note"/>
    <w:rsid w:val="00DE06D7"/>
    <w:pPr>
      <w:tabs>
        <w:tab w:val="clear" w:pos="680"/>
      </w:tabs>
      <w:spacing w:before="60" w:after="60"/>
    </w:pPr>
  </w:style>
  <w:style w:type="paragraph" w:customStyle="1" w:styleId="SubHeading2">
    <w:name w:val="SubHeading2"/>
    <w:basedOn w:val="HeadingBase"/>
    <w:rsid w:val="00DE06D7"/>
    <w:pPr>
      <w:spacing w:before="240" w:after="60"/>
    </w:pPr>
    <w:rPr>
      <w:sz w:val="20"/>
    </w:rPr>
  </w:style>
  <w:style w:type="paragraph" w:customStyle="1" w:styleId="SubHeading1">
    <w:name w:val="SubHeading1"/>
    <w:basedOn w:val="HeadingBase"/>
    <w:rsid w:val="00DE06D7"/>
    <w:pPr>
      <w:spacing w:before="240" w:after="60"/>
    </w:pPr>
    <w:rPr>
      <w:color w:val="918585"/>
      <w:sz w:val="22"/>
    </w:rPr>
  </w:style>
  <w:style w:type="paragraph" w:customStyle="1" w:styleId="SideHeading">
    <w:name w:val="Side Heading"/>
    <w:basedOn w:val="HeadingBase"/>
    <w:rsid w:val="00DE06D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E06D7"/>
    <w:pPr>
      <w:numPr>
        <w:numId w:val="12"/>
      </w:numPr>
    </w:pPr>
  </w:style>
  <w:style w:type="paragraph" w:styleId="PlainText">
    <w:name w:val="Plain Text"/>
    <w:basedOn w:val="Normal"/>
    <w:link w:val="PlainTextChar"/>
    <w:rsid w:val="00DE06D7"/>
    <w:rPr>
      <w:sz w:val="20"/>
    </w:rPr>
  </w:style>
  <w:style w:type="character" w:customStyle="1" w:styleId="PlainTextChar">
    <w:name w:val="Plain Text Char"/>
    <w:basedOn w:val="DefaultParagraphFont"/>
    <w:link w:val="PlainText"/>
    <w:rsid w:val="00DE06D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E06D7"/>
    <w:rPr>
      <w:b/>
      <w:smallCaps/>
    </w:rPr>
  </w:style>
  <w:style w:type="paragraph" w:customStyle="1" w:styleId="TableListNumber">
    <w:name w:val="Table List Number"/>
    <w:basedOn w:val="ListNumber"/>
    <w:rsid w:val="00DE06D7"/>
    <w:pPr>
      <w:numPr>
        <w:numId w:val="0"/>
      </w:numPr>
    </w:pPr>
  </w:style>
  <w:style w:type="paragraph" w:styleId="TOC4">
    <w:name w:val="toc 4"/>
    <w:basedOn w:val="TOCBase"/>
    <w:next w:val="Normal"/>
    <w:semiHidden/>
    <w:rsid w:val="00DE06D7"/>
    <w:pPr>
      <w:tabs>
        <w:tab w:val="right" w:leader="dot" w:pos="9071"/>
      </w:tabs>
      <w:ind w:left="1701"/>
    </w:pPr>
  </w:style>
  <w:style w:type="paragraph" w:customStyle="1" w:styleId="ListAlpha">
    <w:name w:val="List Alpha"/>
    <w:basedOn w:val="List"/>
    <w:rsid w:val="00DE06D7"/>
    <w:pPr>
      <w:numPr>
        <w:numId w:val="9"/>
      </w:numPr>
    </w:pPr>
  </w:style>
  <w:style w:type="paragraph" w:customStyle="1" w:styleId="ListAlpha2">
    <w:name w:val="List Alpha 2"/>
    <w:basedOn w:val="List2"/>
    <w:rsid w:val="00DE06D7"/>
    <w:pPr>
      <w:numPr>
        <w:numId w:val="8"/>
      </w:numPr>
    </w:pPr>
  </w:style>
  <w:style w:type="paragraph" w:styleId="List2">
    <w:name w:val="List 2"/>
    <w:basedOn w:val="BodyText"/>
    <w:rsid w:val="00DE06D7"/>
    <w:pPr>
      <w:tabs>
        <w:tab w:val="left" w:pos="680"/>
      </w:tabs>
      <w:spacing w:before="60" w:after="60"/>
      <w:ind w:left="680" w:hanging="340"/>
    </w:pPr>
  </w:style>
  <w:style w:type="paragraph" w:styleId="List3">
    <w:name w:val="List 3"/>
    <w:basedOn w:val="BodyText"/>
    <w:rsid w:val="00DE06D7"/>
    <w:pPr>
      <w:tabs>
        <w:tab w:val="left" w:pos="1021"/>
      </w:tabs>
      <w:spacing w:before="60" w:after="60"/>
      <w:ind w:left="1020" w:hanging="340"/>
    </w:pPr>
  </w:style>
  <w:style w:type="paragraph" w:styleId="List4">
    <w:name w:val="List 4"/>
    <w:basedOn w:val="BodyText"/>
    <w:rsid w:val="00DE06D7"/>
    <w:pPr>
      <w:tabs>
        <w:tab w:val="left" w:pos="1361"/>
      </w:tabs>
      <w:spacing w:before="60" w:after="60"/>
      <w:ind w:left="1361" w:hanging="340"/>
    </w:pPr>
  </w:style>
  <w:style w:type="paragraph" w:styleId="List5">
    <w:name w:val="List 5"/>
    <w:basedOn w:val="BodyText"/>
    <w:rsid w:val="00DE06D7"/>
    <w:pPr>
      <w:tabs>
        <w:tab w:val="left" w:pos="1701"/>
      </w:tabs>
      <w:spacing w:before="60" w:after="60"/>
      <w:ind w:left="1701" w:hanging="340"/>
    </w:pPr>
  </w:style>
  <w:style w:type="paragraph" w:styleId="ListBullet3">
    <w:name w:val="List Bullet 3"/>
    <w:basedOn w:val="List3"/>
    <w:rsid w:val="00DE06D7"/>
    <w:pPr>
      <w:numPr>
        <w:numId w:val="15"/>
      </w:numPr>
      <w:tabs>
        <w:tab w:val="clear" w:pos="1021"/>
      </w:tabs>
      <w:ind w:left="1037" w:hanging="357"/>
    </w:pPr>
  </w:style>
  <w:style w:type="paragraph" w:styleId="ListBullet4">
    <w:name w:val="List Bullet 4"/>
    <w:basedOn w:val="List4"/>
    <w:rsid w:val="00DE06D7"/>
    <w:pPr>
      <w:numPr>
        <w:numId w:val="3"/>
      </w:numPr>
    </w:pPr>
  </w:style>
  <w:style w:type="paragraph" w:styleId="ListBullet5">
    <w:name w:val="List Bullet 5"/>
    <w:basedOn w:val="List5"/>
    <w:rsid w:val="00DE06D7"/>
    <w:pPr>
      <w:numPr>
        <w:numId w:val="4"/>
      </w:numPr>
    </w:pPr>
  </w:style>
  <w:style w:type="paragraph" w:styleId="ListContinue2">
    <w:name w:val="List Continue 2"/>
    <w:basedOn w:val="List2"/>
    <w:rsid w:val="00DE06D7"/>
    <w:pPr>
      <w:ind w:firstLine="0"/>
    </w:pPr>
  </w:style>
  <w:style w:type="paragraph" w:styleId="ListContinue3">
    <w:name w:val="List Continue 3"/>
    <w:basedOn w:val="List3"/>
    <w:rsid w:val="00DE06D7"/>
    <w:pPr>
      <w:ind w:left="1021" w:firstLine="0"/>
    </w:pPr>
  </w:style>
  <w:style w:type="paragraph" w:styleId="ListContinue4">
    <w:name w:val="List Continue 4"/>
    <w:basedOn w:val="List4"/>
    <w:rsid w:val="00DE06D7"/>
    <w:pPr>
      <w:ind w:firstLine="0"/>
    </w:pPr>
  </w:style>
  <w:style w:type="paragraph" w:styleId="ListContinue5">
    <w:name w:val="List Continue 5"/>
    <w:basedOn w:val="List5"/>
    <w:rsid w:val="00DE06D7"/>
    <w:pPr>
      <w:ind w:firstLine="0"/>
    </w:pPr>
  </w:style>
  <w:style w:type="paragraph" w:styleId="ListNumber3">
    <w:name w:val="List Number 3"/>
    <w:basedOn w:val="List3"/>
    <w:rsid w:val="00DE06D7"/>
    <w:pPr>
      <w:numPr>
        <w:numId w:val="5"/>
      </w:numPr>
    </w:pPr>
  </w:style>
  <w:style w:type="paragraph" w:styleId="ListNumber4">
    <w:name w:val="List Number 4"/>
    <w:basedOn w:val="List4"/>
    <w:rsid w:val="00DE06D7"/>
    <w:pPr>
      <w:numPr>
        <w:numId w:val="6"/>
      </w:numPr>
    </w:pPr>
  </w:style>
  <w:style w:type="paragraph" w:styleId="ListNumber5">
    <w:name w:val="List Number 5"/>
    <w:basedOn w:val="List5"/>
    <w:rsid w:val="00DE06D7"/>
    <w:pPr>
      <w:numPr>
        <w:numId w:val="7"/>
      </w:numPr>
    </w:pPr>
  </w:style>
  <w:style w:type="paragraph" w:styleId="BlockText">
    <w:name w:val="Block Text"/>
    <w:basedOn w:val="Normal"/>
    <w:rsid w:val="00DE06D7"/>
    <w:pPr>
      <w:spacing w:after="120"/>
      <w:ind w:left="1440" w:right="1440"/>
    </w:pPr>
  </w:style>
  <w:style w:type="character" w:customStyle="1" w:styleId="Subscript">
    <w:name w:val="Subscript"/>
    <w:basedOn w:val="DefaultParagraphFont"/>
    <w:rsid w:val="00DE06D7"/>
    <w:rPr>
      <w:sz w:val="16"/>
      <w:vertAlign w:val="subscript"/>
    </w:rPr>
  </w:style>
  <w:style w:type="character" w:customStyle="1" w:styleId="Superscript">
    <w:name w:val="Superscript"/>
    <w:basedOn w:val="DefaultParagraphFont"/>
    <w:rsid w:val="00DE06D7"/>
    <w:rPr>
      <w:sz w:val="16"/>
      <w:vertAlign w:val="superscript"/>
    </w:rPr>
  </w:style>
  <w:style w:type="character" w:customStyle="1" w:styleId="Symbols">
    <w:name w:val="Symbols"/>
    <w:basedOn w:val="DefaultParagraphFont"/>
    <w:rsid w:val="00DE06D7"/>
    <w:rPr>
      <w:rFonts w:ascii="Symbol" w:hAnsi="Symbol"/>
    </w:rPr>
  </w:style>
  <w:style w:type="character" w:customStyle="1" w:styleId="MenuOptions">
    <w:name w:val="Menu Options"/>
    <w:basedOn w:val="DefaultParagraphFont"/>
    <w:rsid w:val="00DE06D7"/>
    <w:rPr>
      <w:rFonts w:ascii="Arial Narrow" w:hAnsi="Arial Narrow"/>
      <w:smallCaps/>
    </w:rPr>
  </w:style>
  <w:style w:type="character" w:customStyle="1" w:styleId="Buttons">
    <w:name w:val="Buttons"/>
    <w:basedOn w:val="DefaultParagraphFont"/>
    <w:rsid w:val="00DE06D7"/>
    <w:rPr>
      <w:b/>
    </w:rPr>
  </w:style>
  <w:style w:type="character" w:customStyle="1" w:styleId="Underlined">
    <w:name w:val="Underlined"/>
    <w:basedOn w:val="DefaultParagraphFont"/>
    <w:rsid w:val="00DE06D7"/>
    <w:rPr>
      <w:u w:val="single"/>
    </w:rPr>
  </w:style>
  <w:style w:type="paragraph" w:customStyle="1" w:styleId="TableBodyTextRight">
    <w:name w:val="Table Body Text Right"/>
    <w:basedOn w:val="TableBodyText"/>
    <w:rsid w:val="00DE06D7"/>
    <w:pPr>
      <w:widowControl w:val="0"/>
      <w:autoSpaceDE w:val="0"/>
      <w:autoSpaceDN w:val="0"/>
      <w:adjustRightInd w:val="0"/>
      <w:jc w:val="right"/>
    </w:pPr>
    <w:rPr>
      <w:rFonts w:cs="Arial"/>
      <w:szCs w:val="18"/>
    </w:rPr>
  </w:style>
  <w:style w:type="paragraph" w:customStyle="1" w:styleId="CopyrightText">
    <w:name w:val="Copyright Text"/>
    <w:basedOn w:val="BodyText"/>
    <w:rsid w:val="00DE06D7"/>
    <w:rPr>
      <w:sz w:val="18"/>
    </w:rPr>
  </w:style>
  <w:style w:type="paragraph" w:customStyle="1" w:styleId="BodySmallRight">
    <w:name w:val="Body Small Right"/>
    <w:basedOn w:val="BodyTextRight"/>
    <w:rsid w:val="00DE06D7"/>
    <w:rPr>
      <w:sz w:val="18"/>
      <w:szCs w:val="18"/>
    </w:rPr>
  </w:style>
  <w:style w:type="paragraph" w:customStyle="1" w:styleId="MarginEdition">
    <w:name w:val="Margin Edition"/>
    <w:basedOn w:val="MarginNote"/>
    <w:rsid w:val="00DE06D7"/>
    <w:pPr>
      <w:spacing w:before="0" w:after="0"/>
    </w:pPr>
    <w:rPr>
      <w:rFonts w:ascii="Times New Roman" w:hAnsi="Times New Roman"/>
      <w:color w:val="999999"/>
    </w:rPr>
  </w:style>
  <w:style w:type="paragraph" w:customStyle="1" w:styleId="Spacer">
    <w:name w:val="Spacer"/>
    <w:basedOn w:val="Normal"/>
    <w:rsid w:val="00DE06D7"/>
    <w:rPr>
      <w:sz w:val="2"/>
      <w:szCs w:val="2"/>
    </w:rPr>
  </w:style>
  <w:style w:type="character" w:customStyle="1" w:styleId="Small">
    <w:name w:val="Small"/>
    <w:basedOn w:val="DefaultParagraphFont"/>
    <w:rsid w:val="00DE06D7"/>
    <w:rPr>
      <w:sz w:val="16"/>
    </w:rPr>
  </w:style>
  <w:style w:type="paragraph" w:customStyle="1" w:styleId="WideTable">
    <w:name w:val="Wide Table"/>
    <w:basedOn w:val="Normal"/>
    <w:rsid w:val="00DE06D7"/>
    <w:pPr>
      <w:ind w:left="-1418"/>
    </w:pPr>
    <w:rPr>
      <w:sz w:val="2"/>
      <w:szCs w:val="2"/>
    </w:rPr>
  </w:style>
  <w:style w:type="character" w:styleId="PageNumber">
    <w:name w:val="page number"/>
    <w:basedOn w:val="DefaultParagraphFont"/>
    <w:rsid w:val="00DE06D7"/>
  </w:style>
  <w:style w:type="paragraph" w:styleId="Quote">
    <w:name w:val="Quote"/>
    <w:basedOn w:val="Heading1"/>
    <w:link w:val="QuoteChar"/>
    <w:qFormat/>
    <w:rsid w:val="00DE06D7"/>
    <w:rPr>
      <w:b w:val="0"/>
      <w:sz w:val="72"/>
      <w:szCs w:val="72"/>
      <w:lang w:val="en-NZ"/>
    </w:rPr>
  </w:style>
  <w:style w:type="character" w:customStyle="1" w:styleId="QuoteChar">
    <w:name w:val="Quote Char"/>
    <w:basedOn w:val="DefaultParagraphFont"/>
    <w:link w:val="Quote"/>
    <w:rsid w:val="00DE06D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E06D7"/>
    <w:pPr>
      <w:pageBreakBefore/>
    </w:pPr>
  </w:style>
  <w:style w:type="paragraph" w:customStyle="1" w:styleId="Border">
    <w:name w:val="Border"/>
    <w:basedOn w:val="Normal"/>
    <w:qFormat/>
    <w:rsid w:val="00DE06D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E06D7"/>
    <w:rPr>
      <w:b/>
      <w:bCs/>
      <w:i/>
      <w:iCs/>
      <w:color w:val="auto"/>
    </w:rPr>
  </w:style>
  <w:style w:type="paragraph" w:styleId="IntenseQuote">
    <w:name w:val="Intense Quote"/>
    <w:basedOn w:val="Normal"/>
    <w:next w:val="Normal"/>
    <w:link w:val="IntenseQuoteChar"/>
    <w:uiPriority w:val="30"/>
    <w:qFormat/>
    <w:rsid w:val="00DE06D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E06D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E06D7"/>
    <w:rPr>
      <w:smallCaps/>
      <w:color w:val="auto"/>
      <w:u w:val="single"/>
    </w:rPr>
  </w:style>
  <w:style w:type="character" w:styleId="IntenseReference">
    <w:name w:val="Intense Reference"/>
    <w:basedOn w:val="DefaultParagraphFont"/>
    <w:uiPriority w:val="32"/>
    <w:qFormat/>
    <w:rsid w:val="00DE06D7"/>
    <w:rPr>
      <w:b/>
      <w:bCs/>
      <w:smallCaps/>
      <w:color w:val="auto"/>
      <w:spacing w:val="5"/>
      <w:u w:val="single"/>
    </w:rPr>
  </w:style>
  <w:style w:type="paragraph" w:customStyle="1" w:styleId="2ColumnHeading">
    <w:name w:val="2Column Heading"/>
    <w:basedOn w:val="BodyText"/>
    <w:qFormat/>
    <w:rsid w:val="00DE06D7"/>
    <w:pPr>
      <w:spacing w:after="60"/>
      <w:ind w:left="-2268"/>
    </w:pPr>
    <w:rPr>
      <w:b/>
    </w:rPr>
  </w:style>
  <w:style w:type="paragraph" w:customStyle="1" w:styleId="Heading1TOC">
    <w:name w:val="Heading1 TOC"/>
    <w:basedOn w:val="Normal"/>
    <w:qFormat/>
    <w:rsid w:val="00DE06D7"/>
    <w:pPr>
      <w:spacing w:before="240" w:after="120"/>
    </w:pPr>
    <w:rPr>
      <w:rFonts w:ascii="Times New Roman" w:hAnsi="Times New Roman"/>
      <w:b/>
      <w:sz w:val="32"/>
    </w:rPr>
  </w:style>
  <w:style w:type="paragraph" w:customStyle="1" w:styleId="Heading2TOC">
    <w:name w:val="Heading2 TOC"/>
    <w:basedOn w:val="Normal"/>
    <w:qFormat/>
    <w:rsid w:val="00DE06D7"/>
    <w:pPr>
      <w:spacing w:before="240" w:after="60"/>
    </w:pPr>
    <w:rPr>
      <w:rFonts w:ascii="Times New Roman" w:hAnsi="Times New Roman"/>
      <w:b/>
      <w:sz w:val="28"/>
    </w:rPr>
  </w:style>
  <w:style w:type="character" w:customStyle="1" w:styleId="Underline">
    <w:name w:val="Underline"/>
    <w:basedOn w:val="DefaultParagraphFont"/>
    <w:qFormat/>
    <w:rsid w:val="00DE06D7"/>
    <w:rPr>
      <w:u w:val="single"/>
    </w:rPr>
  </w:style>
  <w:style w:type="character" w:customStyle="1" w:styleId="BoldandItalics">
    <w:name w:val="Bold and Italics"/>
    <w:qFormat/>
    <w:rsid w:val="00DE06D7"/>
    <w:rPr>
      <w:b/>
      <w:i/>
      <w:u w:val="none"/>
    </w:rPr>
  </w:style>
  <w:style w:type="paragraph" w:styleId="BalloonText">
    <w:name w:val="Balloon Text"/>
    <w:basedOn w:val="Normal"/>
    <w:link w:val="BalloonTextChar"/>
    <w:rsid w:val="00DE06D7"/>
    <w:rPr>
      <w:rFonts w:ascii="Tahoma" w:hAnsi="Tahoma" w:cs="Tahoma"/>
      <w:sz w:val="16"/>
      <w:szCs w:val="16"/>
    </w:rPr>
  </w:style>
  <w:style w:type="character" w:customStyle="1" w:styleId="BalloonTextChar">
    <w:name w:val="Balloon Text Char"/>
    <w:basedOn w:val="DefaultParagraphFont"/>
    <w:link w:val="BalloonText"/>
    <w:rsid w:val="00DE06D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E06D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E06D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2385</Words>
  <Characters>14590</Characters>
  <Application>Microsoft Office Word</Application>
  <DocSecurity>0</DocSecurity>
  <Lines>637</Lines>
  <Paragraphs>248</Paragraphs>
  <ScaleCrop>false</ScaleCrop>
  <Company>Author-it Software Corporation Ltd.</Company>
  <LinksUpToDate>false</LinksUpToDate>
  <CharactersWithSpaces>16762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UEGNSG401B Maintain cathodic protection systems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2012-05-26T22:08:00Z</dcterms:created>
  <dcterms:modified xsi:type="dcterms:W3CDTF">2012-05-26T22:08:00Z</dcterms:modified>
</cp:coreProperties>
</file>