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B19" w:rsidP="00353B19">
      <w:pPr>
        <w:pStyle w:val="Title"/>
      </w:pPr>
      <w:r>
        <w:fldChar w:fldCharType="begin"/>
      </w:r>
      <w:r>
        <w:instrText xml:space="preserve"> TITLE   \* MERGEFORMAT </w:instrText>
      </w:r>
      <w:r>
        <w:fldChar w:fldCharType="separate"/>
      </w:r>
      <w:r>
        <w:t>UEGNSG304B Commission or decommission gas transmission pipelines</w:t>
      </w:r>
      <w:r>
        <w:fldChar w:fldCharType="end"/>
      </w:r>
    </w:p>
    <w:p w:rsidR="00353B19" w:rsidP="00353B19">
      <w:pPr>
        <w:pStyle w:val="Version"/>
        <w:sectPr w:rsidSect="00916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7A5" w:rsidP="009167A5">
      <w:pPr>
        <w:pStyle w:val="SuperHeading"/>
      </w:pPr>
      <w:r w:rsidRPr="009167A5">
        <w:t>UEGNSG304B Commission or decommission gas transmission pipelines</w:t>
      </w:r>
    </w:p>
    <w:p w:rsidR="00000000" w:rsidRPr="009167A5" w:rsidP="009167A5">
      <w:pPr>
        <w:pStyle w:val="Heading1"/>
      </w:pPr>
      <w:bookmarkStart w:id="1" w:name="O_401701"/>
      <w:bookmarkEnd w:id="1"/>
      <w:r w:rsidRPr="009167A5">
        <w:t>Modification History</w:t>
      </w:r>
    </w:p>
    <w:p w:rsidR="00000000" w:rsidRPr="009167A5" w:rsidP="009167A5">
      <w:pPr>
        <w:pStyle w:val="BodyText"/>
      </w:pPr>
      <w:r w:rsidRPr="009167A5">
        <w:t>Not applicable.</w:t>
      </w:r>
    </w:p>
    <w:p w:rsidR="00000000" w:rsidRPr="009167A5" w:rsidP="009167A5">
      <w:pPr>
        <w:pStyle w:val="AllowPageBreak"/>
      </w:pPr>
    </w:p>
    <w:p w:rsidR="00000000" w:rsidRPr="009167A5" w:rsidP="009167A5">
      <w:pPr>
        <w:pStyle w:val="Heading1"/>
      </w:pPr>
      <w:bookmarkStart w:id="2" w:name="O_401699"/>
      <w:bookmarkEnd w:id="2"/>
      <w:r w:rsidRPr="009167A5">
        <w:t>Unit Descriptor</w:t>
      </w:r>
    </w:p>
    <w:tbl>
      <w:tblPr>
        <w:tblW w:w="0" w:type="auto"/>
        <w:tblLayout w:type="fixed"/>
        <w:tblCellMar>
          <w:left w:w="62" w:type="dxa"/>
          <w:right w:w="62" w:type="dxa"/>
        </w:tblCellMar>
        <w:tblLook w:val="0000"/>
      </w:tblPr>
      <w:tblGrid>
        <w:gridCol w:w="2700"/>
        <w:gridCol w:w="5760"/>
      </w:tblGrid>
      <w:tr w:rsidTr="00353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1) Scope:</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67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1.1) Descriptor</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This Competency Standard Unit covers the commissioning and decommissioning of gas transmission pipelines. It encompasses the use of relevant tools and equipment; liaison with appropriate authorities; pipeline systems; pipeline control systems; testing.</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3" w:name="O_401688"/>
      <w:bookmarkEnd w:id="3"/>
      <w:r w:rsidRPr="009167A5">
        <w:t>Application of the Unit</w:t>
      </w:r>
    </w:p>
    <w:tbl>
      <w:tblPr>
        <w:tblW w:w="0" w:type="auto"/>
        <w:tblLayout w:type="fixed"/>
        <w:tblCellMar>
          <w:left w:w="62" w:type="dxa"/>
          <w:right w:w="62" w:type="dxa"/>
        </w:tblCellMar>
        <w:tblLook w:val="0000"/>
      </w:tblPr>
      <w:tblGrid>
        <w:gridCol w:w="2672"/>
        <w:gridCol w:w="5699"/>
      </w:tblGrid>
      <w:tr w:rsidTr="00353B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2)</w:t>
            </w:r>
          </w:p>
        </w:tc>
      </w:tr>
      <w:tr w:rsidTr="00353B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This competency standard shall apply to any basic and safe work site where Gas Industry operations occur. It could also apply, where applicable </w:t>
            </w:r>
            <w:r w:rsidRPr="009167A5">
              <w:t>to other workplaces in the electricity supply industry (transmission and distribution and generation), the electrotechnology industry and the water industry, subject to all Occupational Health and Safety and duty of care requirements being met for the work</w:t>
            </w:r>
            <w:r w:rsidRPr="009167A5">
              <w:t>place.</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4" w:name="O_401695"/>
      <w:bookmarkEnd w:id="4"/>
      <w:r w:rsidRPr="009167A5">
        <w:t>Licensing/Regulatory Information</w:t>
      </w:r>
    </w:p>
    <w:tbl>
      <w:tblPr>
        <w:tblW w:w="0" w:type="auto"/>
        <w:tblLayout w:type="fixed"/>
        <w:tblCellMar>
          <w:left w:w="62" w:type="dxa"/>
          <w:right w:w="62" w:type="dxa"/>
        </w:tblCellMar>
        <w:tblLook w:val="0000"/>
      </w:tblPr>
      <w:tblGrid>
        <w:gridCol w:w="2700"/>
        <w:gridCol w:w="5760"/>
      </w:tblGrid>
      <w:tr w:rsidTr="00353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 xml:space="preserve">3) </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The skills and knowledge described in this unit are not subject to licence regulation other than those directly related to Occupational Health </w:t>
            </w:r>
            <w:r w:rsidRPr="009167A5">
              <w:t xml:space="preserve">and Safety, gas/electricity/water industry safety and compliance, industrial relations, environmental protection, telecommunications, anti discrimination and training. </w:t>
            </w:r>
            <w:r w:rsidRPr="009167A5">
              <w:t xml:space="preserve">Commonwealth, State/Territory or Local Government legislation and regulations may exist </w:t>
            </w:r>
            <w:r w:rsidRPr="009167A5">
              <w:t>that limits the age of persons who can operate certain equipment.</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5" w:name="O_401696"/>
      <w:bookmarkEnd w:id="5"/>
      <w:r w:rsidRPr="009167A5">
        <w:t>Pre-Requisites</w:t>
      </w:r>
    </w:p>
    <w:tbl>
      <w:tblPr>
        <w:tblW w:w="0" w:type="auto"/>
        <w:tblLayout w:type="fixed"/>
        <w:tblCellMar>
          <w:left w:w="62" w:type="dxa"/>
          <w:right w:w="62" w:type="dxa"/>
        </w:tblCellMar>
        <w:tblLook w:val="0000"/>
      </w:tblPr>
      <w:tblGrid>
        <w:gridCol w:w="2700"/>
        <w:gridCol w:w="1800"/>
        <w:gridCol w:w="3960"/>
      </w:tblGrid>
      <w:tr w:rsidTr="00353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 xml:space="preserve">4) </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4.1)</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Granting of competency in this unit shall be made only after competency in the following unit(s) has/have been confirmed:</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Nil</w:t>
            </w:r>
          </w:p>
        </w:tc>
        <w:tc>
          <w:tcPr>
            <w:tcW w:w="3960" w:type="dxa"/>
            <w:tcBorders>
              <w:top w:val="nil"/>
              <w:left w:val="nil"/>
              <w:bottom w:val="nil"/>
              <w:right w:val="nil"/>
            </w:tcBorders>
            <w:tcMar>
              <w:top w:w="0" w:type="dxa"/>
              <w:left w:w="62" w:type="dxa"/>
              <w:bottom w:w="0" w:type="dxa"/>
              <w:right w:w="62" w:type="dxa"/>
            </w:tcMar>
          </w:tcPr>
          <w:p w:rsidR="00000000" w:rsidRPr="009167A5" w:rsidP="009167A5">
            <w:pPr>
              <w:pStyle w:val="BodyText"/>
            </w:pPr>
          </w:p>
        </w:tc>
      </w:tr>
    </w:tbl>
    <w:p w:rsidR="00000000" w:rsidRPr="009167A5" w:rsidP="009167A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 xml:space="preserve">4.2) </w:t>
            </w:r>
          </w:p>
          <w:p w:rsidR="00000000" w:rsidP="009167A5">
            <w:pPr>
              <w:pStyle w:val="BodyText"/>
              <w:rPr>
                <w:lang w:val="en-NZ"/>
              </w:rPr>
            </w:pPr>
            <w:r w:rsidRPr="009167A5">
              <w:t>Participants are best equipped to achieve this unit if they have reading, writing and num</w:t>
            </w:r>
            <w:r w:rsidRPr="009167A5">
              <w:t>eracy skills indicated by the following scales. Description of each scale is given in Volume 2, Part 3 'Literacy and Numeracy'</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Reading</w:t>
            </w:r>
          </w:p>
        </w:tc>
        <w:tc>
          <w:tcPr>
            <w:tcW w:w="81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w:t>
            </w: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Writing</w:t>
            </w: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w:t>
            </w:r>
          </w:p>
        </w:tc>
        <w:tc>
          <w:tcPr>
            <w:tcW w:w="12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Numeracy</w:t>
            </w:r>
          </w:p>
        </w:tc>
        <w:tc>
          <w:tcPr>
            <w:tcW w:w="72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3</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6" w:name="O_401692"/>
      <w:bookmarkEnd w:id="6"/>
      <w:r w:rsidRPr="009167A5">
        <w:t>Employability Skills Information</w:t>
      </w:r>
    </w:p>
    <w:tbl>
      <w:tblPr>
        <w:tblW w:w="0" w:type="auto"/>
        <w:tblLayout w:type="fixed"/>
        <w:tblCellMar>
          <w:left w:w="62" w:type="dxa"/>
          <w:right w:w="62" w:type="dxa"/>
        </w:tblCellMar>
        <w:tblLook w:val="0000"/>
      </w:tblPr>
      <w:tblGrid>
        <w:gridCol w:w="2700"/>
        <w:gridCol w:w="5760"/>
      </w:tblGrid>
      <w:tr w:rsidTr="00353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 xml:space="preserve">5) </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This unit contains Employability Skills</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The required outcomes described in this unit of competency contain applicable facets of Employability Skills. The Employability Skills Summary of the qualification in which this unit of competency is packaged will </w:t>
            </w:r>
            <w:r w:rsidRPr="009167A5">
              <w:t>assist in identifying Employability Skill requirements.</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7" w:name="O_401691"/>
      <w:bookmarkEnd w:id="7"/>
      <w:r w:rsidRPr="009167A5">
        <w:t>Elements and Performance Criteria Pre-Content</w:t>
      </w:r>
    </w:p>
    <w:tbl>
      <w:tblPr>
        <w:tblW w:w="0" w:type="auto"/>
        <w:tblLayout w:type="fixed"/>
        <w:tblCellMar>
          <w:left w:w="62" w:type="dxa"/>
          <w:right w:w="62" w:type="dxa"/>
        </w:tblCellMar>
        <w:tblLook w:val="0000"/>
      </w:tblPr>
      <w:tblGrid>
        <w:gridCol w:w="2700"/>
        <w:gridCol w:w="5760"/>
      </w:tblGrid>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6)</w:t>
            </w:r>
            <w:r w:rsidRPr="009167A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Performance Criteria describe the required performance needed</w:t>
            </w:r>
            <w:r w:rsidRPr="009167A5">
              <w:t xml:space="preserve"> to demonstrate achievement of the element. Assessment of performance is to be consistent with the Evidence Guide.</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8" w:name="O_401690"/>
      <w:bookmarkEnd w:id="8"/>
      <w:r w:rsidRPr="009167A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53B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PERFORMANCE CRITERIA</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w:t>
            </w:r>
          </w:p>
        </w:tc>
        <w:tc>
          <w:tcPr>
            <w:tcW w:w="2296"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Prepare and plan commissioning/decommiss</w:t>
            </w:r>
            <w:r w:rsidRPr="009167A5">
              <w:t xml:space="preserve">ioning of gas transmission pipelines </w:t>
            </w: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1.1</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Work schedule(s), including drawings, plans, requirements, established procedures and material lists are received, analysed and confirmed if necessary by site inspection</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1.2</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Relevant requirements and established procedures for the work are communicated to all persons and identified for all work sites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1.3</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OHS, environmental and sustainable energy policies and procedures related to the commissioning and decommissioning of gas</w:t>
            </w:r>
            <w:r w:rsidRPr="009167A5">
              <w:t xml:space="preserve"> transmission pipelines are obtained and confirmed for the purposes of the work performed and communicated </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1.4</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Work is prioritised and sequenced following consultation with others for completion within acceptable timeframes and in accordance with estab</w:t>
            </w:r>
            <w:r w:rsidRPr="009167A5">
              <w:t>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1.5</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Risk control measures for identified hazards are prioritised, implemented and monitored against the work schedule</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1.6</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Relevant work permits are obtained to access, isolate/de-ene</w:t>
            </w:r>
            <w:r w:rsidRPr="009167A5">
              <w:t>rgise systems and perform work according to requirements and established procedures</w:t>
            </w:r>
          </w:p>
        </w:tc>
      </w:tr>
      <w:tr w:rsidTr="00353B19">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1.7</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Resources including persons, equipment, tools and personal protective equipment required for the job are identified, scheduled and obtained and confirmed in working </w:t>
            </w:r>
            <w:r w:rsidRPr="009167A5">
              <w:t>order</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1.8</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Relevant persons at worksite are confirmed to be current in First Aid and other related work procedures according to requirements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1.9</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Liaison and communication issues with authorised persons, authorities, clients and land owners are resolved and activities coordinated to carry out work</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1.10</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Site is prepared according to the work schedule and to minimise risk and damage to property, co</w:t>
            </w:r>
            <w:r w:rsidRPr="009167A5">
              <w:t>mmerce and individuals in accordance with established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1.11</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Persons participating in the work, including plant operators and contractors are fully briefed and respective responsibilities confirmed where applicable in accordance with establishe</w:t>
            </w:r>
            <w:r w:rsidRPr="009167A5">
              <w:t xml:space="preserve">d procedures </w:t>
            </w:r>
          </w:p>
        </w:tc>
      </w:tr>
      <w:tr w:rsidTr="00353B19">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1.12</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Road signs, barriers and warning devices are positioned in accordance with requirements including traffic management plans </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w:t>
            </w:r>
          </w:p>
        </w:tc>
        <w:tc>
          <w:tcPr>
            <w:tcW w:w="2296"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Commission/decommission gas transmission pipelines</w:t>
            </w: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2.1</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OHS policies and procedures and safe work practices are followed to eliminate or minimise incidents and hazards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2.2</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Lifting, climbing, working in confined spaces, excavations, trenches, or aloft, and use of power tools, techniques and practices are safe</w:t>
            </w:r>
            <w:r w:rsidRPr="009167A5">
              <w:t>ly followed and currency according to requirements confirmed</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2.3</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Essential Knowledge and Associated Skills are applied to commissioning/ decommissioning of gas transmission pipelines to ensure completion in an agreed timeframe and to quality standards w</w:t>
            </w:r>
            <w:r w:rsidRPr="009167A5">
              <w:t>ith a minimum of waste according to requirements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2.4</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Commissioning/decommissioning of gas transmission pipelines is carried out in accordance with the work schedule and to requirements/established procedures </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2.5</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Hazard warnings and safety signs are recognised and hazards are assessed and OHS risks are reported to the immediate authorised persons for directions according to established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2.6</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Adjustments are made for unplanned events in commissioning/dec</w:t>
            </w:r>
            <w:r w:rsidRPr="009167A5">
              <w:t xml:space="preserve">ommissioning of gas transmission pipelines are undertaken with the scope of established procedures </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2.7</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Known solutions to a variety of problems are applied using Essential Knowledge and Associated Skills</w:t>
            </w:r>
          </w:p>
        </w:tc>
      </w:tr>
      <w:tr w:rsidTr="00353B19">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2.8</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Reports and ongoing checks of quality of the work are undertaken in accordance with given instructions and established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w:t>
            </w:r>
          </w:p>
        </w:tc>
        <w:tc>
          <w:tcPr>
            <w:tcW w:w="2296"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Inspect test and notify completion of commissioning/decommissioning gas distribution pipeline(s) work </w:t>
            </w: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3.1</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Tools and equipm</w:t>
            </w:r>
            <w:r w:rsidRPr="009167A5">
              <w:t>ent appropriate to the testing requirements are selected and work undertaken is checked against works schedule for conformance with requirements, anomalies are reported in accordance with established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3.2</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Accidents and injuries are reported in</w:t>
            </w:r>
            <w:r w:rsidRPr="009167A5">
              <w:t xml:space="preserve"> accordance with requirements and established procedures where applicable</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3.3</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Work site is rehabilitated, cleaned up and made safe in accordance with given instructions and established procedures</w:t>
            </w:r>
          </w:p>
        </w:tc>
      </w:tr>
      <w:tr w:rsidTr="00353B19">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3.4</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Tools, equipment and any surplus resources and materials are, where appropriate, cleaned, checked and returned to storage in accordance with established procedures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3.5</w:t>
            </w:r>
          </w:p>
        </w:tc>
        <w:tc>
          <w:tcPr>
            <w:tcW w:w="48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Relevant work permit(s) are signed off and equipment is returned to service in accord</w:t>
            </w:r>
            <w:r w:rsidRPr="009167A5">
              <w:t>ance with requirements</w:t>
            </w:r>
          </w:p>
        </w:tc>
      </w:tr>
      <w:tr w:rsidTr="00353B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3.6</w:t>
            </w:r>
          </w:p>
        </w:tc>
        <w:tc>
          <w:tcPr>
            <w:tcW w:w="48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Final inspections are undertaken and work completion records, reports and information are finalised and processed and appropriate persons notified</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9" w:name="O_401698"/>
      <w:bookmarkEnd w:id="9"/>
      <w:r w:rsidRPr="009167A5">
        <w:t>Required Skills and Knowledge</w:t>
      </w:r>
    </w:p>
    <w:tbl>
      <w:tblPr>
        <w:tblW w:w="0" w:type="auto"/>
        <w:tblLayout w:type="fixed"/>
        <w:tblCellMar>
          <w:left w:w="62" w:type="dxa"/>
          <w:right w:w="62" w:type="dxa"/>
        </w:tblCellMar>
        <w:tblLook w:val="0000"/>
      </w:tblPr>
      <w:tblGrid>
        <w:gridCol w:w="8460"/>
      </w:tblGrid>
      <w:tr w:rsidTr="00353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REQUIRED SKILLS AND KNOWLEDGE</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8)</w:t>
            </w:r>
            <w:r w:rsidRPr="009167A5">
              <w:t xml:space="preserve"> This describes the essential skills and knowledge and their level, required for this unit.</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Evidence shall show that knowledge has been acquired of safe working practices for the commissioning/decommissioning of gas transmission pipelines.</w:t>
            </w:r>
          </w:p>
        </w:tc>
      </w:tr>
      <w:tr w:rsidTr="00353B1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All knowledge and skills detailed in this unit should be contextualised to current industry practices and technologies.</w:t>
            </w:r>
          </w:p>
        </w:tc>
      </w:tr>
    </w:tbl>
    <w:p w:rsidR="00000000" w:rsidRPr="009167A5" w:rsidP="009167A5">
      <w:pPr>
        <w:pStyle w:val="BodyText"/>
      </w:pPr>
    </w:p>
    <w:tbl>
      <w:tblPr>
        <w:tblW w:w="0" w:type="auto"/>
        <w:tblLayout w:type="fixed"/>
        <w:tblCellMar>
          <w:left w:w="62" w:type="dxa"/>
          <w:right w:w="62" w:type="dxa"/>
        </w:tblCellMar>
        <w:tblLook w:val="0000"/>
      </w:tblPr>
      <w:tblGrid>
        <w:gridCol w:w="1440"/>
        <w:gridCol w:w="990"/>
        <w:gridCol w:w="6030"/>
      </w:tblGrid>
      <w:tr w:rsidTr="00353B19">
        <w:tblPrEx>
          <w:tblW w:w="0" w:type="auto"/>
          <w:tblLayout w:type="fixed"/>
          <w:tblCellMar>
            <w:left w:w="62" w:type="dxa"/>
            <w:right w:w="62" w:type="dxa"/>
          </w:tblCellMar>
          <w:tblLook w:val="0000"/>
        </w:tblPrEx>
        <w:trPr>
          <w:trHeight w:val="239"/>
        </w:trPr>
        <w:tc>
          <w:tcPr>
            <w:tcW w:w="144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KS01-G304B</w:t>
            </w:r>
          </w:p>
        </w:tc>
        <w:tc>
          <w:tcPr>
            <w:tcW w:w="702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Transmission pipeline commission and decommission</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3.2.1</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Consulting appropriate persons to coordinate work and persons on a Gas Industry workplace</w:t>
            </w:r>
          </w:p>
          <w:p w:rsidR="00000000" w:rsidRPr="009167A5" w:rsidP="009167A5">
            <w:pPr>
              <w:pStyle w:val="BodyText"/>
            </w:pPr>
            <w:r w:rsidRPr="009167A5">
              <w:t>Evidence shall show an understanding of consulting appropriate persons to coordinate work and persons for Gas Industry pipelines (Distribution), indicated by the foll</w:t>
            </w:r>
            <w:r w:rsidRPr="009167A5">
              <w:t>owing:</w:t>
            </w:r>
          </w:p>
          <w:p w:rsidR="00000000" w:rsidRPr="009167A5" w:rsidP="009167A5">
            <w:pPr>
              <w:pStyle w:val="ListBullet"/>
            </w:pPr>
            <w:r w:rsidRPr="009167A5">
              <w:t>personnel requirements for an order</w:t>
            </w:r>
          </w:p>
          <w:p w:rsidR="00000000" w:rsidRPr="009167A5" w:rsidP="009167A5">
            <w:pPr>
              <w:pStyle w:val="ListBullet"/>
            </w:pPr>
            <w:r w:rsidRPr="009167A5">
              <w:t>reporting structures for equipment faults and dangerous work</w:t>
            </w:r>
          </w:p>
          <w:p w:rsidR="00000000" w:rsidRPr="009167A5" w:rsidP="009167A5">
            <w:pPr>
              <w:pStyle w:val="ListBullet"/>
            </w:pPr>
            <w:r w:rsidRPr="009167A5">
              <w:t>communication with appropriate persons, customers and third parties</w:t>
            </w:r>
          </w:p>
          <w:p w:rsidR="00000000" w:rsidRPr="009167A5" w:rsidP="009167A5">
            <w:pPr>
              <w:pStyle w:val="ListBullet"/>
            </w:pPr>
            <w:r w:rsidRPr="009167A5">
              <w:t>strategies to facilitate coordination or work with other persons</w:t>
            </w:r>
          </w:p>
          <w:p w:rsidR="00000000" w:rsidP="009167A5">
            <w:pPr>
              <w:pStyle w:val="ListBullet"/>
              <w:rPr>
                <w:lang w:val="en-NZ"/>
              </w:rPr>
            </w:pPr>
            <w:r w:rsidRPr="009167A5">
              <w:t>requirements for a</w:t>
            </w:r>
            <w:r w:rsidRPr="009167A5">
              <w:t>nd use of qualified specialists.</w:t>
            </w:r>
          </w:p>
        </w:tc>
      </w:tr>
      <w:tr w:rsidTr="00353B19">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3.3.2</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Obtain and check materials, tools and equipment necessary to complete the work </w:t>
            </w:r>
          </w:p>
          <w:p w:rsidR="00000000" w:rsidRPr="009167A5" w:rsidP="009167A5">
            <w:pPr>
              <w:pStyle w:val="BodyText"/>
            </w:pPr>
            <w:r w:rsidRPr="009167A5">
              <w:t>Evidence shall show an understanding of the checking of materials and tools to complete work on Gas Industry pipelines (Transmission)</w:t>
            </w:r>
            <w:r w:rsidRPr="009167A5">
              <w:t>, indicated by the following:</w:t>
            </w:r>
          </w:p>
          <w:p w:rsidR="00000000" w:rsidRPr="009167A5" w:rsidP="009167A5">
            <w:pPr>
              <w:pStyle w:val="ListBullet"/>
            </w:pPr>
            <w:r w:rsidRPr="009167A5">
              <w:t>relevant OHS and environmental requirements in relation to obtaining and organising required materials</w:t>
            </w:r>
          </w:p>
          <w:p w:rsidR="00000000" w:rsidRPr="009167A5" w:rsidP="009167A5">
            <w:pPr>
              <w:pStyle w:val="ListBullet"/>
            </w:pPr>
            <w:r w:rsidRPr="009167A5">
              <w:t>orders to ensure correct materials are specified</w:t>
            </w:r>
          </w:p>
          <w:p w:rsidR="00000000" w:rsidRPr="009167A5" w:rsidP="009167A5">
            <w:pPr>
              <w:pStyle w:val="ListBullet"/>
            </w:pPr>
            <w:r w:rsidRPr="009167A5">
              <w:t>procedures to identify correct pipes and fittings, purge substances and equipment</w:t>
            </w:r>
          </w:p>
          <w:p w:rsidR="00000000" w:rsidP="009167A5">
            <w:pPr>
              <w:pStyle w:val="ListBullet"/>
              <w:rPr>
                <w:lang w:val="en-NZ"/>
              </w:rPr>
            </w:pPr>
            <w:r w:rsidRPr="009167A5">
              <w:t>calculation of purge volume and time.</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3.3.3</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Prepare plans for commissioning and decommissioning procedures </w:t>
            </w:r>
          </w:p>
          <w:p w:rsidR="00000000" w:rsidRPr="009167A5" w:rsidP="009167A5">
            <w:pPr>
              <w:pStyle w:val="BodyText"/>
            </w:pPr>
            <w:r w:rsidRPr="009167A5">
              <w:t>Evidence shall show an understanding of the preparation of pla</w:t>
            </w:r>
            <w:r w:rsidRPr="009167A5">
              <w:t>ns for commissioning and decommissioning procedures for Gas Industry pipelines (Transmission), indicated by the following:</w:t>
            </w:r>
          </w:p>
          <w:p w:rsidR="00000000" w:rsidRPr="009167A5" w:rsidP="009167A5">
            <w:pPr>
              <w:pStyle w:val="ListBullet"/>
            </w:pPr>
            <w:r w:rsidRPr="009167A5">
              <w:t>eliminate or contain identified hazards and dangers on site</w:t>
            </w:r>
          </w:p>
          <w:p w:rsidR="00000000" w:rsidRPr="009167A5" w:rsidP="009167A5">
            <w:pPr>
              <w:pStyle w:val="ListBullet"/>
            </w:pPr>
            <w:r w:rsidRPr="009167A5">
              <w:t>options for safety plans and non-routine procedures</w:t>
            </w:r>
          </w:p>
          <w:p w:rsidR="00000000" w:rsidRPr="009167A5" w:rsidP="009167A5">
            <w:pPr>
              <w:pStyle w:val="ListBullet"/>
            </w:pPr>
            <w:r w:rsidRPr="009167A5">
              <w:t>preparation of plans</w:t>
            </w:r>
            <w:r w:rsidRPr="009167A5">
              <w:t xml:space="preserve"> taking into consideration of requirements and the logical sequencing of procedures to be performed</w:t>
            </w:r>
          </w:p>
          <w:p w:rsidR="00000000" w:rsidRPr="009167A5" w:rsidP="009167A5">
            <w:pPr>
              <w:pStyle w:val="ListBullet"/>
            </w:pPr>
            <w:r w:rsidRPr="009167A5">
              <w:t>requirements for planning purge procedures</w:t>
            </w:r>
          </w:p>
          <w:p w:rsidR="00000000" w:rsidP="009167A5">
            <w:pPr>
              <w:pStyle w:val="ListBullet"/>
              <w:rPr>
                <w:lang w:val="en-NZ"/>
              </w:rPr>
            </w:pPr>
            <w:r w:rsidRPr="009167A5">
              <w:t>requirements for ensuring security of supply.</w:t>
            </w:r>
          </w:p>
        </w:tc>
      </w:tr>
      <w:tr w:rsidTr="00353B1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3.3.4</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Liaise and communicate with relevant authorities</w:t>
            </w:r>
          </w:p>
          <w:p w:rsidR="00000000" w:rsidRPr="009167A5" w:rsidP="009167A5">
            <w:pPr>
              <w:pStyle w:val="BodyText"/>
            </w:pPr>
            <w:r w:rsidRPr="009167A5">
              <w:t>Evidence shall show an understanding of liaising with the relevant authorities in relation to Gas Industry pipelines (Transmission), indicated by the following:</w:t>
            </w:r>
          </w:p>
          <w:p w:rsidR="00000000" w:rsidRPr="009167A5" w:rsidP="009167A5">
            <w:pPr>
              <w:pStyle w:val="ListBullet"/>
            </w:pPr>
            <w:r w:rsidRPr="009167A5">
              <w:t>legislative, OHS and environmental requirements applicable to a specific commissioning/decommi</w:t>
            </w:r>
            <w:r w:rsidRPr="009167A5">
              <w:t>ssioning of a pipeline</w:t>
            </w:r>
          </w:p>
          <w:p w:rsidR="00000000" w:rsidRPr="009167A5" w:rsidP="009167A5">
            <w:pPr>
              <w:pStyle w:val="ListBullet"/>
            </w:pPr>
            <w:r w:rsidRPr="009167A5">
              <w:t>authorities that need to be contacted when planning the commissioning/decommissioning of pipeline</w:t>
            </w:r>
          </w:p>
          <w:p w:rsidR="00000000" w:rsidRPr="009167A5" w:rsidP="009167A5">
            <w:pPr>
              <w:pStyle w:val="ListBullet"/>
            </w:pPr>
            <w:r w:rsidRPr="009167A5">
              <w:t>requirements and procedures to obtain approvals/permits from relevant authorities</w:t>
            </w:r>
          </w:p>
          <w:p w:rsidR="00000000" w:rsidRPr="009167A5" w:rsidP="009167A5">
            <w:pPr>
              <w:pStyle w:val="ListBullet"/>
            </w:pPr>
            <w:r w:rsidRPr="009167A5">
              <w:t>requirements for advising relevant authorities of int</w:t>
            </w:r>
            <w:r w:rsidRPr="009167A5">
              <w:t>ended activities</w:t>
            </w:r>
          </w:p>
          <w:p w:rsidR="00000000" w:rsidP="009167A5">
            <w:pPr>
              <w:pStyle w:val="ListBullet"/>
              <w:rPr>
                <w:lang w:val="en-NZ"/>
              </w:rPr>
            </w:pPr>
            <w:r w:rsidRPr="009167A5">
              <w:t>accurate and complete records of all communications with relevant authorities.</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3.3.5</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Bring/take pipeline system on/off line</w:t>
            </w:r>
          </w:p>
          <w:p w:rsidR="00000000" w:rsidRPr="009167A5" w:rsidP="009167A5">
            <w:pPr>
              <w:pStyle w:val="BodyText"/>
            </w:pPr>
            <w:r w:rsidRPr="009167A5">
              <w:t>Evidence shall show an understanding of bringing or taking the pipeline system off line for Gas Industry pipelines (Transmission), indicated by the following:</w:t>
            </w:r>
          </w:p>
          <w:p w:rsidR="00000000" w:rsidRPr="009167A5" w:rsidP="009167A5">
            <w:pPr>
              <w:pStyle w:val="ListBullet"/>
            </w:pPr>
            <w:r w:rsidRPr="009167A5">
              <w:t>procedures for establishing and maintaining a safe workplace to relevant OHS and environmental r</w:t>
            </w:r>
            <w:r w:rsidRPr="009167A5">
              <w:t>equirements</w:t>
            </w:r>
          </w:p>
          <w:p w:rsidR="00000000" w:rsidRPr="009167A5" w:rsidP="009167A5">
            <w:pPr>
              <w:pStyle w:val="ListBullet"/>
            </w:pPr>
            <w:r w:rsidRPr="009167A5">
              <w:t>relevant procedures for bringing/taking pipeline system on/off line</w:t>
            </w:r>
          </w:p>
          <w:p w:rsidR="00000000" w:rsidRPr="009167A5" w:rsidP="009167A5">
            <w:pPr>
              <w:pStyle w:val="ListBullet"/>
            </w:pPr>
            <w:r w:rsidRPr="009167A5">
              <w:t>current site emergency procedures</w:t>
            </w:r>
          </w:p>
          <w:p w:rsidR="00000000" w:rsidRPr="009167A5" w:rsidP="009167A5">
            <w:pPr>
              <w:pStyle w:val="ListBullet"/>
            </w:pPr>
            <w:r w:rsidRPr="009167A5">
              <w:t>procedures for purging the pipe system</w:t>
            </w:r>
          </w:p>
          <w:p w:rsidR="00000000" w:rsidRPr="009167A5" w:rsidP="009167A5">
            <w:pPr>
              <w:pStyle w:val="ListBullet"/>
            </w:pPr>
            <w:r w:rsidRPr="009167A5">
              <w:t>procedures for testing and sealing of pipes</w:t>
            </w:r>
          </w:p>
          <w:p w:rsidR="00000000" w:rsidP="009167A5">
            <w:pPr>
              <w:pStyle w:val="ListBullet"/>
              <w:rPr>
                <w:lang w:val="en-NZ"/>
              </w:rPr>
            </w:pPr>
            <w:r w:rsidRPr="009167A5">
              <w:t>procedures to fit bypass apparatus.</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3.3.6</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Make required adjustments</w:t>
            </w:r>
          </w:p>
          <w:p w:rsidR="00000000" w:rsidRPr="009167A5" w:rsidP="009167A5">
            <w:pPr>
              <w:pStyle w:val="BodyText"/>
            </w:pPr>
            <w:r w:rsidRPr="009167A5">
              <w:t>Evidence shall show an understanding of making the required adjustments to a Gas Industry pipeline (Transmission), indicated by the following:</w:t>
            </w:r>
          </w:p>
          <w:p w:rsidR="00000000" w:rsidRPr="009167A5" w:rsidP="009167A5">
            <w:pPr>
              <w:pStyle w:val="ListBullet"/>
            </w:pPr>
            <w:r w:rsidRPr="009167A5">
              <w:t>procedures for regulating and monitoring system pressure</w:t>
            </w:r>
          </w:p>
          <w:p w:rsidR="00000000" w:rsidP="009167A5">
            <w:pPr>
              <w:pStyle w:val="ListBullet"/>
              <w:rPr>
                <w:lang w:val="en-NZ"/>
              </w:rPr>
            </w:pPr>
            <w:r w:rsidRPr="009167A5">
              <w:t>equipment faults and deficien</w:t>
            </w:r>
            <w:r w:rsidRPr="009167A5">
              <w:t>cies in accordance with procedures.</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3.3.7</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Prepare reports</w:t>
            </w:r>
          </w:p>
          <w:p w:rsidR="00000000" w:rsidRPr="009167A5" w:rsidP="009167A5">
            <w:pPr>
              <w:pStyle w:val="BodyText"/>
            </w:pPr>
            <w:r w:rsidRPr="009167A5">
              <w:t>Evidence shall show an understanding of the preparing of reports applicable to Gas Industry pipelines (Transmission), indicated by the following:</w:t>
            </w:r>
          </w:p>
          <w:p w:rsidR="00000000" w:rsidRPr="009167A5" w:rsidP="009167A5">
            <w:pPr>
              <w:pStyle w:val="ListBullet"/>
            </w:pPr>
            <w:r w:rsidRPr="009167A5">
              <w:t>procedures and legislative requirements for mai</w:t>
            </w:r>
            <w:r w:rsidRPr="009167A5">
              <w:t>ntaining appropriate reporting and recording systems</w:t>
            </w:r>
          </w:p>
          <w:p w:rsidR="00000000" w:rsidRPr="009167A5" w:rsidP="009167A5">
            <w:pPr>
              <w:pStyle w:val="ListBullet"/>
            </w:pPr>
            <w:r w:rsidRPr="009167A5">
              <w:t>job records and process information to appropriate/relevant department</w:t>
            </w:r>
          </w:p>
          <w:p w:rsidR="00000000" w:rsidP="009167A5">
            <w:pPr>
              <w:pStyle w:val="ListBullet"/>
              <w:rPr>
                <w:lang w:val="en-NZ"/>
              </w:rPr>
            </w:pPr>
            <w:r w:rsidRPr="009167A5">
              <w:t>non-conformances and incidents in accordance with procedures and legislative requirements.</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3.3.8</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Select and use appropriate tools and equipment to test the pipeline system in accordance with procedures and legislative requirements</w:t>
            </w:r>
          </w:p>
          <w:p w:rsidR="00000000" w:rsidRPr="009167A5" w:rsidP="009167A5">
            <w:pPr>
              <w:pStyle w:val="BodyText"/>
            </w:pPr>
            <w:r w:rsidRPr="009167A5">
              <w:t>Evidence shall show an understanding of selecting and using of the appropriate tools and equipment to test pipeline system</w:t>
            </w:r>
            <w:r w:rsidRPr="009167A5">
              <w:t>s in accordance with the appropriate procedures and legislative requirements, indicated by the following:</w:t>
            </w:r>
          </w:p>
          <w:p w:rsidR="00000000" w:rsidRPr="009167A5" w:rsidP="009167A5">
            <w:pPr>
              <w:pStyle w:val="ListBullet"/>
            </w:pPr>
            <w:r w:rsidRPr="009167A5">
              <w:t>appropriate tools and equipment to use for testing pipeline systems</w:t>
            </w:r>
          </w:p>
          <w:p w:rsidR="00000000" w:rsidRPr="009167A5" w:rsidP="009167A5">
            <w:pPr>
              <w:pStyle w:val="ListBullet"/>
            </w:pPr>
            <w:r w:rsidRPr="009167A5">
              <w:t>use of appropriate test equipment and test substances to accurately test, adjust,</w:t>
            </w:r>
            <w:r w:rsidRPr="009167A5">
              <w:t xml:space="preserve"> calibrate and repair systems</w:t>
            </w:r>
          </w:p>
          <w:p w:rsidR="00000000" w:rsidRPr="009167A5" w:rsidP="009167A5">
            <w:pPr>
              <w:pStyle w:val="ListBullet"/>
            </w:pPr>
            <w:r w:rsidRPr="009167A5">
              <w:t>interpreting test results to determine appropriate action</w:t>
            </w:r>
          </w:p>
          <w:p w:rsidR="00000000" w:rsidP="009167A5">
            <w:pPr>
              <w:pStyle w:val="ListBullet"/>
              <w:rPr>
                <w:lang w:val="en-NZ"/>
              </w:rPr>
            </w:pPr>
            <w:r w:rsidRPr="009167A5">
              <w:t>records of all test results in accordance with procedures and legislative requirements.</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G 3.3.9</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Undertake final inspections</w:t>
            </w:r>
          </w:p>
          <w:p w:rsidR="00000000" w:rsidRPr="009167A5" w:rsidP="009167A5">
            <w:pPr>
              <w:pStyle w:val="BodyText"/>
            </w:pPr>
            <w:r w:rsidRPr="009167A5">
              <w:t>Evidence shall show an understanding of un</w:t>
            </w:r>
            <w:r w:rsidRPr="009167A5">
              <w:t>dertaking the inspection of Gas Industry pipelines (Transmission), indicated by the following:</w:t>
            </w:r>
          </w:p>
          <w:p w:rsidR="00000000" w:rsidRPr="009167A5" w:rsidP="009167A5">
            <w:pPr>
              <w:pStyle w:val="ListBullet"/>
            </w:pPr>
            <w:r w:rsidRPr="009167A5">
              <w:t>identification of the code requirements that must be met</w:t>
            </w:r>
          </w:p>
          <w:p w:rsidR="00000000" w:rsidRPr="009167A5" w:rsidP="009167A5">
            <w:pPr>
              <w:pStyle w:val="ListBullet"/>
            </w:pPr>
            <w:r w:rsidRPr="009167A5">
              <w:t>procedures to monitor electrical and electronic systems and valves and regulators</w:t>
            </w:r>
          </w:p>
          <w:p w:rsidR="00000000" w:rsidP="009167A5">
            <w:pPr>
              <w:pStyle w:val="ListBullet"/>
              <w:rPr>
                <w:lang w:val="en-NZ"/>
              </w:rPr>
            </w:pPr>
            <w:r w:rsidRPr="009167A5">
              <w:t>procedures to follow and assess the quality of work.</w:t>
            </w:r>
          </w:p>
        </w:tc>
      </w:tr>
      <w:tr w:rsidTr="00353B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G 3.3.10 </w:t>
            </w:r>
          </w:p>
        </w:tc>
        <w:tc>
          <w:tcPr>
            <w:tcW w:w="603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Notify completion of work</w:t>
            </w:r>
          </w:p>
          <w:p w:rsidR="00000000" w:rsidRPr="009167A5" w:rsidP="009167A5">
            <w:pPr>
              <w:pStyle w:val="BodyText"/>
            </w:pPr>
            <w:r w:rsidRPr="009167A5">
              <w:t>Evidence shall show an understanding of the notification of completion of work procedures in Gas Industry pipelines (Transmission), indicated by the following:</w:t>
            </w:r>
          </w:p>
          <w:p w:rsidR="00000000" w:rsidRPr="009167A5" w:rsidP="009167A5">
            <w:pPr>
              <w:pStyle w:val="ListBullet"/>
            </w:pPr>
            <w:r w:rsidRPr="009167A5">
              <w:t>docu</w:t>
            </w:r>
            <w:r w:rsidRPr="009167A5">
              <w:t>mentation to be completed and processed when the work is completed</w:t>
            </w:r>
          </w:p>
          <w:p w:rsidR="00000000" w:rsidRPr="009167A5" w:rsidP="009167A5">
            <w:pPr>
              <w:pStyle w:val="ListBullet"/>
            </w:pPr>
            <w:r w:rsidRPr="009167A5">
              <w:t>authorities/councils that need to be notified in relation to site reinstatement</w:t>
            </w:r>
          </w:p>
          <w:p w:rsidR="00000000" w:rsidRPr="009167A5" w:rsidP="009167A5">
            <w:pPr>
              <w:pStyle w:val="ListBullet"/>
            </w:pPr>
            <w:r w:rsidRPr="009167A5">
              <w:t>recording and reporting system accurately and in accordance with procedures.</w:t>
            </w:r>
          </w:p>
        </w:tc>
      </w:tr>
    </w:tbl>
    <w:p w:rsidR="00353B19" w:rsidP="009167A5">
      <w:pPr>
        <w:pStyle w:val="BodyText"/>
      </w:pPr>
    </w:p>
    <w:p w:rsidR="00353B19" w:rsidP="009167A5">
      <w:pPr>
        <w:pStyle w:val="BodyText"/>
      </w:pPr>
    </w:p>
    <w:p w:rsidR="00000000" w:rsidRPr="009167A5" w:rsidP="009167A5">
      <w:pPr>
        <w:pStyle w:val="Heading1"/>
      </w:pPr>
      <w:bookmarkStart w:id="10" w:name="O_401693"/>
      <w:bookmarkEnd w:id="10"/>
      <w:r w:rsidRPr="009167A5">
        <w:t>Evidence Guide</w:t>
      </w:r>
    </w:p>
    <w:tbl>
      <w:tblPr>
        <w:tblW w:w="0" w:type="auto"/>
        <w:tblLayout w:type="fixed"/>
        <w:tblCellMar>
          <w:left w:w="62" w:type="dxa"/>
          <w:right w:w="62" w:type="dxa"/>
        </w:tblCellMar>
        <w:tblLook w:val="0000"/>
      </w:tblPr>
      <w:tblGrid>
        <w:gridCol w:w="8460"/>
      </w:tblGrid>
      <w:tr w:rsidTr="00353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EVIDENCE GUIDE</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9)</w:t>
            </w:r>
            <w:r w:rsidRPr="009167A5">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6570"/>
      </w:tblGrid>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 xml:space="preserve">Overview </w:t>
            </w:r>
            <w:r w:rsidRPr="009167A5">
              <w:rPr>
                <w:rStyle w:val="SpecialBold"/>
              </w:rPr>
              <w:t>of Assessment</w:t>
            </w: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9.1)</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Longitudinal competency development approaches to assessment, such as Profiling, require data to be reliably gathered in a form that can be </w:t>
            </w:r>
            <w:r w:rsidRPr="009167A5">
              <w:t>consistently interpreted over time. This approach is best utilised in Apprenticeship programs and reduces assessment intervention. It is the Industry’s preferred model for apprenticeships. However, where summative (or final) assessment is used it is to inc</w:t>
            </w:r>
            <w:r w:rsidRPr="009167A5">
              <w:t>lude the application of the competency in the normal work environment or, at a minimum, the application of the competency in a realistically simulated work environment. It is recognised that, in some circumstances, assessment in part or full can occur outs</w:t>
            </w:r>
            <w:r w:rsidRPr="009167A5">
              <w:t>ide the workplace. However, it must be in accord with Industry regulatory policy in this regard.</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Methods chosen for a particular assessment will be influenced by various factors. These include the extent of the assessment, the most effective locations fo</w:t>
            </w:r>
            <w:r w:rsidRPr="009167A5">
              <w:t>r the assessment activities to take place, access to physical resources, additional safety measures that may be required and the critical nature of the competencies being assessed.</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The critical safety nature of working with electricity, electrical equipm</w:t>
            </w:r>
            <w:r w:rsidRPr="009167A5">
              <w:t>ent, gas or any other hazardous substance/material carries risk in deeming a person competent. Hence, sources of evidence need to be ‘rich’ in nature so as to minimise error in judgment.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 xml:space="preserve">Activities associated with normal every day work have a bearing on </w:t>
            </w:r>
            <w:r w:rsidRPr="009167A5">
              <w:t>the decision as to how much and how detailed the data gathered will contribute to its ‘richness’. Some skills are more critical to safety and operational requirements while the same skills may be more or less frequently practiced. These points are raised f</w:t>
            </w:r>
            <w:r w:rsidRPr="009167A5">
              <w:t>or the assessors to consider when choosing an assessment method and developing assessment instruments. Sample assessment instruments are included for Assessors in the Assessment Guidelines of this Training Package.</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6570"/>
      </w:tblGrid>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Critical aspects of evidence required t</w:t>
            </w:r>
            <w:r w:rsidRPr="009167A5">
              <w:rPr>
                <w:rStyle w:val="SpecialBold"/>
              </w:rPr>
              <w: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9.2)</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Before the critical aspects of evidence are considered all prerequisites shall be met.</w:t>
            </w:r>
          </w:p>
        </w:tc>
      </w:tr>
      <w:tr w:rsidTr="00353B19">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Evidence for competence in </w:t>
            </w:r>
            <w:r w:rsidRPr="009167A5">
              <w:t>this unit shall be considered holistically. Each element and associated Performance Criteria shall be demonstrated on at least two occasions in accordance with the ‘Assessment Guidelines — UEG11’. Evidence shall also comprise: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A representative body of work performance demonstrated within the timeframes typically expected of the discipline, work function and industrial environment. In particular this shall incorporate evidence that shows a candidate is able to:</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2"/>
              <w:rPr>
                <w:lang w:val="en-NZ"/>
              </w:rPr>
            </w:pPr>
            <w:r w:rsidRPr="009167A5">
              <w:t>Implement Occup</w:t>
            </w:r>
            <w:r w:rsidRPr="009167A5">
              <w:t>ational Health and Safety workplace procedures and practices including the use of risk control measures as specified in the Performance Criteria and range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2"/>
              <w:rPr>
                <w:lang w:val="en-NZ"/>
              </w:rPr>
            </w:pPr>
            <w:r w:rsidRPr="009167A5">
              <w:t xml:space="preserve">Apply sustainable energy principles and practices as specified in the Performance Criteria </w:t>
            </w:r>
            <w:r w:rsidRPr="009167A5">
              <w:t>and range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2"/>
              <w:rPr>
                <w:lang w:val="en-NZ"/>
              </w:rPr>
            </w:pPr>
            <w:r w:rsidRPr="009167A5">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9167A5">
              <w:t>result, where required by the regulated environment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2"/>
              <w:rPr>
                <w:lang w:val="en-NZ"/>
              </w:rPr>
            </w:pPr>
            <w:r w:rsidRPr="009167A5">
              <w:t>Demonstrate an appropriate level of employability skills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2"/>
              <w:rPr>
                <w:lang w:val="en-NZ"/>
              </w:rPr>
            </w:pPr>
            <w:r w:rsidRPr="009167A5">
              <w:t>Conduct work observing the relevant anti-discrimination legislation, regulations, polices and workplace procedures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167A5" w:rsidP="009167A5">
            <w:pPr>
              <w:pStyle w:val="ListBullet"/>
            </w:pPr>
            <w:r w:rsidRPr="009167A5">
              <w:t>Demonstrate performance across a representative range of contexts from the prescribed items below.</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353B1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167A5">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rPr>
                <w:rStyle w:val="SpecialBold"/>
              </w:rPr>
              <w:t>Range of tools/equipment/procedures/workplace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167A5">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rPr>
                <w:rStyle w:val="SpecialBold"/>
              </w:rPr>
              <w:t>Item List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Relevant knowledge of AS 1697</w:t>
            </w:r>
          </w:p>
          <w:p w:rsidR="00000000" w:rsidRPr="009167A5" w:rsidP="009167A5">
            <w:pPr>
              <w:pStyle w:val="BodyText"/>
            </w:pPr>
            <w:r w:rsidRPr="009167A5">
              <w:t>Relevant knowledge of AS 2885</w:t>
            </w:r>
          </w:p>
          <w:p w:rsidR="00000000" w:rsidRPr="009167A5" w:rsidP="009167A5">
            <w:pPr>
              <w:pStyle w:val="BodyText"/>
            </w:pPr>
            <w:r w:rsidRPr="009167A5">
              <w:t>Relevant knowledge of AS 2865</w:t>
            </w:r>
          </w:p>
          <w:p w:rsidR="00000000" w:rsidRPr="009167A5" w:rsidP="009167A5">
            <w:pPr>
              <w:pStyle w:val="BodyText"/>
            </w:pPr>
            <w:r w:rsidRPr="009167A5">
              <w:t>Interpret technical drawings and symbols.</w:t>
            </w:r>
          </w:p>
          <w:p w:rsidR="00000000" w:rsidRPr="009167A5" w:rsidP="009167A5">
            <w:pPr>
              <w:pStyle w:val="BodyText"/>
            </w:pPr>
            <w:r w:rsidRPr="009167A5">
              <w:t>Documentation complete/correct</w:t>
            </w:r>
          </w:p>
          <w:p w:rsidR="00000000" w:rsidRPr="009167A5" w:rsidP="009167A5">
            <w:pPr>
              <w:pStyle w:val="BodyText"/>
            </w:pPr>
            <w:r w:rsidRPr="009167A5">
              <w:t>Approvals from authorities complete/correct.</w:t>
            </w:r>
          </w:p>
          <w:p w:rsidR="00000000" w:rsidRPr="009167A5" w:rsidP="009167A5">
            <w:pPr>
              <w:pStyle w:val="BodyText"/>
            </w:pPr>
            <w:r w:rsidRPr="009167A5">
              <w:t>Emergency Response procedures</w:t>
            </w:r>
          </w:p>
          <w:p w:rsidR="00000000" w:rsidRPr="009167A5" w:rsidP="009167A5">
            <w:pPr>
              <w:pStyle w:val="BodyText"/>
            </w:pPr>
            <w:r w:rsidRPr="009167A5">
              <w:t>Environmental Code</w:t>
            </w:r>
            <w:r w:rsidRPr="009167A5">
              <w:t xml:space="preserve"> of Practice applied.</w:t>
            </w:r>
          </w:p>
          <w:p w:rsidR="00000000" w:rsidP="009167A5">
            <w:pPr>
              <w:pStyle w:val="BodyText"/>
              <w:rPr>
                <w:lang w:val="en-NZ"/>
              </w:rPr>
            </w:pPr>
            <w:r w:rsidRPr="009167A5">
              <w:t>Communicate with other authorities and Stakeholders.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Steel pipeline coating repair</w:t>
            </w:r>
          </w:p>
          <w:p w:rsidR="00000000" w:rsidRPr="009167A5" w:rsidP="009167A5">
            <w:pPr>
              <w:pStyle w:val="BodyText"/>
            </w:pPr>
            <w:r w:rsidRPr="009167A5">
              <w:t>Steel pipeline coating testing</w:t>
            </w:r>
          </w:p>
          <w:p w:rsidR="00000000" w:rsidP="009167A5">
            <w:pPr>
              <w:pStyle w:val="BodyText"/>
              <w:rPr>
                <w:lang w:val="en-NZ"/>
              </w:rPr>
            </w:pPr>
            <w:r w:rsidRPr="009167A5">
              <w:t>Steel field joint coating</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Purging Procedures</w:t>
            </w:r>
          </w:p>
          <w:p w:rsidR="00000000" w:rsidRPr="009167A5" w:rsidP="009167A5">
            <w:pPr>
              <w:pStyle w:val="BodyText"/>
            </w:pPr>
            <w:r w:rsidRPr="009167A5">
              <w:t xml:space="preserve">Compliance with AS 2885 </w:t>
            </w:r>
          </w:p>
          <w:p w:rsidR="00000000" w:rsidRPr="009167A5" w:rsidP="009167A5">
            <w:pPr>
              <w:pStyle w:val="BodyText"/>
            </w:pPr>
            <w:r w:rsidRPr="009167A5">
              <w:t>Operation of Gas Detector</w:t>
            </w:r>
          </w:p>
          <w:p w:rsidR="00000000" w:rsidRPr="009167A5" w:rsidP="009167A5">
            <w:pPr>
              <w:pStyle w:val="BodyText"/>
            </w:pPr>
            <w:r w:rsidRPr="009167A5">
              <w:t>Isolate, vent and purge gas pipeline systems</w:t>
            </w:r>
          </w:p>
          <w:p w:rsidR="00000000" w:rsidRPr="009167A5" w:rsidP="009167A5">
            <w:pPr>
              <w:pStyle w:val="BodyText"/>
            </w:pPr>
            <w:r w:rsidRPr="009167A5">
              <w:t>Communication with authorities</w:t>
            </w:r>
          </w:p>
          <w:p w:rsidR="00000000" w:rsidP="009167A5">
            <w:pPr>
              <w:pStyle w:val="BodyText"/>
              <w:rPr>
                <w:lang w:val="en-NZ"/>
              </w:rPr>
            </w:pPr>
            <w:r w:rsidRPr="009167A5">
              <w:t>Environmental issues.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City Gate operation (Pressure Regulator knowledge)</w:t>
            </w:r>
          </w:p>
          <w:p w:rsidR="00000000" w:rsidRPr="009167A5" w:rsidP="009167A5">
            <w:pPr>
              <w:pStyle w:val="BodyText"/>
            </w:pPr>
            <w:r w:rsidRPr="009167A5">
              <w:t>Line Valve operation</w:t>
            </w:r>
          </w:p>
          <w:p w:rsidR="00000000" w:rsidP="009167A5">
            <w:pPr>
              <w:pStyle w:val="BodyText"/>
              <w:rPr>
                <w:lang w:val="en-NZ"/>
              </w:rPr>
            </w:pPr>
            <w:r w:rsidRPr="009167A5">
              <w:t>Pressure control procedure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Basic understanding only:</w:t>
            </w:r>
          </w:p>
          <w:p w:rsidR="00000000" w:rsidRPr="009167A5" w:rsidP="009167A5">
            <w:pPr>
              <w:pStyle w:val="BodyText"/>
            </w:pPr>
            <w:r w:rsidRPr="009167A5">
              <w:t>Trenching</w:t>
            </w:r>
          </w:p>
          <w:p w:rsidR="00000000" w:rsidP="009167A5">
            <w:pPr>
              <w:pStyle w:val="BodyText"/>
              <w:rPr>
                <w:lang w:val="en-NZ"/>
              </w:rPr>
            </w:pPr>
            <w:r w:rsidRPr="009167A5">
              <w:t>Shoring</w:t>
            </w:r>
          </w:p>
        </w:tc>
      </w:tr>
      <w:tr w:rsidTr="00353B19">
        <w:tblPrEx>
          <w:tblW w:w="0" w:type="auto"/>
          <w:tblLayout w:type="fixed"/>
          <w:tblCellMar>
            <w:left w:w="62" w:type="dxa"/>
            <w:right w:w="62" w:type="dxa"/>
          </w:tblCellMar>
          <w:tblLook w:val="0000"/>
        </w:tblPrEx>
        <w:trPr>
          <w:trHeight w:val="133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Basic understanding only:</w:t>
            </w:r>
          </w:p>
          <w:p w:rsidR="00000000" w:rsidRPr="009167A5" w:rsidP="009167A5">
            <w:pPr>
              <w:pStyle w:val="BodyText"/>
            </w:pPr>
            <w:r w:rsidRPr="009167A5">
              <w:t>Pipeline Cathodic Protection.</w:t>
            </w:r>
          </w:p>
          <w:p w:rsidR="00000000" w:rsidP="009167A5">
            <w:pPr>
              <w:pStyle w:val="BodyText"/>
              <w:rPr>
                <w:lang w:val="en-NZ"/>
              </w:rPr>
            </w:pPr>
            <w:r w:rsidRPr="009167A5">
              <w:t>Relevant electrical safety.</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Pressure is according to specifications</w:t>
            </w:r>
          </w:p>
          <w:p w:rsidR="00000000" w:rsidRPr="009167A5" w:rsidP="009167A5">
            <w:pPr>
              <w:pStyle w:val="BodyText"/>
            </w:pPr>
            <w:r w:rsidRPr="009167A5">
              <w:t>Final Inspections are carried out</w:t>
            </w:r>
          </w:p>
          <w:p w:rsidR="00000000" w:rsidRPr="009167A5" w:rsidP="009167A5">
            <w:pPr>
              <w:pStyle w:val="BodyText"/>
            </w:pPr>
            <w:r w:rsidRPr="009167A5">
              <w:t>Site rehabilitation carried out</w:t>
            </w:r>
          </w:p>
          <w:p w:rsidR="00000000" w:rsidP="009167A5">
            <w:pPr>
              <w:pStyle w:val="BodyText"/>
              <w:rPr>
                <w:lang w:val="en-NZ"/>
              </w:rPr>
            </w:pPr>
            <w:r w:rsidRPr="009167A5">
              <w:t>Sign Off Procedures carried out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7A5">
            <w:pPr>
              <w:pStyle w:val="BodyText"/>
              <w:rPr>
                <w:lang w:val="en-NZ"/>
              </w:rPr>
            </w:pPr>
            <w:r w:rsidRPr="009167A5">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7A5" w:rsidP="009167A5">
            <w:pPr>
              <w:pStyle w:val="BodyText"/>
            </w:pPr>
            <w:r w:rsidRPr="009167A5">
              <w:t xml:space="preserve">Deal with an unplanned event by drawing on essential knowledge and associated skills to provide appropriate solutions incorporated in the holistic assessment with the above listed items </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6570"/>
      </w:tblGrid>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9.3)</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This unit contains Employability Skills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This unit should be assessed as it relates to normal work practice using procedures, information and resources typical of a workplace. This should include: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OHS policy and work procedures and instructions.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Suitable work environment, facilities, equipment and materials to undertake actual work as prescribed by this Competency Standard Unit.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Appropriate environmental regulation and work practices.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Appr</w:t>
            </w:r>
            <w:r w:rsidRPr="009167A5">
              <w:t>opriate organisational requirements.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ListBullet"/>
              <w:rPr>
                <w:lang w:val="en-NZ"/>
              </w:rPr>
            </w:pPr>
            <w:r w:rsidRPr="009167A5">
              <w:t>Appropriate work environment, equipment and tools.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In addition to the resources listed above, in Context of and specific resources for assessment, evidence should show demonstrated competency </w:t>
            </w:r>
            <w:r w:rsidRPr="009167A5">
              <w:t>in commission/decommissioning gas transmission pipelines.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Assessment of this competency must also be undertaken in either an actual workplace or under a simulated work environment. Assessment must also integrate the employability skills.</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6570"/>
      </w:tblGrid>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Method of asse</w:t>
            </w:r>
            <w:r w:rsidRPr="009167A5">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9.4)</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This Competency Standard Unit shall be assessed by methods given in Volume 1, Part 3 ‘Assessment Guidelines’.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Note: Competent performance with inherent safe working practices is expected in the Industry to which this Competency Standard Unit applies. This requires that the specified Essential Knowledge and Associated Skills are assessed in a structured environment</w:t>
            </w:r>
            <w:r w:rsidRPr="009167A5">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9167A5" w:rsidP="009167A5">
      <w:pPr>
        <w:pStyle w:val="BodyText"/>
      </w:pPr>
    </w:p>
    <w:tbl>
      <w:tblPr>
        <w:tblW w:w="0" w:type="auto"/>
        <w:tblLayout w:type="fixed"/>
        <w:tblCellMar>
          <w:left w:w="62" w:type="dxa"/>
          <w:right w:w="62" w:type="dxa"/>
        </w:tblCellMar>
        <w:tblLook w:val="0000"/>
      </w:tblPr>
      <w:tblGrid>
        <w:gridCol w:w="1890"/>
        <w:gridCol w:w="1620"/>
        <w:gridCol w:w="4950"/>
      </w:tblGrid>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Concurrent assessment and relations</w:t>
            </w:r>
            <w:r w:rsidRPr="009167A5">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9.5)</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 xml:space="preserve">There are no recommended concurrent assessments with this unit, however in some cases efficiencies may be gained in terms of learning and assessment effort being concurrently managed with allied Competency Standard Units where </w:t>
            </w:r>
            <w:r w:rsidRPr="009167A5">
              <w:t>listed.</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UEGNSG102B</w:t>
            </w:r>
          </w:p>
        </w:tc>
        <w:tc>
          <w:tcPr>
            <w:tcW w:w="495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Carry out work activities in a utilities industry work environment</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UEENEEE101A</w:t>
            </w:r>
          </w:p>
        </w:tc>
        <w:tc>
          <w:tcPr>
            <w:tcW w:w="495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Apply Occupational Health and Safety regulations, codes and practices in the workplace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UEGNSG104B</w:t>
            </w:r>
          </w:p>
        </w:tc>
        <w:tc>
          <w:tcPr>
            <w:tcW w:w="495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Comply with environmental policies and procedures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UEGNSG105B</w:t>
            </w:r>
          </w:p>
        </w:tc>
        <w:tc>
          <w:tcPr>
            <w:tcW w:w="495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Establish the work site</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BSBFLM312B</w:t>
            </w:r>
          </w:p>
        </w:tc>
        <w:tc>
          <w:tcPr>
            <w:tcW w:w="495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Contribute to team effectiveness</w:t>
            </w:r>
          </w:p>
        </w:tc>
      </w:tr>
      <w:tr w:rsidTr="00353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BSBFLM303C</w:t>
            </w:r>
          </w:p>
        </w:tc>
        <w:tc>
          <w:tcPr>
            <w:tcW w:w="495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Contribute to effective workplace relationships</w:t>
            </w:r>
          </w:p>
        </w:tc>
      </w:tr>
    </w:tbl>
    <w:p w:rsidR="00353B19" w:rsidP="009167A5">
      <w:pPr>
        <w:pStyle w:val="BodyText"/>
      </w:pPr>
    </w:p>
    <w:p w:rsidR="00353B19" w:rsidP="009167A5">
      <w:pPr>
        <w:pStyle w:val="BodyText"/>
      </w:pPr>
    </w:p>
    <w:p w:rsidR="00000000" w:rsidRPr="009167A5" w:rsidP="009167A5">
      <w:pPr>
        <w:pStyle w:val="Heading1"/>
      </w:pPr>
      <w:bookmarkStart w:id="11" w:name="O_401697"/>
      <w:bookmarkEnd w:id="11"/>
      <w:r w:rsidRPr="009167A5">
        <w:t>Range Statement</w:t>
      </w:r>
    </w:p>
    <w:tbl>
      <w:tblPr>
        <w:tblW w:w="0" w:type="auto"/>
        <w:tblLayout w:type="fixed"/>
        <w:tblCellMar>
          <w:left w:w="62" w:type="dxa"/>
          <w:right w:w="62" w:type="dxa"/>
        </w:tblCellMar>
        <w:tblLook w:val="0000"/>
      </w:tblPr>
      <w:tblGrid>
        <w:gridCol w:w="8460"/>
      </w:tblGrid>
      <w:tr w:rsidTr="00353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RANGE STATEMENT</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10)</w:t>
            </w:r>
            <w:r w:rsidRPr="009167A5">
              <w:t xml:space="preserve"> This relates to the competency standard unit as a whole providing the range of contexts and conditions to which the Performance Criteria apply. It allows for different work environments and situations that will affect performance.</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This Competency Standar</w:t>
            </w:r>
            <w:r w:rsidRPr="009167A5">
              <w:t>d Unit shall be demonstrated in relation to commissioning/decommissioning gas transmission pipelines.</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The following constants and variables included in the element/Performance Criteria in this unit are fully described in the Definitions Section of this vo</w:t>
            </w:r>
            <w:r w:rsidRPr="009167A5">
              <w:t>lume and form an integral part of the Range Statement of this unit:</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Appropriate Persons (3)</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Tools, Materials and Equipment (3)</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Appropriate Authorities (3)</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Pipeline Systems (3)</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t>Documentation (3)</w:t>
            </w:r>
          </w:p>
        </w:tc>
      </w:tr>
      <w:tr w:rsidTr="00353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Tools, materials and equipment</w:t>
            </w:r>
          </w:p>
        </w:tc>
      </w:tr>
    </w:tbl>
    <w:p w:rsidR="00000000" w:rsidRPr="009167A5" w:rsidP="009167A5">
      <w:pPr>
        <w:pStyle w:val="BodyText"/>
      </w:pPr>
    </w:p>
    <w:p w:rsidR="00000000" w:rsidRPr="009167A5" w:rsidP="009167A5">
      <w:pPr>
        <w:pStyle w:val="AllowPageBreak"/>
      </w:pPr>
    </w:p>
    <w:p w:rsidR="00000000" w:rsidRPr="009167A5" w:rsidP="009167A5">
      <w:pPr>
        <w:pStyle w:val="Heading1"/>
      </w:pPr>
      <w:bookmarkStart w:id="12" w:name="O_401700"/>
      <w:bookmarkEnd w:id="12"/>
      <w:r w:rsidRPr="009167A5">
        <w:t>Unit Sector(s)</w:t>
      </w:r>
    </w:p>
    <w:p w:rsidR="00000000" w:rsidRPr="009167A5" w:rsidP="009167A5">
      <w:pPr>
        <w:pStyle w:val="BodyText"/>
      </w:pPr>
      <w:r w:rsidRPr="009167A5">
        <w:t>Not applicable.</w:t>
      </w:r>
    </w:p>
    <w:p w:rsidR="00000000" w:rsidRPr="009167A5" w:rsidP="009167A5">
      <w:pPr>
        <w:pStyle w:val="AllowPageBreak"/>
      </w:pPr>
    </w:p>
    <w:p w:rsidR="00000000" w:rsidRPr="009167A5" w:rsidP="009167A5">
      <w:pPr>
        <w:pStyle w:val="Heading1"/>
      </w:pPr>
      <w:bookmarkStart w:id="13" w:name="O_401689"/>
      <w:bookmarkEnd w:id="13"/>
      <w:r w:rsidRPr="009167A5">
        <w:t>Competency Field</w:t>
      </w:r>
    </w:p>
    <w:tbl>
      <w:tblPr>
        <w:tblW w:w="0" w:type="auto"/>
        <w:tblLayout w:type="fixed"/>
        <w:tblCellMar>
          <w:left w:w="62" w:type="dxa"/>
          <w:right w:w="62" w:type="dxa"/>
        </w:tblCellMar>
        <w:tblLook w:val="0000"/>
      </w:tblPr>
      <w:tblGrid>
        <w:gridCol w:w="2700"/>
        <w:gridCol w:w="5760"/>
      </w:tblGrid>
      <w:tr w:rsidTr="00353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67A5">
            <w:pPr>
              <w:pStyle w:val="BodyText"/>
              <w:rPr>
                <w:lang w:val="en-NZ"/>
              </w:rPr>
            </w:pPr>
            <w:r w:rsidRPr="009167A5">
              <w:rPr>
                <w:rStyle w:val="SpecialBold"/>
              </w:rPr>
              <w:t xml:space="preserve">11) </w:t>
            </w:r>
          </w:p>
        </w:tc>
      </w:tr>
      <w:tr w:rsidTr="00353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7A5" w:rsidP="009167A5">
            <w:pPr>
              <w:pStyle w:val="BodyText"/>
            </w:pPr>
            <w:r w:rsidRPr="009167A5">
              <w:t>Transmission.</w:t>
            </w:r>
          </w:p>
        </w:tc>
      </w:tr>
    </w:tbl>
    <w:p w:rsidR="00000000" w:rsidRPr="009167A5" w:rsidP="009167A5">
      <w:pPr>
        <w:pStyle w:val="BodyText"/>
      </w:pPr>
    </w:p>
    <w:p w:rsidR="00000000" w:rsidRPr="009167A5" w:rsidP="009167A5"/>
    <w:sectPr w:rsidSect="00916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B19" w:rsidP="00353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19" w:rsidP="00916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53B19" w:rsidP="00916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53B19" w:rsidP="00916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B19" w:rsidP="00353B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19" w:rsidP="009167A5">
    <w:pPr>
      <w:pStyle w:val="Header"/>
      <w:framePr w:wrap="around"/>
    </w:pPr>
    <w:r>
      <w:fldChar w:fldCharType="begin"/>
    </w:r>
    <w:r>
      <w:instrText xml:space="preserve"> TITLE   \* MERGEFORMAT </w:instrText>
    </w:r>
    <w:r>
      <w:fldChar w:fldCharType="separate"/>
    </w:r>
    <w:r>
      <w:t>UEGNSG304B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B19" w:rsidP="009167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42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EC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36E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7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67A5"/>
    <w:pPr>
      <w:spacing w:before="360" w:after="60"/>
      <w:outlineLvl w:val="0"/>
    </w:pPr>
    <w:rPr>
      <w:sz w:val="32"/>
    </w:rPr>
  </w:style>
  <w:style w:type="paragraph" w:styleId="Heading2">
    <w:name w:val="heading 2"/>
    <w:basedOn w:val="HeadingBase"/>
    <w:next w:val="BodyText"/>
    <w:link w:val="Heading2Char"/>
    <w:qFormat/>
    <w:rsid w:val="009167A5"/>
    <w:pPr>
      <w:keepLines/>
      <w:spacing w:before="240" w:after="120"/>
      <w:outlineLvl w:val="1"/>
    </w:pPr>
    <w:rPr>
      <w:sz w:val="28"/>
      <w:szCs w:val="40"/>
    </w:rPr>
  </w:style>
  <w:style w:type="paragraph" w:styleId="Heading3">
    <w:name w:val="heading 3"/>
    <w:basedOn w:val="HeadingBase"/>
    <w:next w:val="BodyText"/>
    <w:link w:val="Heading3Char"/>
    <w:qFormat/>
    <w:rsid w:val="009167A5"/>
    <w:pPr>
      <w:spacing w:before="180" w:after="120"/>
      <w:outlineLvl w:val="2"/>
    </w:pPr>
    <w:rPr>
      <w:spacing w:val="-10"/>
      <w:kern w:val="32"/>
    </w:rPr>
  </w:style>
  <w:style w:type="paragraph" w:styleId="Heading4">
    <w:name w:val="heading 4"/>
    <w:basedOn w:val="HeadingBase"/>
    <w:next w:val="BodyText"/>
    <w:link w:val="Heading4Char"/>
    <w:qFormat/>
    <w:rsid w:val="009167A5"/>
    <w:pPr>
      <w:spacing w:before="160" w:after="120"/>
      <w:outlineLvl w:val="3"/>
    </w:pPr>
    <w:rPr>
      <w:sz w:val="22"/>
    </w:rPr>
  </w:style>
  <w:style w:type="paragraph" w:styleId="Heading5">
    <w:name w:val="heading 5"/>
    <w:basedOn w:val="HeadingBase"/>
    <w:next w:val="Normal"/>
    <w:link w:val="Heading5Char"/>
    <w:qFormat/>
    <w:rsid w:val="009167A5"/>
    <w:pPr>
      <w:spacing w:before="80"/>
      <w:outlineLvl w:val="4"/>
    </w:pPr>
    <w:rPr>
      <w:color w:val="918585"/>
      <w:sz w:val="20"/>
    </w:rPr>
  </w:style>
  <w:style w:type="paragraph" w:styleId="Heading6">
    <w:name w:val="heading 6"/>
    <w:basedOn w:val="HeadingBase"/>
    <w:next w:val="Normal"/>
    <w:link w:val="Heading6Char"/>
    <w:qFormat/>
    <w:rsid w:val="009167A5"/>
    <w:pPr>
      <w:spacing w:before="60"/>
      <w:outlineLvl w:val="5"/>
    </w:pPr>
    <w:rPr>
      <w:color w:val="918585"/>
      <w:sz w:val="20"/>
    </w:rPr>
  </w:style>
  <w:style w:type="paragraph" w:styleId="Heading7">
    <w:name w:val="heading 7"/>
    <w:basedOn w:val="Normal"/>
    <w:next w:val="Normal"/>
    <w:link w:val="Heading7Char"/>
    <w:qFormat/>
    <w:rsid w:val="009167A5"/>
    <w:pPr>
      <w:ind w:left="720"/>
      <w:outlineLvl w:val="6"/>
    </w:pPr>
    <w:rPr>
      <w:i/>
    </w:rPr>
  </w:style>
  <w:style w:type="paragraph" w:styleId="Heading8">
    <w:name w:val="heading 8"/>
    <w:basedOn w:val="Normal"/>
    <w:next w:val="Normal"/>
    <w:link w:val="Heading8Char"/>
    <w:qFormat/>
    <w:rsid w:val="009167A5"/>
    <w:pPr>
      <w:ind w:left="720"/>
      <w:outlineLvl w:val="7"/>
    </w:pPr>
    <w:rPr>
      <w:i/>
    </w:rPr>
  </w:style>
  <w:style w:type="paragraph" w:styleId="Heading9">
    <w:name w:val="heading 9"/>
    <w:basedOn w:val="Normal"/>
    <w:next w:val="Normal"/>
    <w:link w:val="Heading9Char"/>
    <w:qFormat/>
    <w:rsid w:val="009167A5"/>
    <w:pPr>
      <w:ind w:left="720"/>
      <w:outlineLvl w:val="8"/>
    </w:pPr>
    <w:rPr>
      <w:i/>
    </w:rPr>
  </w:style>
  <w:style w:type="character" w:default="1" w:styleId="DefaultParagraphFont">
    <w:name w:val="Default Paragraph Font"/>
    <w:uiPriority w:val="1"/>
    <w:unhideWhenUsed/>
    <w:rsid w:val="00916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7A5"/>
  </w:style>
  <w:style w:type="character" w:customStyle="1" w:styleId="Heading1Char">
    <w:name w:val="Heading 1 Char"/>
    <w:basedOn w:val="DefaultParagraphFont"/>
    <w:link w:val="Heading1"/>
    <w:rsid w:val="009167A5"/>
    <w:rPr>
      <w:rFonts w:ascii="Times New Roman" w:eastAsia="Times New Roman" w:hAnsi="Times New Roman" w:cs="Times New Roman"/>
      <w:b/>
      <w:sz w:val="32"/>
      <w:szCs w:val="20"/>
      <w:lang w:eastAsia="en-US"/>
    </w:rPr>
  </w:style>
  <w:style w:type="paragraph" w:styleId="BodyText">
    <w:name w:val="Body Text"/>
    <w:basedOn w:val="Normal"/>
    <w:link w:val="BodyTextChar"/>
    <w:rsid w:val="00916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7A5"/>
    <w:rPr>
      <w:rFonts w:ascii="Times New Roman" w:eastAsia="Times New Roman" w:hAnsi="Times New Roman" w:cs="Times New Roman"/>
      <w:sz w:val="24"/>
      <w:lang w:val="en-US" w:eastAsia="en-US"/>
    </w:rPr>
  </w:style>
  <w:style w:type="paragraph" w:styleId="Footer">
    <w:name w:val="footer"/>
    <w:basedOn w:val="Normal"/>
    <w:link w:val="FooterChar"/>
    <w:rsid w:val="00916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7A5"/>
    <w:rPr>
      <w:rFonts w:ascii="Times New Roman" w:eastAsia="Times New Roman" w:hAnsi="Times New Roman" w:cs="Times New Roman"/>
      <w:sz w:val="16"/>
      <w:lang w:val="en-US" w:eastAsia="en-US"/>
    </w:rPr>
  </w:style>
  <w:style w:type="paragraph" w:styleId="ListBullet">
    <w:name w:val="List Bullet"/>
    <w:basedOn w:val="List"/>
    <w:rsid w:val="009167A5"/>
    <w:pPr>
      <w:numPr>
        <w:numId w:val="13"/>
      </w:numPr>
      <w:tabs>
        <w:tab w:val="clear" w:pos="340"/>
      </w:tabs>
      <w:spacing w:before="40" w:after="40"/>
    </w:pPr>
  </w:style>
  <w:style w:type="character" w:customStyle="1" w:styleId="SpecialBold">
    <w:name w:val="Special Bold"/>
    <w:basedOn w:val="DefaultParagraphFont"/>
    <w:rsid w:val="009167A5"/>
    <w:rPr>
      <w:b/>
      <w:spacing w:val="0"/>
    </w:rPr>
  </w:style>
  <w:style w:type="paragraph" w:styleId="ListBullet2">
    <w:name w:val="List Bullet 2"/>
    <w:basedOn w:val="List2"/>
    <w:rsid w:val="009167A5"/>
    <w:pPr>
      <w:numPr>
        <w:numId w:val="14"/>
      </w:numPr>
      <w:tabs>
        <w:tab w:val="clear" w:pos="680"/>
      </w:tabs>
    </w:pPr>
  </w:style>
  <w:style w:type="paragraph" w:styleId="Header">
    <w:name w:val="header"/>
    <w:basedOn w:val="Normal"/>
    <w:link w:val="HeaderChar"/>
    <w:rsid w:val="00916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7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67A5"/>
    <w:pPr>
      <w:spacing w:before="240" w:after="120"/>
      <w:outlineLvl w:val="0"/>
    </w:pPr>
    <w:rPr>
      <w:rFonts w:ascii="Times New Roman" w:hAnsi="Times New Roman"/>
      <w:b/>
      <w:sz w:val="28"/>
    </w:rPr>
  </w:style>
  <w:style w:type="paragraph" w:customStyle="1" w:styleId="AllowPageBreak">
    <w:name w:val="AllowPageBreak"/>
    <w:rsid w:val="00916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7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67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67A5"/>
    <w:rPr>
      <w:rFonts w:ascii="Courier New" w:eastAsia="Times New Roman" w:hAnsi="Courier New" w:cs="Times New Roman"/>
      <w:i/>
      <w:szCs w:val="20"/>
      <w:lang w:val="en-US" w:eastAsia="en-US"/>
    </w:rPr>
  </w:style>
  <w:style w:type="paragraph" w:customStyle="1" w:styleId="HeadingBase">
    <w:name w:val="Heading Base"/>
    <w:rsid w:val="00916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7A5"/>
    <w:pPr>
      <w:tabs>
        <w:tab w:val="right" w:leader="dot" w:pos="9072"/>
      </w:tabs>
      <w:ind w:left="567"/>
    </w:pPr>
    <w:rPr>
      <w:szCs w:val="22"/>
    </w:rPr>
  </w:style>
  <w:style w:type="paragraph" w:customStyle="1" w:styleId="TOCBase">
    <w:name w:val="TOC Base"/>
    <w:rsid w:val="00916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7A5"/>
    <w:pPr>
      <w:tabs>
        <w:tab w:val="right" w:leader="dot" w:pos="9072"/>
      </w:tabs>
      <w:spacing w:before="40" w:after="40"/>
      <w:ind w:left="284"/>
    </w:pPr>
    <w:rPr>
      <w:rFonts w:ascii="Times New Roman" w:hAnsi="Times New Roman"/>
    </w:rPr>
  </w:style>
  <w:style w:type="paragraph" w:styleId="TOC1">
    <w:name w:val="toc 1"/>
    <w:basedOn w:val="TOCBase"/>
    <w:next w:val="Normal"/>
    <w:rsid w:val="00916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7A5"/>
    <w:pPr>
      <w:spacing w:before="5040"/>
      <w:jc w:val="center"/>
    </w:pPr>
    <w:rPr>
      <w:sz w:val="48"/>
      <w:szCs w:val="72"/>
      <w:lang w:val="en-US"/>
    </w:rPr>
  </w:style>
  <w:style w:type="character" w:customStyle="1" w:styleId="TitleChar">
    <w:name w:val="Title Char"/>
    <w:basedOn w:val="DefaultParagraphFont"/>
    <w:link w:val="Title"/>
    <w:rsid w:val="00916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7A5"/>
    <w:pPr>
      <w:tabs>
        <w:tab w:val="left" w:pos="3600"/>
        <w:tab w:val="left" w:pos="3958"/>
      </w:tabs>
    </w:pPr>
  </w:style>
  <w:style w:type="paragraph" w:styleId="List">
    <w:name w:val="List"/>
    <w:basedOn w:val="BodyText"/>
    <w:next w:val="BodyText"/>
    <w:rsid w:val="009167A5"/>
    <w:pPr>
      <w:tabs>
        <w:tab w:val="left" w:pos="340"/>
      </w:tabs>
      <w:spacing w:before="60" w:after="60"/>
      <w:ind w:left="340" w:hanging="340"/>
    </w:pPr>
  </w:style>
  <w:style w:type="paragraph" w:customStyle="1" w:styleId="Note">
    <w:name w:val="Note"/>
    <w:basedOn w:val="BodyText"/>
    <w:rsid w:val="00916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7A5"/>
    <w:pPr>
      <w:framePr w:wrap="auto" w:hAnchor="text" w:y="6049"/>
    </w:pPr>
    <w:rPr>
      <w:color w:val="000000"/>
      <w:sz w:val="40"/>
    </w:rPr>
  </w:style>
  <w:style w:type="paragraph" w:customStyle="1" w:styleId="TOCTitle">
    <w:name w:val="TOCTitle"/>
    <w:basedOn w:val="Heading1"/>
    <w:rsid w:val="009167A5"/>
    <w:pPr>
      <w:spacing w:after="240"/>
      <w:jc w:val="center"/>
      <w:outlineLvl w:val="9"/>
    </w:pPr>
    <w:rPr>
      <w:caps/>
    </w:rPr>
  </w:style>
  <w:style w:type="paragraph" w:customStyle="1" w:styleId="Version">
    <w:name w:val="Version"/>
    <w:rsid w:val="00916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7A5"/>
    <w:pPr>
      <w:keepNext w:val="0"/>
      <w:tabs>
        <w:tab w:val="right" w:pos="4176"/>
      </w:tabs>
      <w:ind w:left="198" w:hanging="198"/>
    </w:pPr>
    <w:rPr>
      <w:rFonts w:ascii="Garamond" w:hAnsi="Garamond"/>
    </w:rPr>
  </w:style>
  <w:style w:type="paragraph" w:styleId="IndexHeading">
    <w:name w:val="index heading"/>
    <w:basedOn w:val="Normal"/>
    <w:next w:val="Index1"/>
    <w:semiHidden/>
    <w:rsid w:val="009167A5"/>
    <w:pPr>
      <w:spacing w:before="120" w:after="120"/>
    </w:pPr>
    <w:rPr>
      <w:rFonts w:ascii="Arial" w:hAnsi="Arial"/>
      <w:b/>
      <w:color w:val="918585"/>
      <w:sz w:val="24"/>
    </w:rPr>
  </w:style>
  <w:style w:type="paragraph" w:customStyle="1" w:styleId="Chapter">
    <w:name w:val="Chapter"/>
    <w:basedOn w:val="Normal"/>
    <w:rsid w:val="009167A5"/>
    <w:pPr>
      <w:spacing w:before="240"/>
    </w:pPr>
    <w:rPr>
      <w:rFonts w:ascii="Times New Roman" w:hAnsi="Times New Roman"/>
      <w:smallCaps/>
      <w:spacing w:val="80"/>
      <w:sz w:val="28"/>
    </w:rPr>
  </w:style>
  <w:style w:type="paragraph" w:customStyle="1" w:styleId="InChapter">
    <w:name w:val="InChapter"/>
    <w:basedOn w:val="Heading3"/>
    <w:rsid w:val="009167A5"/>
    <w:pPr>
      <w:spacing w:after="240"/>
      <w:outlineLvl w:val="9"/>
    </w:pPr>
    <w:rPr>
      <w:noProof/>
    </w:rPr>
  </w:style>
  <w:style w:type="paragraph" w:styleId="Index2">
    <w:name w:val="index 2"/>
    <w:basedOn w:val="Normal"/>
    <w:next w:val="Normal"/>
    <w:semiHidden/>
    <w:rsid w:val="009167A5"/>
    <w:pPr>
      <w:tabs>
        <w:tab w:val="right" w:pos="4176"/>
      </w:tabs>
      <w:ind w:left="568" w:hanging="284"/>
    </w:pPr>
    <w:rPr>
      <w:rFonts w:ascii="Garamond" w:hAnsi="Garamond"/>
    </w:rPr>
  </w:style>
  <w:style w:type="paragraph" w:customStyle="1" w:styleId="Byline">
    <w:name w:val="Byline"/>
    <w:rsid w:val="00916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7A5"/>
    <w:pPr>
      <w:tabs>
        <w:tab w:val="clear" w:pos="3600"/>
        <w:tab w:val="clear" w:pos="3958"/>
      </w:tabs>
      <w:jc w:val="right"/>
    </w:pPr>
  </w:style>
  <w:style w:type="character" w:styleId="Emphasis">
    <w:name w:val="Emphasis"/>
    <w:basedOn w:val="DefaultParagraphFont"/>
    <w:qFormat/>
    <w:rsid w:val="009167A5"/>
    <w:rPr>
      <w:i/>
    </w:rPr>
  </w:style>
  <w:style w:type="paragraph" w:styleId="Caption">
    <w:name w:val="caption"/>
    <w:basedOn w:val="BodyText"/>
    <w:next w:val="Normal"/>
    <w:qFormat/>
    <w:rsid w:val="009167A5"/>
    <w:pPr>
      <w:framePr w:w="2268" w:hSpace="181" w:vSpace="181" w:wrap="around" w:vAnchor="text" w:hAnchor="page" w:x="1135" w:y="285" w:anchorLock="1"/>
    </w:pPr>
    <w:rPr>
      <w:i/>
    </w:rPr>
  </w:style>
  <w:style w:type="paragraph" w:customStyle="1" w:styleId="MiniTOCTitle">
    <w:name w:val="MiniTOCTitle"/>
    <w:basedOn w:val="Heading4"/>
    <w:rsid w:val="009167A5"/>
    <w:pPr>
      <w:spacing w:before="240"/>
      <w:outlineLvl w:val="9"/>
    </w:pPr>
    <w:rPr>
      <w:noProof/>
      <w:sz w:val="24"/>
    </w:rPr>
  </w:style>
  <w:style w:type="paragraph" w:customStyle="1" w:styleId="MiniTOCItem">
    <w:name w:val="MiniTOCItem"/>
    <w:basedOn w:val="ListBullet"/>
    <w:rsid w:val="009167A5"/>
    <w:pPr>
      <w:numPr>
        <w:numId w:val="0"/>
      </w:numPr>
      <w:tabs>
        <w:tab w:val="right" w:leader="dot" w:pos="6521"/>
      </w:tabs>
      <w:spacing w:before="0" w:after="0"/>
    </w:pPr>
  </w:style>
  <w:style w:type="paragraph" w:customStyle="1" w:styleId="TOFTitle">
    <w:name w:val="TOFTitle"/>
    <w:basedOn w:val="TOCTitle"/>
    <w:rsid w:val="009167A5"/>
  </w:style>
  <w:style w:type="paragraph" w:styleId="TableofFigures">
    <w:name w:val="table of figures"/>
    <w:basedOn w:val="Normal"/>
    <w:next w:val="Normal"/>
    <w:semiHidden/>
    <w:rsid w:val="009167A5"/>
    <w:pPr>
      <w:tabs>
        <w:tab w:val="right" w:leader="dot" w:pos="9072"/>
      </w:tabs>
      <w:ind w:left="970" w:hanging="403"/>
    </w:pPr>
    <w:rPr>
      <w:rFonts w:ascii="Times New Roman" w:hAnsi="Times New Roman"/>
      <w:b/>
    </w:rPr>
  </w:style>
  <w:style w:type="paragraph" w:styleId="ListNumber">
    <w:name w:val="List Number"/>
    <w:basedOn w:val="List"/>
    <w:rsid w:val="009167A5"/>
    <w:pPr>
      <w:numPr>
        <w:numId w:val="11"/>
      </w:numPr>
    </w:pPr>
  </w:style>
  <w:style w:type="character" w:customStyle="1" w:styleId="WingdingSymbols">
    <w:name w:val="Wingding Symbols"/>
    <w:rsid w:val="009167A5"/>
    <w:rPr>
      <w:rFonts w:ascii="Wingdings" w:hAnsi="Wingdings"/>
    </w:rPr>
  </w:style>
  <w:style w:type="paragraph" w:customStyle="1" w:styleId="TableHeading">
    <w:name w:val="Table Heading"/>
    <w:basedOn w:val="HeadingBase"/>
    <w:rsid w:val="009167A5"/>
    <w:pPr>
      <w:keepLines/>
      <w:pBdr>
        <w:bottom w:val="single" w:sz="6" w:space="1" w:color="918585"/>
      </w:pBdr>
      <w:spacing w:before="240"/>
    </w:pPr>
  </w:style>
  <w:style w:type="character" w:customStyle="1" w:styleId="HotSpot">
    <w:name w:val="HotSpot"/>
    <w:rsid w:val="009167A5"/>
    <w:rPr>
      <w:color w:val="0033CC"/>
      <w:u w:val="none"/>
    </w:rPr>
  </w:style>
  <w:style w:type="paragraph" w:customStyle="1" w:styleId="BodyTextRight">
    <w:name w:val="Body Text Right"/>
    <w:basedOn w:val="BodyText"/>
    <w:rsid w:val="009167A5"/>
    <w:pPr>
      <w:spacing w:before="0" w:after="0"/>
      <w:jc w:val="right"/>
    </w:pPr>
  </w:style>
  <w:style w:type="paragraph" w:styleId="Index3">
    <w:name w:val="index 3"/>
    <w:basedOn w:val="ListNumber2"/>
    <w:next w:val="Normal"/>
    <w:semiHidden/>
    <w:rsid w:val="009167A5"/>
    <w:pPr>
      <w:numPr>
        <w:numId w:val="0"/>
      </w:numPr>
      <w:tabs>
        <w:tab w:val="right" w:leader="dot" w:pos="4176"/>
      </w:tabs>
    </w:pPr>
  </w:style>
  <w:style w:type="paragraph" w:styleId="ListNumber2">
    <w:name w:val="List Number 2"/>
    <w:basedOn w:val="List2"/>
    <w:rsid w:val="009167A5"/>
    <w:pPr>
      <w:numPr>
        <w:numId w:val="10"/>
      </w:numPr>
      <w:tabs>
        <w:tab w:val="clear" w:pos="1060"/>
      </w:tabs>
    </w:pPr>
  </w:style>
  <w:style w:type="paragraph" w:customStyle="1" w:styleId="MarginNote">
    <w:name w:val="Margin Note"/>
    <w:basedOn w:val="BodyText"/>
    <w:rsid w:val="00916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7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67A5"/>
    <w:rPr>
      <w:sz w:val="32"/>
    </w:rPr>
  </w:style>
  <w:style w:type="paragraph" w:customStyle="1" w:styleId="HeadingProcedure">
    <w:name w:val="Heading Procedure"/>
    <w:basedOn w:val="HeadingBase"/>
    <w:next w:val="Normal"/>
    <w:rsid w:val="009167A5"/>
    <w:pPr>
      <w:tabs>
        <w:tab w:val="left" w:pos="0"/>
      </w:tabs>
      <w:spacing w:before="120" w:after="60"/>
    </w:pPr>
    <w:rPr>
      <w:i/>
      <w:color w:val="918585"/>
      <w:sz w:val="22"/>
    </w:rPr>
  </w:style>
  <w:style w:type="paragraph" w:customStyle="1" w:styleId="TableBodyText">
    <w:name w:val="Table Body Text"/>
    <w:basedOn w:val="BodyText"/>
    <w:rsid w:val="009167A5"/>
    <w:pPr>
      <w:spacing w:before="60" w:after="60"/>
    </w:pPr>
  </w:style>
  <w:style w:type="paragraph" w:styleId="ListContinue">
    <w:name w:val="List Continue"/>
    <w:basedOn w:val="List"/>
    <w:rsid w:val="009167A5"/>
    <w:pPr>
      <w:ind w:firstLine="0"/>
    </w:pPr>
  </w:style>
  <w:style w:type="paragraph" w:customStyle="1" w:styleId="ListNote">
    <w:name w:val="List Note"/>
    <w:basedOn w:val="List"/>
    <w:rsid w:val="009167A5"/>
    <w:pPr>
      <w:pBdr>
        <w:top w:val="single" w:sz="6" w:space="2" w:color="918585"/>
        <w:bottom w:val="single" w:sz="6" w:space="2" w:color="918585"/>
      </w:pBdr>
      <w:tabs>
        <w:tab w:val="left" w:pos="1021"/>
      </w:tabs>
      <w:ind w:firstLine="0"/>
    </w:pPr>
  </w:style>
  <w:style w:type="paragraph" w:customStyle="1" w:styleId="Warning">
    <w:name w:val="Warning"/>
    <w:basedOn w:val="BodyText"/>
    <w:rsid w:val="009167A5"/>
    <w:pPr>
      <w:shd w:val="clear" w:color="auto" w:fill="D9D9D9"/>
      <w:tabs>
        <w:tab w:val="left" w:pos="992"/>
      </w:tabs>
      <w:ind w:left="119" w:right="119"/>
    </w:pPr>
    <w:rPr>
      <w:sz w:val="20"/>
    </w:rPr>
  </w:style>
  <w:style w:type="paragraph" w:customStyle="1" w:styleId="MarginIcons">
    <w:name w:val="Margin Icons"/>
    <w:basedOn w:val="BodyText"/>
    <w:rsid w:val="00916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7A5"/>
    <w:rPr>
      <w:rFonts w:ascii="Courier New" w:hAnsi="Courier New"/>
    </w:rPr>
  </w:style>
  <w:style w:type="paragraph" w:customStyle="1" w:styleId="NoteBullet">
    <w:name w:val="Note Bullet"/>
    <w:basedOn w:val="Note"/>
    <w:rsid w:val="009167A5"/>
    <w:pPr>
      <w:tabs>
        <w:tab w:val="clear" w:pos="680"/>
      </w:tabs>
      <w:spacing w:before="60" w:after="60"/>
    </w:pPr>
  </w:style>
  <w:style w:type="paragraph" w:customStyle="1" w:styleId="SubHeading2">
    <w:name w:val="SubHeading2"/>
    <w:basedOn w:val="HeadingBase"/>
    <w:rsid w:val="009167A5"/>
    <w:pPr>
      <w:spacing w:before="240" w:after="60"/>
    </w:pPr>
    <w:rPr>
      <w:sz w:val="20"/>
    </w:rPr>
  </w:style>
  <w:style w:type="paragraph" w:customStyle="1" w:styleId="SubHeading1">
    <w:name w:val="SubHeading1"/>
    <w:basedOn w:val="HeadingBase"/>
    <w:rsid w:val="009167A5"/>
    <w:pPr>
      <w:spacing w:before="240" w:after="60"/>
    </w:pPr>
    <w:rPr>
      <w:color w:val="918585"/>
      <w:sz w:val="22"/>
    </w:rPr>
  </w:style>
  <w:style w:type="paragraph" w:customStyle="1" w:styleId="SideHeading">
    <w:name w:val="Side Heading"/>
    <w:basedOn w:val="HeadingBase"/>
    <w:rsid w:val="00916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7A5"/>
    <w:pPr>
      <w:numPr>
        <w:numId w:val="12"/>
      </w:numPr>
    </w:pPr>
  </w:style>
  <w:style w:type="paragraph" w:styleId="PlainText">
    <w:name w:val="Plain Text"/>
    <w:basedOn w:val="Normal"/>
    <w:link w:val="PlainTextChar"/>
    <w:rsid w:val="009167A5"/>
    <w:rPr>
      <w:sz w:val="20"/>
    </w:rPr>
  </w:style>
  <w:style w:type="character" w:customStyle="1" w:styleId="PlainTextChar">
    <w:name w:val="Plain Text Char"/>
    <w:basedOn w:val="DefaultParagraphFont"/>
    <w:link w:val="PlainText"/>
    <w:rsid w:val="009167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67A5"/>
    <w:rPr>
      <w:b/>
      <w:smallCaps/>
    </w:rPr>
  </w:style>
  <w:style w:type="paragraph" w:customStyle="1" w:styleId="TableListNumber">
    <w:name w:val="Table List Number"/>
    <w:basedOn w:val="ListNumber"/>
    <w:rsid w:val="009167A5"/>
    <w:pPr>
      <w:numPr>
        <w:numId w:val="0"/>
      </w:numPr>
    </w:pPr>
  </w:style>
  <w:style w:type="paragraph" w:styleId="TOC4">
    <w:name w:val="toc 4"/>
    <w:basedOn w:val="TOCBase"/>
    <w:next w:val="Normal"/>
    <w:semiHidden/>
    <w:rsid w:val="009167A5"/>
    <w:pPr>
      <w:tabs>
        <w:tab w:val="right" w:leader="dot" w:pos="9071"/>
      </w:tabs>
      <w:ind w:left="1701"/>
    </w:pPr>
  </w:style>
  <w:style w:type="paragraph" w:customStyle="1" w:styleId="ListAlpha">
    <w:name w:val="List Alpha"/>
    <w:basedOn w:val="List"/>
    <w:rsid w:val="009167A5"/>
    <w:pPr>
      <w:numPr>
        <w:numId w:val="9"/>
      </w:numPr>
    </w:pPr>
  </w:style>
  <w:style w:type="paragraph" w:customStyle="1" w:styleId="ListAlpha2">
    <w:name w:val="List Alpha 2"/>
    <w:basedOn w:val="List2"/>
    <w:rsid w:val="009167A5"/>
    <w:pPr>
      <w:numPr>
        <w:numId w:val="8"/>
      </w:numPr>
    </w:pPr>
  </w:style>
  <w:style w:type="paragraph" w:styleId="List2">
    <w:name w:val="List 2"/>
    <w:basedOn w:val="BodyText"/>
    <w:rsid w:val="009167A5"/>
    <w:pPr>
      <w:tabs>
        <w:tab w:val="left" w:pos="680"/>
      </w:tabs>
      <w:spacing w:before="60" w:after="60"/>
      <w:ind w:left="680" w:hanging="340"/>
    </w:pPr>
  </w:style>
  <w:style w:type="paragraph" w:styleId="List3">
    <w:name w:val="List 3"/>
    <w:basedOn w:val="BodyText"/>
    <w:rsid w:val="009167A5"/>
    <w:pPr>
      <w:tabs>
        <w:tab w:val="left" w:pos="1021"/>
      </w:tabs>
      <w:spacing w:before="60" w:after="60"/>
      <w:ind w:left="1020" w:hanging="340"/>
    </w:pPr>
  </w:style>
  <w:style w:type="paragraph" w:styleId="List4">
    <w:name w:val="List 4"/>
    <w:basedOn w:val="BodyText"/>
    <w:rsid w:val="009167A5"/>
    <w:pPr>
      <w:tabs>
        <w:tab w:val="left" w:pos="1361"/>
      </w:tabs>
      <w:spacing w:before="60" w:after="60"/>
      <w:ind w:left="1361" w:hanging="340"/>
    </w:pPr>
  </w:style>
  <w:style w:type="paragraph" w:styleId="List5">
    <w:name w:val="List 5"/>
    <w:basedOn w:val="BodyText"/>
    <w:rsid w:val="009167A5"/>
    <w:pPr>
      <w:tabs>
        <w:tab w:val="left" w:pos="1701"/>
      </w:tabs>
      <w:spacing w:before="60" w:after="60"/>
      <w:ind w:left="1701" w:hanging="340"/>
    </w:pPr>
  </w:style>
  <w:style w:type="paragraph" w:styleId="ListBullet3">
    <w:name w:val="List Bullet 3"/>
    <w:basedOn w:val="List3"/>
    <w:rsid w:val="009167A5"/>
    <w:pPr>
      <w:numPr>
        <w:numId w:val="15"/>
      </w:numPr>
      <w:tabs>
        <w:tab w:val="clear" w:pos="1021"/>
      </w:tabs>
      <w:ind w:left="1037" w:hanging="357"/>
    </w:pPr>
  </w:style>
  <w:style w:type="paragraph" w:styleId="ListBullet4">
    <w:name w:val="List Bullet 4"/>
    <w:basedOn w:val="List4"/>
    <w:rsid w:val="009167A5"/>
    <w:pPr>
      <w:numPr>
        <w:numId w:val="3"/>
      </w:numPr>
    </w:pPr>
  </w:style>
  <w:style w:type="paragraph" w:styleId="ListBullet5">
    <w:name w:val="List Bullet 5"/>
    <w:basedOn w:val="List5"/>
    <w:rsid w:val="009167A5"/>
    <w:pPr>
      <w:numPr>
        <w:numId w:val="4"/>
      </w:numPr>
    </w:pPr>
  </w:style>
  <w:style w:type="paragraph" w:styleId="ListContinue2">
    <w:name w:val="List Continue 2"/>
    <w:basedOn w:val="List2"/>
    <w:rsid w:val="009167A5"/>
    <w:pPr>
      <w:ind w:firstLine="0"/>
    </w:pPr>
  </w:style>
  <w:style w:type="paragraph" w:styleId="ListContinue3">
    <w:name w:val="List Continue 3"/>
    <w:basedOn w:val="List3"/>
    <w:rsid w:val="009167A5"/>
    <w:pPr>
      <w:ind w:left="1021" w:firstLine="0"/>
    </w:pPr>
  </w:style>
  <w:style w:type="paragraph" w:styleId="ListContinue4">
    <w:name w:val="List Continue 4"/>
    <w:basedOn w:val="List4"/>
    <w:rsid w:val="009167A5"/>
    <w:pPr>
      <w:ind w:firstLine="0"/>
    </w:pPr>
  </w:style>
  <w:style w:type="paragraph" w:styleId="ListContinue5">
    <w:name w:val="List Continue 5"/>
    <w:basedOn w:val="List5"/>
    <w:rsid w:val="009167A5"/>
    <w:pPr>
      <w:ind w:firstLine="0"/>
    </w:pPr>
  </w:style>
  <w:style w:type="paragraph" w:styleId="ListNumber3">
    <w:name w:val="List Number 3"/>
    <w:basedOn w:val="List3"/>
    <w:rsid w:val="009167A5"/>
    <w:pPr>
      <w:numPr>
        <w:numId w:val="5"/>
      </w:numPr>
    </w:pPr>
  </w:style>
  <w:style w:type="paragraph" w:styleId="ListNumber4">
    <w:name w:val="List Number 4"/>
    <w:basedOn w:val="List4"/>
    <w:rsid w:val="009167A5"/>
    <w:pPr>
      <w:numPr>
        <w:numId w:val="6"/>
      </w:numPr>
    </w:pPr>
  </w:style>
  <w:style w:type="paragraph" w:styleId="ListNumber5">
    <w:name w:val="List Number 5"/>
    <w:basedOn w:val="List5"/>
    <w:rsid w:val="009167A5"/>
    <w:pPr>
      <w:numPr>
        <w:numId w:val="7"/>
      </w:numPr>
    </w:pPr>
  </w:style>
  <w:style w:type="paragraph" w:styleId="BlockText">
    <w:name w:val="Block Text"/>
    <w:basedOn w:val="Normal"/>
    <w:rsid w:val="009167A5"/>
    <w:pPr>
      <w:spacing w:after="120"/>
      <w:ind w:left="1440" w:right="1440"/>
    </w:pPr>
  </w:style>
  <w:style w:type="character" w:customStyle="1" w:styleId="Subscript">
    <w:name w:val="Subscript"/>
    <w:basedOn w:val="DefaultParagraphFont"/>
    <w:rsid w:val="009167A5"/>
    <w:rPr>
      <w:sz w:val="16"/>
      <w:vertAlign w:val="subscript"/>
    </w:rPr>
  </w:style>
  <w:style w:type="character" w:customStyle="1" w:styleId="Superscript">
    <w:name w:val="Superscript"/>
    <w:basedOn w:val="DefaultParagraphFont"/>
    <w:rsid w:val="009167A5"/>
    <w:rPr>
      <w:sz w:val="16"/>
      <w:vertAlign w:val="superscript"/>
    </w:rPr>
  </w:style>
  <w:style w:type="character" w:customStyle="1" w:styleId="Symbols">
    <w:name w:val="Symbols"/>
    <w:basedOn w:val="DefaultParagraphFont"/>
    <w:rsid w:val="009167A5"/>
    <w:rPr>
      <w:rFonts w:ascii="Symbol" w:hAnsi="Symbol"/>
    </w:rPr>
  </w:style>
  <w:style w:type="character" w:customStyle="1" w:styleId="MenuOptions">
    <w:name w:val="Menu Options"/>
    <w:basedOn w:val="DefaultParagraphFont"/>
    <w:rsid w:val="009167A5"/>
    <w:rPr>
      <w:rFonts w:ascii="Arial Narrow" w:hAnsi="Arial Narrow"/>
      <w:smallCaps/>
    </w:rPr>
  </w:style>
  <w:style w:type="character" w:customStyle="1" w:styleId="Buttons">
    <w:name w:val="Buttons"/>
    <w:basedOn w:val="DefaultParagraphFont"/>
    <w:rsid w:val="009167A5"/>
    <w:rPr>
      <w:b/>
    </w:rPr>
  </w:style>
  <w:style w:type="character" w:customStyle="1" w:styleId="Underlined">
    <w:name w:val="Underlined"/>
    <w:basedOn w:val="DefaultParagraphFont"/>
    <w:rsid w:val="009167A5"/>
    <w:rPr>
      <w:u w:val="single"/>
    </w:rPr>
  </w:style>
  <w:style w:type="paragraph" w:customStyle="1" w:styleId="TableBodyTextRight">
    <w:name w:val="Table Body Text Right"/>
    <w:basedOn w:val="TableBodyText"/>
    <w:rsid w:val="009167A5"/>
    <w:pPr>
      <w:widowControl w:val="0"/>
      <w:autoSpaceDE w:val="0"/>
      <w:autoSpaceDN w:val="0"/>
      <w:adjustRightInd w:val="0"/>
      <w:jc w:val="right"/>
    </w:pPr>
    <w:rPr>
      <w:rFonts w:cs="Arial"/>
      <w:szCs w:val="18"/>
    </w:rPr>
  </w:style>
  <w:style w:type="paragraph" w:customStyle="1" w:styleId="CopyrightText">
    <w:name w:val="Copyright Text"/>
    <w:basedOn w:val="BodyText"/>
    <w:rsid w:val="009167A5"/>
    <w:rPr>
      <w:sz w:val="18"/>
    </w:rPr>
  </w:style>
  <w:style w:type="paragraph" w:customStyle="1" w:styleId="BodySmallRight">
    <w:name w:val="Body Small Right"/>
    <w:basedOn w:val="BodyTextRight"/>
    <w:rsid w:val="009167A5"/>
    <w:rPr>
      <w:sz w:val="18"/>
      <w:szCs w:val="18"/>
    </w:rPr>
  </w:style>
  <w:style w:type="paragraph" w:customStyle="1" w:styleId="MarginEdition">
    <w:name w:val="Margin Edition"/>
    <w:basedOn w:val="MarginNote"/>
    <w:rsid w:val="009167A5"/>
    <w:pPr>
      <w:spacing w:before="0" w:after="0"/>
    </w:pPr>
    <w:rPr>
      <w:rFonts w:ascii="Times New Roman" w:hAnsi="Times New Roman"/>
      <w:color w:val="999999"/>
    </w:rPr>
  </w:style>
  <w:style w:type="paragraph" w:customStyle="1" w:styleId="Spacer">
    <w:name w:val="Spacer"/>
    <w:basedOn w:val="Normal"/>
    <w:rsid w:val="009167A5"/>
    <w:rPr>
      <w:sz w:val="2"/>
      <w:szCs w:val="2"/>
    </w:rPr>
  </w:style>
  <w:style w:type="character" w:customStyle="1" w:styleId="Small">
    <w:name w:val="Small"/>
    <w:basedOn w:val="DefaultParagraphFont"/>
    <w:rsid w:val="009167A5"/>
    <w:rPr>
      <w:sz w:val="16"/>
    </w:rPr>
  </w:style>
  <w:style w:type="paragraph" w:customStyle="1" w:styleId="WideTable">
    <w:name w:val="Wide Table"/>
    <w:basedOn w:val="Normal"/>
    <w:rsid w:val="009167A5"/>
    <w:pPr>
      <w:ind w:left="-1418"/>
    </w:pPr>
    <w:rPr>
      <w:sz w:val="2"/>
      <w:szCs w:val="2"/>
    </w:rPr>
  </w:style>
  <w:style w:type="character" w:styleId="PageNumber">
    <w:name w:val="page number"/>
    <w:basedOn w:val="DefaultParagraphFont"/>
    <w:rsid w:val="009167A5"/>
  </w:style>
  <w:style w:type="paragraph" w:styleId="Quote">
    <w:name w:val="Quote"/>
    <w:basedOn w:val="Heading1"/>
    <w:link w:val="QuoteChar"/>
    <w:qFormat/>
    <w:rsid w:val="009167A5"/>
    <w:rPr>
      <w:b w:val="0"/>
      <w:sz w:val="72"/>
      <w:szCs w:val="72"/>
      <w:lang w:val="en-NZ"/>
    </w:rPr>
  </w:style>
  <w:style w:type="character" w:customStyle="1" w:styleId="QuoteChar">
    <w:name w:val="Quote Char"/>
    <w:basedOn w:val="DefaultParagraphFont"/>
    <w:link w:val="Quote"/>
    <w:rsid w:val="00916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7A5"/>
    <w:pPr>
      <w:pageBreakBefore/>
    </w:pPr>
  </w:style>
  <w:style w:type="paragraph" w:customStyle="1" w:styleId="Border">
    <w:name w:val="Border"/>
    <w:basedOn w:val="Normal"/>
    <w:qFormat/>
    <w:rsid w:val="00916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7A5"/>
    <w:rPr>
      <w:b/>
      <w:bCs/>
      <w:i/>
      <w:iCs/>
      <w:color w:val="auto"/>
    </w:rPr>
  </w:style>
  <w:style w:type="paragraph" w:styleId="IntenseQuote">
    <w:name w:val="Intense Quote"/>
    <w:basedOn w:val="Normal"/>
    <w:next w:val="Normal"/>
    <w:link w:val="IntenseQuoteChar"/>
    <w:uiPriority w:val="30"/>
    <w:qFormat/>
    <w:rsid w:val="00916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7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67A5"/>
    <w:rPr>
      <w:smallCaps/>
      <w:color w:val="auto"/>
      <w:u w:val="single"/>
    </w:rPr>
  </w:style>
  <w:style w:type="character" w:styleId="IntenseReference">
    <w:name w:val="Intense Reference"/>
    <w:basedOn w:val="DefaultParagraphFont"/>
    <w:uiPriority w:val="32"/>
    <w:qFormat/>
    <w:rsid w:val="009167A5"/>
    <w:rPr>
      <w:b/>
      <w:bCs/>
      <w:smallCaps/>
      <w:color w:val="auto"/>
      <w:spacing w:val="5"/>
      <w:u w:val="single"/>
    </w:rPr>
  </w:style>
  <w:style w:type="paragraph" w:customStyle="1" w:styleId="2ColumnHeading">
    <w:name w:val="2Column Heading"/>
    <w:basedOn w:val="BodyText"/>
    <w:qFormat/>
    <w:rsid w:val="009167A5"/>
    <w:pPr>
      <w:spacing w:after="60"/>
      <w:ind w:left="-2268"/>
    </w:pPr>
    <w:rPr>
      <w:b/>
    </w:rPr>
  </w:style>
  <w:style w:type="paragraph" w:customStyle="1" w:styleId="Heading1TOC">
    <w:name w:val="Heading1 TOC"/>
    <w:basedOn w:val="Normal"/>
    <w:qFormat/>
    <w:rsid w:val="009167A5"/>
    <w:pPr>
      <w:spacing w:before="240" w:after="120"/>
    </w:pPr>
    <w:rPr>
      <w:rFonts w:ascii="Times New Roman" w:hAnsi="Times New Roman"/>
      <w:b/>
      <w:sz w:val="32"/>
    </w:rPr>
  </w:style>
  <w:style w:type="paragraph" w:customStyle="1" w:styleId="Heading2TOC">
    <w:name w:val="Heading2 TOC"/>
    <w:basedOn w:val="Normal"/>
    <w:qFormat/>
    <w:rsid w:val="009167A5"/>
    <w:pPr>
      <w:spacing w:before="240" w:after="60"/>
    </w:pPr>
    <w:rPr>
      <w:rFonts w:ascii="Times New Roman" w:hAnsi="Times New Roman"/>
      <w:b/>
      <w:sz w:val="28"/>
    </w:rPr>
  </w:style>
  <w:style w:type="character" w:customStyle="1" w:styleId="Underline">
    <w:name w:val="Underline"/>
    <w:basedOn w:val="DefaultParagraphFont"/>
    <w:qFormat/>
    <w:rsid w:val="009167A5"/>
    <w:rPr>
      <w:u w:val="single"/>
    </w:rPr>
  </w:style>
  <w:style w:type="character" w:customStyle="1" w:styleId="BoldandItalics">
    <w:name w:val="Bold and Italics"/>
    <w:qFormat/>
    <w:rsid w:val="009167A5"/>
    <w:rPr>
      <w:b/>
      <w:i/>
      <w:u w:val="none"/>
    </w:rPr>
  </w:style>
  <w:style w:type="paragraph" w:styleId="BalloonText">
    <w:name w:val="Balloon Text"/>
    <w:basedOn w:val="Normal"/>
    <w:link w:val="BalloonTextChar"/>
    <w:rsid w:val="009167A5"/>
    <w:rPr>
      <w:rFonts w:ascii="Tahoma" w:hAnsi="Tahoma" w:cs="Tahoma"/>
      <w:sz w:val="16"/>
      <w:szCs w:val="16"/>
    </w:rPr>
  </w:style>
  <w:style w:type="character" w:customStyle="1" w:styleId="BalloonTextChar">
    <w:name w:val="Balloon Text Char"/>
    <w:basedOn w:val="DefaultParagraphFont"/>
    <w:link w:val="BalloonText"/>
    <w:rsid w:val="009167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6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7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2854</Words>
  <Characters>17878</Characters>
  <Application>Microsoft Office Word</Application>
  <DocSecurity>0</DocSecurity>
  <Lines>750</Lines>
  <Paragraphs>299</Paragraphs>
  <ScaleCrop>false</ScaleCrop>
  <Company>Author-it Software Corporation Ltd.</Company>
  <LinksUpToDate>false</LinksUpToDate>
  <CharactersWithSpaces>20502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UEGNSG304B Commission or decommission gas transmission pipelines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2012-05-26T22:05:00Z</dcterms:created>
  <dcterms:modified xsi:type="dcterms:W3CDTF">2012-05-26T22:05:00Z</dcterms:modified>
</cp:coreProperties>
</file>