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6E0" w:rsidP="004E46E0">
      <w:pPr>
        <w:pStyle w:val="Title"/>
      </w:pPr>
      <w:r>
        <w:fldChar w:fldCharType="begin"/>
      </w:r>
      <w:r>
        <w:instrText xml:space="preserve"> TITLE   \* MERGEFORMAT </w:instrText>
      </w:r>
      <w:r>
        <w:fldChar w:fldCharType="separate"/>
      </w:r>
      <w:r>
        <w:t>UEGNSG219A Conduct excavations in the utilities industry</w:t>
      </w:r>
      <w:r>
        <w:fldChar w:fldCharType="end"/>
      </w:r>
    </w:p>
    <w:p w:rsidR="004E46E0" w:rsidP="004E46E0">
      <w:pPr>
        <w:pStyle w:val="Version"/>
        <w:sectPr w:rsidSect="003E37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7E3" w:rsidP="003E37E3">
      <w:pPr>
        <w:pStyle w:val="SuperHeading"/>
      </w:pPr>
      <w:r w:rsidRPr="003E37E3">
        <w:t>UEGNSG219A Conduct excavations in the utilities industry</w:t>
      </w:r>
    </w:p>
    <w:p w:rsidR="00000000" w:rsidRPr="003E37E3" w:rsidP="003E37E3">
      <w:pPr>
        <w:pStyle w:val="Heading1"/>
      </w:pPr>
      <w:bookmarkStart w:id="1" w:name="O_578979"/>
      <w:bookmarkEnd w:id="1"/>
      <w:r w:rsidRPr="003E37E3">
        <w:t>Modification History</w:t>
      </w:r>
    </w:p>
    <w:tbl>
      <w:tblPr>
        <w:tblW w:w="0" w:type="auto"/>
        <w:tblLayout w:type="fixed"/>
        <w:tblCellMar>
          <w:left w:w="62" w:type="dxa"/>
          <w:right w:w="62" w:type="dxa"/>
        </w:tblCellMar>
        <w:tblLook w:val="0000"/>
      </w:tblPr>
      <w:tblGrid>
        <w:gridCol w:w="8280"/>
      </w:tblGrid>
      <w:tr w:rsidTr="004E46E0">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3E37E3" w:rsidP="003E37E3">
            <w:pPr>
              <w:pStyle w:val="BodyText"/>
            </w:pPr>
            <w:r w:rsidRPr="003E37E3">
              <w:t>This unit is a revised version of the UEG11 unit UEGNSG215A Carry out transmission pipeline construction work activities</w:t>
            </w:r>
          </w:p>
        </w:tc>
      </w:tr>
    </w:tbl>
    <w:p w:rsidR="004E46E0" w:rsidP="003E37E3">
      <w:pPr>
        <w:pStyle w:val="BodyText"/>
      </w:pPr>
    </w:p>
    <w:p w:rsidR="004E46E0" w:rsidP="003E37E3">
      <w:pPr>
        <w:pStyle w:val="BodyText"/>
      </w:pPr>
    </w:p>
    <w:p w:rsidR="00000000" w:rsidRPr="003E37E3" w:rsidP="003E37E3">
      <w:pPr>
        <w:pStyle w:val="Heading1"/>
      </w:pPr>
      <w:bookmarkStart w:id="2" w:name="O_578980"/>
      <w:bookmarkEnd w:id="2"/>
      <w:r w:rsidRPr="003E37E3">
        <w:t>Unit Descriptor</w:t>
      </w:r>
    </w:p>
    <w:tbl>
      <w:tblPr>
        <w:tblW w:w="0" w:type="auto"/>
        <w:tblLayout w:type="fixed"/>
        <w:tblCellMar>
          <w:left w:w="62" w:type="dxa"/>
          <w:right w:w="62" w:type="dxa"/>
        </w:tblCellMar>
        <w:tblLook w:val="0000"/>
      </w:tblPr>
      <w:tblGrid>
        <w:gridCol w:w="2576"/>
        <w:gridCol w:w="5760"/>
      </w:tblGrid>
      <w:tr w:rsidTr="003E37E3">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Unit Descriptor</w:t>
            </w:r>
          </w:p>
        </w:tc>
        <w:tc>
          <w:tcPr>
            <w:tcW w:w="5760"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1) Scope:</w:t>
            </w:r>
          </w:p>
        </w:tc>
      </w:tr>
      <w:tr w:rsidTr="003E37E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5760"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1.1) Descriptor</w:t>
            </w:r>
          </w:p>
        </w:tc>
      </w:tr>
      <w:tr w:rsidTr="003E37E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37E3" w:rsidP="003E37E3">
            <w:pPr>
              <w:pStyle w:val="BodyText"/>
            </w:pPr>
            <w:r w:rsidRPr="003E37E3">
              <w:t xml:space="preserve">This unit covers excavating in the utilities industry in accordance with relevant legislation, standards, codes and established procedures. </w:t>
            </w:r>
          </w:p>
          <w:p w:rsidR="00000000" w:rsidRPr="003E37E3" w:rsidP="003E37E3">
            <w:pPr>
              <w:pStyle w:val="BodyText"/>
            </w:pPr>
            <w:r w:rsidRPr="003E37E3">
              <w:t>This encompasses the preparation and planning, the actual excavation and back filling. Planning includes Dial Befor</w:t>
            </w:r>
            <w:r w:rsidRPr="003E37E3">
              <w:t xml:space="preserve">e you Dig, site preparation and traffic control. </w:t>
            </w:r>
          </w:p>
        </w:tc>
      </w:tr>
    </w:tbl>
    <w:p w:rsidR="00000000" w:rsidRPr="003E37E3" w:rsidP="003E37E3">
      <w:pPr>
        <w:pStyle w:val="BodyText"/>
      </w:pPr>
    </w:p>
    <w:p w:rsidR="00000000" w:rsidRPr="003E37E3" w:rsidP="003E37E3">
      <w:pPr>
        <w:pStyle w:val="AllowPageBreak"/>
      </w:pPr>
    </w:p>
    <w:p w:rsidR="00000000" w:rsidRPr="003E37E3" w:rsidP="003E37E3">
      <w:pPr>
        <w:pStyle w:val="Heading1"/>
      </w:pPr>
      <w:bookmarkStart w:id="3" w:name="O_578981"/>
      <w:bookmarkEnd w:id="3"/>
      <w:r w:rsidRPr="003E37E3">
        <w:t>Application of the Unit</w:t>
      </w:r>
    </w:p>
    <w:tbl>
      <w:tblPr>
        <w:tblW w:w="0" w:type="auto"/>
        <w:tblLayout w:type="fixed"/>
        <w:tblCellMar>
          <w:left w:w="62" w:type="dxa"/>
          <w:right w:w="62" w:type="dxa"/>
        </w:tblCellMar>
        <w:tblLook w:val="0000"/>
      </w:tblPr>
      <w:tblGrid>
        <w:gridCol w:w="2548"/>
        <w:gridCol w:w="5699"/>
      </w:tblGrid>
      <w:tr w:rsidTr="003E37E3">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Application of the Unit</w:t>
            </w:r>
          </w:p>
        </w:tc>
        <w:tc>
          <w:tcPr>
            <w:tcW w:w="5699"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2)</w:t>
            </w:r>
          </w:p>
        </w:tc>
      </w:tr>
      <w:tr w:rsidTr="003E37E3">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E37E3" w:rsidP="003E37E3">
            <w:pPr>
              <w:pStyle w:val="BodyText"/>
            </w:pPr>
            <w:r w:rsidRPr="003E37E3">
              <w:t>This competency standard shall apply to any safe  work site where utilities industry excavation operations occur, which includes the g</w:t>
            </w:r>
            <w:r w:rsidRPr="003E37E3">
              <w:t>as industry, electricity supply industry (transmission and distribution and generation), the electrotechnology industry and the water industry, subject to all Workplace Health and Safety (WHS)/ Occupational Health and Safety (OHS) and duty of care requirem</w:t>
            </w:r>
            <w:r w:rsidRPr="003E37E3">
              <w:t>ents being met for the workplace.</w:t>
            </w:r>
          </w:p>
          <w:p w:rsidR="00000000" w:rsidRPr="003E37E3" w:rsidP="003E37E3">
            <w:pPr>
              <w:pStyle w:val="BodyText"/>
            </w:pPr>
            <w:r w:rsidRPr="003E37E3">
              <w:t>This unit is an AQF 2 competency and is suitable for employment-based programs under an approved contract of training.</w:t>
            </w:r>
          </w:p>
        </w:tc>
      </w:tr>
    </w:tbl>
    <w:p w:rsidR="00000000" w:rsidRPr="003E37E3" w:rsidP="003E37E3">
      <w:pPr>
        <w:pStyle w:val="BodyText"/>
      </w:pPr>
    </w:p>
    <w:p w:rsidR="00000000" w:rsidRPr="003E37E3" w:rsidP="003E37E3">
      <w:pPr>
        <w:pStyle w:val="AllowPageBreak"/>
      </w:pPr>
    </w:p>
    <w:p w:rsidR="00000000" w:rsidRPr="003E37E3" w:rsidP="003E37E3">
      <w:pPr>
        <w:pStyle w:val="Heading1"/>
      </w:pPr>
      <w:bookmarkStart w:id="4" w:name="O_578982"/>
      <w:bookmarkEnd w:id="4"/>
      <w:r w:rsidRPr="003E37E3">
        <w:t>Licensing/Regulatory Information</w:t>
      </w:r>
    </w:p>
    <w:tbl>
      <w:tblPr>
        <w:tblW w:w="0" w:type="auto"/>
        <w:tblLayout w:type="fixed"/>
        <w:tblCellMar>
          <w:left w:w="62" w:type="dxa"/>
          <w:right w:w="62" w:type="dxa"/>
        </w:tblCellMar>
        <w:tblLook w:val="0000"/>
      </w:tblPr>
      <w:tblGrid>
        <w:gridCol w:w="2576"/>
        <w:gridCol w:w="5760"/>
      </w:tblGrid>
      <w:tr w:rsidTr="003E37E3">
        <w:tblPrEx>
          <w:tblW w:w="0" w:type="auto"/>
          <w:tblLayout w:type="fixed"/>
          <w:tblCellMar>
            <w:left w:w="62" w:type="dxa"/>
            <w:right w:w="62" w:type="dxa"/>
          </w:tblCellMar>
          <w:tblLook w:val="0000"/>
        </w:tblPrEx>
        <w:trPr>
          <w:trHeight w:val="466"/>
          <w:tblHeader/>
        </w:trPr>
        <w:tc>
          <w:tcPr>
            <w:tcW w:w="257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License to practice</w:t>
            </w:r>
          </w:p>
        </w:tc>
        <w:tc>
          <w:tcPr>
            <w:tcW w:w="5760"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 xml:space="preserve">3) </w:t>
            </w:r>
          </w:p>
        </w:tc>
      </w:tr>
      <w:tr w:rsidTr="003E37E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3E37E3" w:rsidP="003E37E3">
            <w:pPr>
              <w:pStyle w:val="Heading4"/>
            </w:pPr>
            <w:r w:rsidRPr="003E37E3">
              <w:t xml:space="preserve">During Training: </w:t>
            </w:r>
          </w:p>
          <w:p w:rsidR="00000000" w:rsidRPr="003E37E3" w:rsidP="003E37E3">
            <w:pPr>
              <w:pStyle w:val="BodyText"/>
            </w:pPr>
            <w:r w:rsidRPr="003E37E3">
              <w:t xml:space="preserve">Competency development activities are subject to regulations directly related to licensing, occupational health and safety and where applicable contracts of training such as apprenticeships. </w:t>
            </w:r>
          </w:p>
          <w:p w:rsidR="00000000" w:rsidRPr="003E37E3" w:rsidP="003E37E3">
            <w:pPr>
              <w:pStyle w:val="BodyText"/>
            </w:pPr>
          </w:p>
          <w:p w:rsidR="00000000" w:rsidRPr="003E37E3" w:rsidP="003E37E3">
            <w:pPr>
              <w:pStyle w:val="Heading4"/>
            </w:pPr>
            <w:r w:rsidRPr="003E37E3">
              <w:t>In the workplace:</w:t>
            </w:r>
          </w:p>
          <w:p w:rsidR="00000000" w:rsidRPr="003E37E3" w:rsidP="003E37E3">
            <w:pPr>
              <w:pStyle w:val="BodyText"/>
            </w:pPr>
            <w:r w:rsidRPr="003E37E3">
              <w:t>The skills and knowledge described in this un</w:t>
            </w:r>
            <w:r w:rsidRPr="003E37E3">
              <w:t>it are not subject to licence regulation other than those directly related to Workplace Health and Safety/Occupational Health and Safety, gas/electricity/water industry safety and compliance, industrial relations, environmental protection, telecommunicatio</w:t>
            </w:r>
            <w:r w:rsidRPr="003E37E3">
              <w:t xml:space="preserve">ns, anti- discrimination and training. </w:t>
            </w:r>
          </w:p>
          <w:p w:rsidR="00000000" w:rsidRPr="003E37E3" w:rsidP="003E37E3">
            <w:pPr>
              <w:pStyle w:val="BodyText"/>
            </w:pPr>
          </w:p>
          <w:p w:rsidR="00000000" w:rsidRPr="003E37E3" w:rsidP="003E37E3">
            <w:pPr>
              <w:pStyle w:val="BodyText"/>
            </w:pPr>
            <w:r w:rsidRPr="003E37E3">
              <w:t>Commonwealth, State/Territory or Local Government legislation and regulations may exist that limits the age of those who can operate certain equipment. Other conditions may apply to this competency under State and T</w:t>
            </w:r>
            <w:r w:rsidRPr="003E37E3">
              <w:t>erritory legislative and regulatory requirements.</w:t>
            </w:r>
          </w:p>
        </w:tc>
      </w:tr>
    </w:tbl>
    <w:p w:rsidR="00000000" w:rsidRPr="003E37E3" w:rsidP="003E37E3">
      <w:pPr>
        <w:pStyle w:val="BodyText"/>
      </w:pPr>
    </w:p>
    <w:p w:rsidR="00000000" w:rsidRPr="003E37E3" w:rsidP="003E37E3">
      <w:pPr>
        <w:pStyle w:val="AllowPageBreak"/>
      </w:pPr>
    </w:p>
    <w:p w:rsidR="00000000" w:rsidRPr="003E37E3" w:rsidP="003E37E3">
      <w:pPr>
        <w:pStyle w:val="Heading1"/>
      </w:pPr>
      <w:bookmarkStart w:id="5" w:name="O_578983"/>
      <w:bookmarkEnd w:id="5"/>
      <w:r w:rsidRPr="003E37E3">
        <w:t>Pre-Requisites</w:t>
      </w:r>
    </w:p>
    <w:tbl>
      <w:tblPr>
        <w:tblW w:w="0" w:type="auto"/>
        <w:tblLayout w:type="fixed"/>
        <w:tblCellMar>
          <w:left w:w="62" w:type="dxa"/>
          <w:right w:w="62" w:type="dxa"/>
        </w:tblCellMar>
        <w:tblLook w:val="0000"/>
      </w:tblPr>
      <w:tblGrid>
        <w:gridCol w:w="2576"/>
        <w:gridCol w:w="1800"/>
        <w:gridCol w:w="3960"/>
      </w:tblGrid>
      <w:tr w:rsidTr="004E46E0">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 xml:space="preserve">4) </w:t>
            </w:r>
          </w:p>
        </w:tc>
      </w:tr>
      <w:tr w:rsidTr="004E46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4.1)</w:t>
            </w:r>
          </w:p>
        </w:tc>
      </w:tr>
      <w:tr w:rsidTr="004E46E0">
        <w:tblPrEx>
          <w:tblW w:w="0" w:type="auto"/>
          <w:tblLayout w:type="fixed"/>
          <w:tblCellMar>
            <w:left w:w="62" w:type="dxa"/>
            <w:right w:w="62" w:type="dxa"/>
          </w:tblCellMar>
          <w:tblLook w:val="0000"/>
        </w:tblPrEx>
        <w:trPr>
          <w:trHeight w:val="722"/>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Granting of competency in this unit shall be made only after competency in the following unit(s) has/have been confirmed:</w:t>
            </w:r>
          </w:p>
        </w:tc>
      </w:tr>
      <w:tr w:rsidTr="004E46E0">
        <w:tblPrEx>
          <w:tblW w:w="0" w:type="auto"/>
          <w:tblLayout w:type="fixed"/>
          <w:tblCellMar>
            <w:left w:w="62" w:type="dxa"/>
            <w:right w:w="62" w:type="dxa"/>
          </w:tblCellMar>
          <w:tblLook w:val="0000"/>
        </w:tblPrEx>
        <w:trPr>
          <w:trHeight w:val="918"/>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UEGNSG141A</w:t>
            </w:r>
          </w:p>
        </w:tc>
        <w:tc>
          <w:tcPr>
            <w:tcW w:w="39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Apply Workplace Health and Safety regulations, codes and practices in the gas industry</w:t>
            </w:r>
          </w:p>
        </w:tc>
      </w:tr>
      <w:tr w:rsidTr="004E46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UEGNSG004A</w:t>
            </w:r>
          </w:p>
        </w:tc>
        <w:tc>
          <w:tcPr>
            <w:tcW w:w="39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Locate, prove and protect utility assets</w:t>
            </w:r>
          </w:p>
        </w:tc>
      </w:tr>
      <w:tr w:rsidTr="004E46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UEGNSG005A</w:t>
            </w:r>
          </w:p>
        </w:tc>
        <w:tc>
          <w:tcPr>
            <w:tcW w:w="39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Prepare to work in the Australian gas industry</w:t>
            </w:r>
          </w:p>
        </w:tc>
      </w:tr>
      <w:tr w:rsidTr="004E46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UEGNSG132A</w:t>
            </w:r>
          </w:p>
        </w:tc>
        <w:tc>
          <w:tcPr>
            <w:tcW w:w="39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Carry out basic work activities in a gas industry work environment</w:t>
            </w:r>
          </w:p>
        </w:tc>
      </w:tr>
      <w:tr w:rsidTr="004E46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UEGNSG140A</w:t>
            </w:r>
          </w:p>
        </w:tc>
        <w:tc>
          <w:tcPr>
            <w:tcW w:w="39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Apply with environmental policies and procedures in the utilities industry</w:t>
            </w:r>
          </w:p>
        </w:tc>
      </w:tr>
      <w:tr w:rsidTr="004E46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UEGNSG134A</w:t>
            </w:r>
          </w:p>
        </w:tc>
        <w:tc>
          <w:tcPr>
            <w:tcW w:w="3960" w:type="dxa"/>
            <w:tcBorders>
              <w:top w:val="nil"/>
              <w:left w:val="nil"/>
              <w:bottom w:val="nil"/>
              <w:right w:val="nil"/>
            </w:tcBorders>
            <w:tcMar>
              <w:top w:w="0" w:type="dxa"/>
              <w:left w:w="62" w:type="dxa"/>
              <w:bottom w:w="0" w:type="dxa"/>
              <w:right w:w="62" w:type="dxa"/>
            </w:tcMar>
          </w:tcPr>
          <w:p w:rsidR="00000000" w:rsidRPr="003E37E3" w:rsidP="003E37E3">
            <w:pPr>
              <w:pStyle w:val="BodyText"/>
            </w:pPr>
            <w:r w:rsidRPr="003E37E3">
              <w:t>Establish a utilities infrastructure work site</w:t>
            </w:r>
          </w:p>
        </w:tc>
      </w:tr>
    </w:tbl>
    <w:p w:rsidR="00000000" w:rsidRPr="003E37E3" w:rsidP="003E37E3">
      <w:pPr>
        <w:pStyle w:val="BodyText"/>
      </w:pPr>
    </w:p>
    <w:tbl>
      <w:tblPr>
        <w:tblW w:w="0" w:type="auto"/>
        <w:tblLayout w:type="fixed"/>
        <w:tblCellMar>
          <w:left w:w="62" w:type="dxa"/>
          <w:right w:w="62" w:type="dxa"/>
        </w:tblCellMar>
        <w:tblLook w:val="0000"/>
      </w:tblPr>
      <w:tblGrid>
        <w:gridCol w:w="2576"/>
        <w:gridCol w:w="1080"/>
        <w:gridCol w:w="810"/>
        <w:gridCol w:w="990"/>
        <w:gridCol w:w="900"/>
        <w:gridCol w:w="1260"/>
        <w:gridCol w:w="720"/>
      </w:tblGrid>
      <w:tr w:rsidTr="003E37E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E37E3" w:rsidP="003E37E3">
            <w:pPr>
              <w:pStyle w:val="Heading4"/>
            </w:pPr>
            <w:r w:rsidRPr="003E37E3">
              <w:t xml:space="preserve">4.2) </w:t>
            </w:r>
          </w:p>
          <w:p w:rsidR="00000000" w:rsidP="003E37E3">
            <w:pPr>
              <w:pStyle w:val="BodyText"/>
              <w:rPr>
                <w:lang w:val="en-NZ"/>
              </w:rPr>
            </w:pPr>
            <w:r w:rsidRPr="003E37E3">
              <w:t>Participants are best equipped to achieve this unit if they have reading, writing and numeracy skills indicated by the following scales. Description of each scale is given in Volume 2, Part 3 ‘Literacy and Numeracy’</w:t>
            </w:r>
          </w:p>
        </w:tc>
      </w:tr>
      <w:tr w:rsidTr="003E37E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Reading</w:t>
            </w:r>
          </w:p>
        </w:tc>
        <w:tc>
          <w:tcPr>
            <w:tcW w:w="81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3</w:t>
            </w:r>
          </w:p>
        </w:tc>
        <w:tc>
          <w:tcPr>
            <w:tcW w:w="99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Writing</w:t>
            </w: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3</w:t>
            </w:r>
          </w:p>
        </w:tc>
        <w:tc>
          <w:tcPr>
            <w:tcW w:w="12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Numeracy</w:t>
            </w:r>
          </w:p>
        </w:tc>
        <w:tc>
          <w:tcPr>
            <w:tcW w:w="720" w:type="dxa"/>
            <w:tcBorders>
              <w:top w:val="nil"/>
              <w:left w:val="nil"/>
              <w:bottom w:val="nil"/>
              <w:right w:val="nil"/>
            </w:tcBorders>
            <w:tcMar>
              <w:top w:w="0" w:type="dxa"/>
              <w:left w:w="62" w:type="dxa"/>
              <w:bottom w:w="0" w:type="dxa"/>
              <w:right w:w="62" w:type="dxa"/>
            </w:tcMar>
          </w:tcPr>
          <w:p w:rsidR="00000000" w:rsidRPr="003E37E3" w:rsidP="003E37E3">
            <w:pPr>
              <w:pStyle w:val="BodyText"/>
            </w:pPr>
            <w:r w:rsidRPr="003E37E3">
              <w:t>3</w:t>
            </w:r>
          </w:p>
        </w:tc>
      </w:tr>
    </w:tbl>
    <w:p w:rsidR="00000000" w:rsidRPr="003E37E3" w:rsidP="003E37E3">
      <w:pPr>
        <w:pStyle w:val="BodyText"/>
      </w:pPr>
    </w:p>
    <w:p w:rsidR="00000000" w:rsidRPr="003E37E3" w:rsidP="003E37E3">
      <w:pPr>
        <w:pStyle w:val="AllowPageBreak"/>
      </w:pPr>
    </w:p>
    <w:p w:rsidR="00000000" w:rsidRPr="003E37E3" w:rsidP="003E37E3">
      <w:pPr>
        <w:pStyle w:val="Heading1"/>
      </w:pPr>
      <w:bookmarkStart w:id="6" w:name="O_578984"/>
      <w:bookmarkEnd w:id="6"/>
      <w:r w:rsidRPr="003E37E3">
        <w:t>Employability Skills Information</w:t>
      </w:r>
    </w:p>
    <w:tbl>
      <w:tblPr>
        <w:tblW w:w="0" w:type="auto"/>
        <w:tblLayout w:type="fixed"/>
        <w:tblCellMar>
          <w:left w:w="62" w:type="dxa"/>
          <w:right w:w="62" w:type="dxa"/>
        </w:tblCellMar>
        <w:tblLook w:val="0000"/>
      </w:tblPr>
      <w:tblGrid>
        <w:gridCol w:w="2576"/>
        <w:gridCol w:w="5760"/>
      </w:tblGrid>
      <w:tr w:rsidTr="003E37E3">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Employability Skills</w:t>
            </w:r>
          </w:p>
        </w:tc>
        <w:tc>
          <w:tcPr>
            <w:tcW w:w="5760"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 xml:space="preserve">5) </w:t>
            </w:r>
          </w:p>
        </w:tc>
      </w:tr>
      <w:tr w:rsidTr="003E37E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This unit contains Employability Skills</w:t>
            </w:r>
          </w:p>
        </w:tc>
      </w:tr>
      <w:tr w:rsidTr="003E37E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37E3" w:rsidP="003E37E3">
            <w:pPr>
              <w:pStyle w:val="BodyText"/>
            </w:pPr>
            <w:r w:rsidRPr="003E37E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E37E3">
              <w:t>requirements.</w:t>
            </w:r>
          </w:p>
        </w:tc>
      </w:tr>
    </w:tbl>
    <w:p w:rsidR="00000000" w:rsidRPr="003E37E3" w:rsidP="003E37E3">
      <w:pPr>
        <w:pStyle w:val="BodyText"/>
      </w:pPr>
    </w:p>
    <w:p w:rsidR="00000000" w:rsidRPr="003E37E3" w:rsidP="003E37E3">
      <w:pPr>
        <w:pStyle w:val="AllowPageBreak"/>
      </w:pPr>
    </w:p>
    <w:p w:rsidR="00000000" w:rsidRPr="003E37E3" w:rsidP="003E37E3">
      <w:pPr>
        <w:pStyle w:val="Heading1"/>
      </w:pPr>
      <w:bookmarkStart w:id="7" w:name="O_578985"/>
      <w:bookmarkEnd w:id="7"/>
      <w:r w:rsidRPr="003E37E3">
        <w:t>Elements and Performance Criteria Pre-Content</w:t>
      </w:r>
    </w:p>
    <w:tbl>
      <w:tblPr>
        <w:tblW w:w="0" w:type="auto"/>
        <w:tblLayout w:type="fixed"/>
        <w:tblCellMar>
          <w:left w:w="62" w:type="dxa"/>
          <w:right w:w="62" w:type="dxa"/>
        </w:tblCellMar>
        <w:tblLook w:val="0000"/>
      </w:tblPr>
      <w:tblGrid>
        <w:gridCol w:w="2638"/>
        <w:gridCol w:w="5760"/>
      </w:tblGrid>
      <w:tr w:rsidTr="003E37E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3E37E3">
            <w:pPr>
              <w:pStyle w:val="Heading6"/>
              <w:rPr>
                <w:lang w:val="en-NZ"/>
              </w:rPr>
            </w:pPr>
            <w:r w:rsidRPr="003E37E3">
              <w:rPr>
                <w:rStyle w:val="SpecialBold"/>
              </w:rPr>
              <w:t>6)</w:t>
            </w:r>
            <w:r w:rsidRPr="003E37E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E37E3" w:rsidP="003E37E3">
            <w:pPr>
              <w:pStyle w:val="Heading6"/>
            </w:pPr>
            <w:r w:rsidRPr="003E37E3">
              <w:t>Performance Criteria describe the required performance needed to demonstrate achievement of the element</w:t>
            </w:r>
            <w:r w:rsidRPr="003E37E3">
              <w:t>. Assessment of performance is to be consistent with the Evidence Guide.</w:t>
            </w:r>
          </w:p>
        </w:tc>
      </w:tr>
    </w:tbl>
    <w:p w:rsidR="00000000" w:rsidRPr="003E37E3" w:rsidP="003E37E3">
      <w:pPr>
        <w:pStyle w:val="Heading6"/>
      </w:pPr>
    </w:p>
    <w:p w:rsidR="00000000" w:rsidRPr="003E37E3" w:rsidP="003E37E3">
      <w:pPr>
        <w:pStyle w:val="Heading1"/>
      </w:pPr>
      <w:bookmarkStart w:id="8" w:name="O_578986"/>
      <w:bookmarkEnd w:id="8"/>
      <w:r w:rsidRPr="003E37E3">
        <w:t>Elements and Performance Criteria</w:t>
      </w:r>
    </w:p>
    <w:tbl>
      <w:tblPr>
        <w:tblW w:w="0" w:type="auto"/>
        <w:tblLayout w:type="fixed"/>
        <w:tblCellMar>
          <w:left w:w="62" w:type="dxa"/>
          <w:right w:w="62" w:type="dxa"/>
        </w:tblCellMar>
        <w:tblLook w:val="0000"/>
      </w:tblPr>
      <w:tblGrid>
        <w:gridCol w:w="280"/>
        <w:gridCol w:w="2296"/>
        <w:gridCol w:w="900"/>
        <w:gridCol w:w="4860"/>
      </w:tblGrid>
      <w:tr w:rsidTr="003E37E3">
        <w:tblPrEx>
          <w:tblW w:w="0" w:type="auto"/>
          <w:tblLayout w:type="fixed"/>
          <w:tblCellMar>
            <w:left w:w="62" w:type="dxa"/>
            <w:right w:w="62" w:type="dxa"/>
          </w:tblCellMar>
          <w:tblLook w:val="0000"/>
        </w:tblPrEx>
        <w:trPr>
          <w:tblHeader/>
        </w:trPr>
        <w:tc>
          <w:tcPr>
            <w:tcW w:w="2576" w:type="dxa"/>
            <w:gridSpan w:val="2"/>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ELEMENT</w:t>
            </w:r>
          </w:p>
        </w:tc>
        <w:tc>
          <w:tcPr>
            <w:tcW w:w="5760" w:type="dxa"/>
            <w:gridSpan w:val="2"/>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PERFORMANCE CRITERIA</w:t>
            </w:r>
          </w:p>
        </w:tc>
      </w:tr>
      <w:tr w:rsidTr="003E37E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1</w:t>
            </w:r>
          </w:p>
        </w:tc>
        <w:tc>
          <w:tcPr>
            <w:tcW w:w="229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Prepare to conduct excavation work</w:t>
            </w: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1.1</w:t>
            </w:r>
          </w:p>
        </w:tc>
        <w:tc>
          <w:tcPr>
            <w:tcW w:w="48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WHS/OHS and</w:t>
            </w:r>
            <w:r w:rsidRPr="003E37E3">
              <w:t xml:space="preserve"> environmental measures for the site are identified received and confirmed</w:t>
            </w:r>
          </w:p>
        </w:tc>
      </w:tr>
      <w:tr w:rsidTr="003E37E3">
        <w:tblPrEx>
          <w:tblW w:w="0" w:type="auto"/>
          <w:tblLayout w:type="fixed"/>
          <w:tblCellMar>
            <w:left w:w="62" w:type="dxa"/>
            <w:right w:w="62" w:type="dxa"/>
          </w:tblCellMar>
          <w:tblLook w:val="0000"/>
        </w:tblPrEx>
        <w:trPr>
          <w:trHeight w:val="1084"/>
        </w:trPr>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1.2</w:t>
            </w:r>
          </w:p>
        </w:tc>
        <w:tc>
          <w:tcPr>
            <w:tcW w:w="48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 xml:space="preserve">Relevant requirements and established procedures for the site are discussed with relevant persons to establish and confirm the work schedule. </w:t>
            </w:r>
          </w:p>
        </w:tc>
      </w:tr>
      <w:tr w:rsidTr="003E37E3">
        <w:tblPrEx>
          <w:tblW w:w="0" w:type="auto"/>
          <w:tblLayout w:type="fixed"/>
          <w:tblCellMar>
            <w:left w:w="62" w:type="dxa"/>
            <w:right w:w="62" w:type="dxa"/>
          </w:tblCellMar>
          <w:tblLook w:val="0000"/>
        </w:tblPrEx>
        <w:trPr>
          <w:trHeight w:val="918"/>
        </w:trPr>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1.3</w:t>
            </w:r>
          </w:p>
        </w:tc>
        <w:tc>
          <w:tcPr>
            <w:tcW w:w="48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WHS/OHS, environmental and sustainable energy policies and procedures for the work are received and confirmed</w:t>
            </w:r>
          </w:p>
        </w:tc>
      </w:tr>
      <w:tr w:rsidTr="003E37E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1.4</w:t>
            </w:r>
          </w:p>
        </w:tc>
        <w:tc>
          <w:tcPr>
            <w:tcW w:w="48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Hazards are identified and reported to the supervisor to assess the risks and implement control measures according to established procedures</w:t>
            </w:r>
          </w:p>
        </w:tc>
      </w:tr>
      <w:tr w:rsidTr="003E37E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1.5</w:t>
            </w:r>
          </w:p>
        </w:tc>
        <w:tc>
          <w:tcPr>
            <w:tcW w:w="48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 xml:space="preserve">Scope of responsibility under the relevant work permit and/or relevant notification is received and confirmed with relevant persons according to requirements and established procedures </w:t>
            </w:r>
          </w:p>
        </w:tc>
      </w:tr>
      <w:tr w:rsidTr="003E37E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1.6</w:t>
            </w:r>
          </w:p>
        </w:tc>
        <w:tc>
          <w:tcPr>
            <w:tcW w:w="48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Equipment, tools and personal protective equipment required for</w:t>
            </w:r>
            <w:r w:rsidRPr="003E37E3">
              <w:t xml:space="preserve"> the work are identified, obtained and checked for correct operation and safety. </w:t>
            </w:r>
          </w:p>
        </w:tc>
      </w:tr>
      <w:tr w:rsidTr="003E37E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1.7</w:t>
            </w:r>
          </w:p>
        </w:tc>
        <w:tc>
          <w:tcPr>
            <w:tcW w:w="48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Materials, plans, diagrams, drawings and resources required for work are confirmed and obtained in accordance with established procedures</w:t>
            </w:r>
          </w:p>
        </w:tc>
      </w:tr>
      <w:tr w:rsidTr="003E37E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1.8</w:t>
            </w:r>
          </w:p>
        </w:tc>
        <w:tc>
          <w:tcPr>
            <w:tcW w:w="48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Relevant responsibilit</w:t>
            </w:r>
            <w:r w:rsidRPr="003E37E3">
              <w:t xml:space="preserve">ies associated with safety and emergency procedures for an incident at the worksite are checked and confirmed. </w:t>
            </w:r>
          </w:p>
        </w:tc>
      </w:tr>
      <w:tr w:rsidTr="003E37E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1.9</w:t>
            </w:r>
          </w:p>
        </w:tc>
        <w:tc>
          <w:tcPr>
            <w:tcW w:w="48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Client issues are referred to appropriate persons in accordance with established procedures</w:t>
            </w:r>
          </w:p>
        </w:tc>
      </w:tr>
      <w:tr w:rsidTr="003E37E3">
        <w:tblPrEx>
          <w:tblW w:w="0" w:type="auto"/>
          <w:tblLayout w:type="fixed"/>
          <w:tblCellMar>
            <w:left w:w="62" w:type="dxa"/>
            <w:right w:w="62" w:type="dxa"/>
          </w:tblCellMar>
          <w:tblLook w:val="0000"/>
        </w:tblPrEx>
        <w:trPr>
          <w:trHeight w:val="875"/>
        </w:trPr>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1.10</w:t>
            </w:r>
          </w:p>
        </w:tc>
        <w:tc>
          <w:tcPr>
            <w:tcW w:w="48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Location of other services, site preparation and the work schedule are confirmed in accordance with established procedures.</w:t>
            </w:r>
          </w:p>
        </w:tc>
      </w:tr>
      <w:tr w:rsidTr="003E37E3">
        <w:tblPrEx>
          <w:tblW w:w="0" w:type="auto"/>
          <w:tblLayout w:type="fixed"/>
          <w:tblCellMar>
            <w:left w:w="62" w:type="dxa"/>
            <w:right w:w="62" w:type="dxa"/>
          </w:tblCellMar>
          <w:tblLook w:val="0000"/>
        </w:tblPrEx>
        <w:trPr>
          <w:trHeight w:val="963"/>
        </w:trPr>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1.11</w:t>
            </w:r>
          </w:p>
        </w:tc>
        <w:tc>
          <w:tcPr>
            <w:tcW w:w="48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Traffic management  signs, barriers and warning devices are confirmed as positioned in accordance with requirements and traf</w:t>
            </w:r>
            <w:r w:rsidRPr="003E37E3">
              <w:t>fic management plans</w:t>
            </w:r>
          </w:p>
        </w:tc>
      </w:tr>
      <w:tr w:rsidTr="003E37E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2</w:t>
            </w:r>
          </w:p>
        </w:tc>
        <w:tc>
          <w:tcPr>
            <w:tcW w:w="229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Conduct excavation work</w:t>
            </w: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2.1</w:t>
            </w:r>
          </w:p>
        </w:tc>
        <w:tc>
          <w:tcPr>
            <w:tcW w:w="48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 xml:space="preserve">WHS/OHS risk control measures, schedule of work and standard operating procedures for carrying out the work are followed </w:t>
            </w:r>
          </w:p>
        </w:tc>
      </w:tr>
      <w:tr w:rsidTr="003E37E3">
        <w:tblPrEx>
          <w:tblW w:w="0" w:type="auto"/>
          <w:tblLayout w:type="fixed"/>
          <w:tblCellMar>
            <w:left w:w="62" w:type="dxa"/>
            <w:right w:w="62" w:type="dxa"/>
          </w:tblCellMar>
          <w:tblLook w:val="0000"/>
        </w:tblPrEx>
        <w:trPr>
          <w:trHeight w:val="738"/>
        </w:trPr>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2.2</w:t>
            </w:r>
          </w:p>
        </w:tc>
        <w:tc>
          <w:tcPr>
            <w:tcW w:w="48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 xml:space="preserve">Appropriate materials, tools, plant and equipment are selected and used safely </w:t>
            </w:r>
          </w:p>
        </w:tc>
      </w:tr>
      <w:tr w:rsidTr="003E37E3">
        <w:tblPrEx>
          <w:tblW w:w="0" w:type="auto"/>
          <w:tblLayout w:type="fixed"/>
          <w:tblCellMar>
            <w:left w:w="62" w:type="dxa"/>
            <w:right w:w="62" w:type="dxa"/>
          </w:tblCellMar>
          <w:tblLook w:val="0000"/>
        </w:tblPrEx>
        <w:trPr>
          <w:trHeight w:val="1415"/>
        </w:trPr>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2.3</w:t>
            </w:r>
          </w:p>
        </w:tc>
        <w:tc>
          <w:tcPr>
            <w:tcW w:w="48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 xml:space="preserve">Hazardous activities such as lifting, climbing, working in confined spaces, excavations, trenches, use of power tools equipment, techniques </w:t>
            </w:r>
            <w:r w:rsidRPr="003E37E3">
              <w:t xml:space="preserve">and practices are conducted  in accordance with given instructions and requirements </w:t>
            </w:r>
          </w:p>
        </w:tc>
      </w:tr>
      <w:tr w:rsidTr="003E37E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2.4</w:t>
            </w:r>
          </w:p>
        </w:tc>
        <w:tc>
          <w:tcPr>
            <w:tcW w:w="48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Excavation work is carried out efficiently, to the required standard without waste of materials or damage to apparatus, equipment, the surrounding environment or se</w:t>
            </w:r>
            <w:r w:rsidRPr="003E37E3">
              <w:t>rvices and using sustainable energy principles.</w:t>
            </w:r>
          </w:p>
        </w:tc>
      </w:tr>
      <w:tr w:rsidTr="003E37E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2.5</w:t>
            </w:r>
          </w:p>
        </w:tc>
        <w:tc>
          <w:tcPr>
            <w:tcW w:w="48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WHS/OHS risks incidents and non-routine events are reported to the immediate authorised persons for directions according to established procedures</w:t>
            </w:r>
          </w:p>
        </w:tc>
      </w:tr>
      <w:tr w:rsidTr="003E37E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2.6</w:t>
            </w:r>
          </w:p>
        </w:tc>
        <w:tc>
          <w:tcPr>
            <w:tcW w:w="48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Ro</w:t>
            </w:r>
            <w:r w:rsidRPr="003E37E3">
              <w:t>utine quality and safety checks are carried out  in accordance with established procedures</w:t>
            </w:r>
          </w:p>
        </w:tc>
      </w:tr>
      <w:tr w:rsidTr="003E37E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3</w:t>
            </w:r>
          </w:p>
        </w:tc>
        <w:tc>
          <w:tcPr>
            <w:tcW w:w="229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Complete excavation work and relevant documentation</w:t>
            </w: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3.1</w:t>
            </w:r>
          </w:p>
        </w:tc>
        <w:tc>
          <w:tcPr>
            <w:tcW w:w="48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WHS/OHS risk control work completion measures and procedures are followed.</w:t>
            </w:r>
          </w:p>
        </w:tc>
      </w:tr>
      <w:tr w:rsidTr="003E37E3">
        <w:tblPrEx>
          <w:tblW w:w="0" w:type="auto"/>
          <w:tblLayout w:type="fixed"/>
          <w:tblCellMar>
            <w:left w:w="62" w:type="dxa"/>
            <w:right w:w="62" w:type="dxa"/>
          </w:tblCellMar>
          <w:tblLook w:val="0000"/>
        </w:tblPrEx>
        <w:trPr>
          <w:trHeight w:val="334"/>
        </w:trPr>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3.2</w:t>
            </w:r>
          </w:p>
        </w:tc>
        <w:tc>
          <w:tcPr>
            <w:tcW w:w="48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Backfilling is performed</w:t>
            </w:r>
            <w:r w:rsidRPr="003E37E3">
              <w:t xml:space="preserve">, the work site is rehabilitated, tidied  made safe and markers are installed or re-instated in accordance with the work schedule and established procedures </w:t>
            </w:r>
          </w:p>
        </w:tc>
      </w:tr>
      <w:tr w:rsidTr="003E37E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3.3</w:t>
            </w:r>
          </w:p>
        </w:tc>
        <w:tc>
          <w:tcPr>
            <w:tcW w:w="48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 xml:space="preserve">Tools, plant, equipment and any surplus resources and materials are cleaned, checked and securely stored. . </w:t>
            </w:r>
          </w:p>
        </w:tc>
      </w:tr>
      <w:tr w:rsidTr="003E37E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3.4</w:t>
            </w:r>
          </w:p>
        </w:tc>
        <w:tc>
          <w:tcPr>
            <w:tcW w:w="48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 xml:space="preserve">Appropriate persons are notified of the  completion of the work in accordance with established procedures </w:t>
            </w:r>
          </w:p>
        </w:tc>
      </w:tr>
      <w:tr w:rsidTr="003E37E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3.5</w:t>
            </w:r>
          </w:p>
        </w:tc>
        <w:tc>
          <w:tcPr>
            <w:tcW w:w="4860" w:type="dxa"/>
            <w:tcBorders>
              <w:top w:val="nil"/>
              <w:left w:val="nil"/>
              <w:bottom w:val="nil"/>
              <w:right w:val="nil"/>
            </w:tcBorders>
            <w:tcMar>
              <w:top w:w="0" w:type="dxa"/>
              <w:left w:w="62" w:type="dxa"/>
              <w:bottom w:w="0" w:type="dxa"/>
              <w:right w:w="62" w:type="dxa"/>
            </w:tcMar>
          </w:tcPr>
          <w:p w:rsidR="00000000" w:rsidRPr="003E37E3" w:rsidP="003E37E3">
            <w:pPr>
              <w:pStyle w:val="BodyText"/>
            </w:pPr>
            <w:r w:rsidRPr="003E37E3">
              <w:t>Work completion documentat</w:t>
            </w:r>
            <w:r w:rsidRPr="003E37E3">
              <w:t>ion is completed accurately and provided to appropriate persons in accordance with established procedures</w:t>
            </w:r>
          </w:p>
        </w:tc>
      </w:tr>
    </w:tbl>
    <w:p w:rsidR="00000000" w:rsidRPr="003E37E3" w:rsidP="003E37E3">
      <w:pPr>
        <w:pStyle w:val="BodyText"/>
      </w:pPr>
    </w:p>
    <w:p w:rsidR="00000000" w:rsidRPr="003E37E3" w:rsidP="003E37E3">
      <w:pPr>
        <w:pStyle w:val="AllowPageBreak"/>
      </w:pPr>
    </w:p>
    <w:p w:rsidR="00000000" w:rsidRPr="003E37E3" w:rsidP="003E37E3">
      <w:pPr>
        <w:pStyle w:val="Heading1"/>
      </w:pPr>
      <w:bookmarkStart w:id="9" w:name="O_578987"/>
      <w:bookmarkEnd w:id="9"/>
      <w:r w:rsidRPr="003E37E3">
        <w:t>Required Skills and Knowledge</w:t>
      </w:r>
    </w:p>
    <w:tbl>
      <w:tblPr>
        <w:tblW w:w="0" w:type="auto"/>
        <w:tblLayout w:type="fixed"/>
        <w:tblCellMar>
          <w:left w:w="62" w:type="dxa"/>
          <w:right w:w="62" w:type="dxa"/>
        </w:tblCellMar>
        <w:tblLook w:val="0000"/>
      </w:tblPr>
      <w:tblGrid>
        <w:gridCol w:w="8336"/>
      </w:tblGrid>
      <w:tr w:rsidTr="003E37E3">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rPr>
                <w:rStyle w:val="SpecialBold"/>
              </w:rPr>
              <w:t>REQUIRED SKILLS AND KNOWLEDGE</w:t>
            </w:r>
          </w:p>
        </w:tc>
      </w:tr>
      <w:tr w:rsidTr="003E37E3">
        <w:tblPrEx>
          <w:tblW w:w="0" w:type="auto"/>
          <w:tblLayout w:type="fixed"/>
          <w:tblCellMar>
            <w:left w:w="62" w:type="dxa"/>
            <w:right w:w="62" w:type="dxa"/>
          </w:tblCellMar>
          <w:tblLook w:val="0000"/>
        </w:tblPrEx>
        <w:trPr>
          <w:trHeight w:val="632"/>
        </w:trPr>
        <w:tc>
          <w:tcPr>
            <w:tcW w:w="8336"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rPr>
                <w:rStyle w:val="SpecialBold"/>
              </w:rPr>
              <w:t xml:space="preserve">7) </w:t>
            </w:r>
            <w:r w:rsidRPr="003E37E3">
              <w:rPr>
                <w:rStyle w:val="Emphasis"/>
              </w:rPr>
              <w:t>This describes the required skills and knowledge and their level, required for this unit.</w:t>
            </w:r>
          </w:p>
        </w:tc>
      </w:tr>
      <w:tr w:rsidTr="003E37E3">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Evidence shall show that knowledge has been acquired of safe working practices for used for underground utilities services and to carry out excavation work.</w:t>
            </w:r>
          </w:p>
        </w:tc>
      </w:tr>
      <w:tr w:rsidTr="003E37E3">
        <w:tblPrEx>
          <w:tblW w:w="0" w:type="auto"/>
          <w:tblLayout w:type="fixed"/>
          <w:tblCellMar>
            <w:left w:w="62" w:type="dxa"/>
            <w:right w:w="62" w:type="dxa"/>
          </w:tblCellMar>
          <w:tblLook w:val="0000"/>
        </w:tblPrEx>
        <w:trPr>
          <w:trHeight w:val="481"/>
        </w:trPr>
        <w:tc>
          <w:tcPr>
            <w:tcW w:w="8336"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All knowledge and skills detailed in this unit should be contextualised to current industry practices and technologies. The extent of the Required Skills and Knowledge required is provided below. It forms an integral part of this unit.</w:t>
            </w:r>
          </w:p>
        </w:tc>
      </w:tr>
      <w:tr w:rsidTr="003E37E3">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3E37E3" w:rsidP="003E37E3">
            <w:pPr>
              <w:pStyle w:val="BodyText"/>
            </w:pPr>
            <w:r w:rsidRPr="003E37E3">
              <w:rPr>
                <w:rStyle w:val="SpecialBold"/>
              </w:rPr>
              <w:t>KS01-G219A Excavati</w:t>
            </w:r>
            <w:r w:rsidRPr="003E37E3">
              <w:rPr>
                <w:rStyle w:val="SpecialBold"/>
              </w:rPr>
              <w:t>on of trenches and manholes</w:t>
            </w:r>
          </w:p>
          <w:p w:rsidR="00000000" w:rsidRPr="003E37E3" w:rsidP="003E37E3">
            <w:pPr>
              <w:pStyle w:val="BodyText"/>
            </w:pPr>
            <w:r w:rsidRPr="003E37E3">
              <w:t>Evidence shall show an understanding of conducting excavations in the utilities gas industry in accordance with relevant legislation, standards, codes and established procedures to an extent indicated by the following aspects:</w:t>
            </w:r>
          </w:p>
          <w:p w:rsidR="00000000" w:rsidRPr="003E37E3" w:rsidP="003E37E3">
            <w:pPr>
              <w:pStyle w:val="BodyText"/>
            </w:pPr>
            <w:r w:rsidRPr="003E37E3">
              <w:t>T</w:t>
            </w:r>
            <w:r w:rsidRPr="003E37E3">
              <w:t>1. Relevant legislation, regulations, codes, policies and forms</w:t>
            </w:r>
          </w:p>
          <w:p w:rsidR="00000000" w:rsidRPr="003E37E3" w:rsidP="003E37E3">
            <w:pPr>
              <w:pStyle w:val="BodyText"/>
            </w:pPr>
            <w:r w:rsidRPr="003E37E3">
              <w:t xml:space="preserve">T2. Enterprise procedures, plans and drawings </w:t>
            </w:r>
          </w:p>
          <w:p w:rsidR="00000000" w:rsidRPr="003E37E3" w:rsidP="003E37E3">
            <w:pPr>
              <w:pStyle w:val="BodyText"/>
            </w:pPr>
            <w:r w:rsidRPr="003E37E3">
              <w:t>T3. Overview of relevant Safety and Environmental hazards and mitigation measures</w:t>
            </w:r>
          </w:p>
          <w:p w:rsidR="00000000" w:rsidRPr="003E37E3" w:rsidP="003E37E3">
            <w:pPr>
              <w:pStyle w:val="ListBullet"/>
            </w:pPr>
            <w:r w:rsidRPr="003E37E3">
              <w:t>Hazards and Field Risk Assessments</w:t>
            </w:r>
          </w:p>
          <w:p w:rsidR="00000000" w:rsidRPr="003E37E3" w:rsidP="003E37E3">
            <w:pPr>
              <w:pStyle w:val="ListBullet"/>
            </w:pPr>
            <w:r w:rsidRPr="003E37E3">
              <w:t>Electrical, gases, toxins a</w:t>
            </w:r>
            <w:r w:rsidRPr="003E37E3">
              <w:t>nd fumes</w:t>
            </w:r>
          </w:p>
          <w:p w:rsidR="00000000" w:rsidRPr="003E37E3" w:rsidP="003E37E3">
            <w:pPr>
              <w:pStyle w:val="ListBullet"/>
            </w:pPr>
            <w:r w:rsidRPr="003E37E3">
              <w:t>Security and fall prevention</w:t>
            </w:r>
          </w:p>
          <w:p w:rsidR="00000000" w:rsidRPr="003E37E3" w:rsidP="003E37E3">
            <w:pPr>
              <w:pStyle w:val="ListBullet"/>
            </w:pPr>
            <w:r w:rsidRPr="003E37E3">
              <w:t>Prevention of trench collapse</w:t>
            </w:r>
          </w:p>
          <w:p w:rsidR="00000000" w:rsidRPr="003E37E3" w:rsidP="003E37E3">
            <w:pPr>
              <w:pStyle w:val="ListBullet"/>
            </w:pPr>
            <w:r w:rsidRPr="003E37E3">
              <w:t>Confined spaces awareness</w:t>
            </w:r>
          </w:p>
          <w:p w:rsidR="00000000" w:rsidRPr="003E37E3" w:rsidP="003E37E3">
            <w:pPr>
              <w:pStyle w:val="ListBullet"/>
            </w:pPr>
            <w:r w:rsidRPr="003E37E3">
              <w:t>Traffic hazards</w:t>
            </w:r>
          </w:p>
          <w:p w:rsidR="00000000" w:rsidRPr="003E37E3" w:rsidP="003E37E3">
            <w:pPr>
              <w:pStyle w:val="ListBullet"/>
            </w:pPr>
            <w:r w:rsidRPr="003E37E3">
              <w:t>Emergency control measures</w:t>
            </w:r>
          </w:p>
          <w:p w:rsidR="00000000" w:rsidRPr="003E37E3" w:rsidP="003E37E3">
            <w:pPr>
              <w:pStyle w:val="BodyText"/>
            </w:pPr>
            <w:r w:rsidRPr="003E37E3">
              <w:t>T4. Excavation process activities and work designs</w:t>
            </w:r>
          </w:p>
          <w:p w:rsidR="00000000" w:rsidRPr="003E37E3" w:rsidP="003E37E3">
            <w:pPr>
              <w:pStyle w:val="ListBullet"/>
            </w:pPr>
            <w:r w:rsidRPr="003E37E3">
              <w:t>Excavation types, steps, approval, documentation and maps</w:t>
            </w:r>
          </w:p>
          <w:p w:rsidR="00000000" w:rsidRPr="003E37E3" w:rsidP="003E37E3">
            <w:pPr>
              <w:pStyle w:val="ListBullet"/>
            </w:pPr>
            <w:r w:rsidRPr="003E37E3">
              <w:t>Tools, materials and equipment for preparing the site, excavating trenches and reinstating the site</w:t>
            </w:r>
          </w:p>
          <w:p w:rsidR="00000000" w:rsidRPr="003E37E3" w:rsidP="003E37E3">
            <w:pPr>
              <w:pStyle w:val="ListBullet"/>
            </w:pPr>
            <w:r w:rsidRPr="003E37E3">
              <w:t xml:space="preserve">Working in proximity to other assets </w:t>
            </w:r>
          </w:p>
          <w:p w:rsidR="00000000" w:rsidRPr="003E37E3" w:rsidP="003E37E3">
            <w:pPr>
              <w:pStyle w:val="ListBullet"/>
            </w:pPr>
            <w:r w:rsidRPr="003E37E3">
              <w:t xml:space="preserve">Clearances and separations </w:t>
            </w:r>
          </w:p>
          <w:p w:rsidR="00000000" w:rsidRPr="003E37E3" w:rsidP="003E37E3">
            <w:pPr>
              <w:pStyle w:val="ListBullet"/>
            </w:pPr>
            <w:r w:rsidRPr="003E37E3">
              <w:t>Spotter/competent observer requirements</w:t>
            </w:r>
          </w:p>
          <w:p w:rsidR="00000000" w:rsidRPr="003E37E3" w:rsidP="003E37E3">
            <w:pPr>
              <w:pStyle w:val="BodyText"/>
            </w:pPr>
            <w:r w:rsidRPr="003E37E3">
              <w:t>T5. Excavation and shoring techniques to suit vary</w:t>
            </w:r>
            <w:r w:rsidRPr="003E37E3">
              <w:t>ing conditions (surface types, soil types, weather, traffic, time of day, location)</w:t>
            </w:r>
          </w:p>
          <w:p w:rsidR="00000000" w:rsidRPr="003E37E3" w:rsidP="003E37E3">
            <w:pPr>
              <w:pStyle w:val="ListBullet"/>
            </w:pPr>
            <w:r w:rsidRPr="003E37E3">
              <w:t xml:space="preserve">manual excavation </w:t>
            </w:r>
          </w:p>
          <w:p w:rsidR="00000000" w:rsidRPr="003E37E3" w:rsidP="003E37E3">
            <w:pPr>
              <w:pStyle w:val="ListBullet"/>
            </w:pPr>
            <w:r w:rsidRPr="003E37E3">
              <w:t>mechanical excavation</w:t>
            </w:r>
          </w:p>
          <w:p w:rsidR="00000000" w:rsidRPr="003E37E3" w:rsidP="003E37E3">
            <w:pPr>
              <w:pStyle w:val="ListBullet"/>
            </w:pPr>
            <w:r w:rsidRPr="003E37E3">
              <w:t>shared trenching</w:t>
            </w:r>
          </w:p>
          <w:p w:rsidR="00000000" w:rsidRPr="003E37E3" w:rsidP="003E37E3">
            <w:pPr>
              <w:pStyle w:val="BodyText"/>
            </w:pPr>
            <w:r w:rsidRPr="003E37E3">
              <w:t xml:space="preserve">T6. Basic overview of boring, drilling and non-invasive excavation machines </w:t>
            </w:r>
          </w:p>
          <w:p w:rsidR="00000000" w:rsidRPr="003E37E3" w:rsidP="003E37E3">
            <w:pPr>
              <w:pStyle w:val="BodyText"/>
            </w:pPr>
            <w:r w:rsidRPr="003E37E3">
              <w:t>T7. Pipe padding/bedding, compaction</w:t>
            </w:r>
            <w:r w:rsidRPr="003E37E3">
              <w:t>, backfilling and consolidations</w:t>
            </w:r>
          </w:p>
          <w:p w:rsidR="00000000" w:rsidRPr="003E37E3" w:rsidP="003E37E3">
            <w:pPr>
              <w:pStyle w:val="BodyText"/>
            </w:pPr>
            <w:r w:rsidRPr="003E37E3">
              <w:t xml:space="preserve">T8. Trench and site restoration and reinstatement techniques </w:t>
            </w:r>
          </w:p>
          <w:p w:rsidR="00000000" w:rsidRPr="003E37E3" w:rsidP="003E37E3">
            <w:pPr>
              <w:pStyle w:val="ListBullet"/>
            </w:pPr>
            <w:r w:rsidRPr="003E37E3">
              <w:t>Ground surface level finishes</w:t>
            </w:r>
          </w:p>
          <w:p w:rsidR="00000000" w:rsidRPr="003E37E3" w:rsidP="003E37E3">
            <w:pPr>
              <w:pStyle w:val="ListBullet"/>
            </w:pPr>
            <w:r w:rsidRPr="003E37E3">
              <w:t xml:space="preserve">Asset markers and signs </w:t>
            </w:r>
          </w:p>
          <w:p w:rsidR="00000000" w:rsidRPr="003E37E3" w:rsidP="003E37E3">
            <w:pPr>
              <w:pStyle w:val="BodyText"/>
            </w:pPr>
            <w:r w:rsidRPr="003E37E3">
              <w:t>T9. Temporary or permanent restorations</w:t>
            </w:r>
          </w:p>
        </w:tc>
      </w:tr>
    </w:tbl>
    <w:p w:rsidR="00000000" w:rsidRPr="003E37E3" w:rsidP="003E37E3">
      <w:pPr>
        <w:pStyle w:val="BodyText"/>
      </w:pPr>
    </w:p>
    <w:p w:rsidR="00000000" w:rsidRPr="003E37E3" w:rsidP="003E37E3">
      <w:pPr>
        <w:pStyle w:val="AllowPageBreak"/>
      </w:pPr>
    </w:p>
    <w:p w:rsidR="00000000" w:rsidRPr="003E37E3" w:rsidP="003E37E3">
      <w:pPr>
        <w:pStyle w:val="Heading1"/>
      </w:pPr>
      <w:bookmarkStart w:id="10" w:name="O_578988"/>
      <w:bookmarkEnd w:id="10"/>
      <w:r w:rsidRPr="003E37E3">
        <w:t>Evidence Guide</w:t>
      </w:r>
    </w:p>
    <w:tbl>
      <w:tblPr>
        <w:tblW w:w="0" w:type="auto"/>
        <w:tblLayout w:type="fixed"/>
        <w:tblCellMar>
          <w:left w:w="62" w:type="dxa"/>
          <w:right w:w="62" w:type="dxa"/>
        </w:tblCellMar>
        <w:tblLook w:val="0000"/>
      </w:tblPr>
      <w:tblGrid>
        <w:gridCol w:w="8336"/>
      </w:tblGrid>
      <w:tr w:rsidTr="003E37E3">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rPr>
                <w:rStyle w:val="SpecialBold"/>
              </w:rPr>
              <w:t>EVIDENCE GUIDE</w:t>
            </w:r>
          </w:p>
        </w:tc>
      </w:tr>
      <w:tr w:rsidTr="003E37E3">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3E37E3" w:rsidP="003E37E3">
            <w:pPr>
              <w:pStyle w:val="BodyText"/>
            </w:pPr>
            <w:r w:rsidRPr="003E37E3">
              <w:rPr>
                <w:rStyle w:val="SpecialBold"/>
              </w:rPr>
              <w:t>8)</w:t>
            </w:r>
            <w:r w:rsidRPr="003E37E3">
              <w:t xml:space="preserve"> The Evidence Guide forms an integral part of this Unit and shall be used in conjunction with all components parts of the unit and performed in accordance with the Assessment Guidelines of this Training Package.</w:t>
            </w:r>
          </w:p>
        </w:tc>
      </w:tr>
    </w:tbl>
    <w:p w:rsidR="00000000" w:rsidRPr="003E37E3" w:rsidP="003E37E3">
      <w:pPr>
        <w:pStyle w:val="BodyText"/>
      </w:pPr>
    </w:p>
    <w:tbl>
      <w:tblPr>
        <w:tblW w:w="0" w:type="auto"/>
        <w:tblLayout w:type="fixed"/>
        <w:tblCellMar>
          <w:left w:w="62" w:type="dxa"/>
          <w:right w:w="62" w:type="dxa"/>
        </w:tblCellMar>
        <w:tblLook w:val="0000"/>
      </w:tblPr>
      <w:tblGrid>
        <w:gridCol w:w="1766"/>
        <w:gridCol w:w="6570"/>
      </w:tblGrid>
      <w:tr w:rsidTr="003E37E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3E37E3" w:rsidP="003E37E3">
            <w:pPr>
              <w:pStyle w:val="BodyText"/>
            </w:pPr>
            <w:r w:rsidRPr="003E37E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rPr>
                <w:rStyle w:val="SpecialBold"/>
              </w:rPr>
              <w:t>8.1)</w:t>
            </w:r>
          </w:p>
        </w:tc>
      </w:tr>
      <w:tr w:rsidTr="003E37E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Longitudinal competency development approaches to assessment, such as Profiling, require data to be reliably gathered in a form that can be consistently interpreted over time. This approach is best utilised in Apprenticeship programs and reduces assessment</w:t>
            </w:r>
            <w:r w:rsidRPr="003E37E3">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3E37E3">
              <w:t>tency in a realistically simulated work environment. It is recognised that, in some circumstances, assessment in part or full can occur outside the workplace. However, it must be in accord with Industry regulatory policy in this regard.</w:t>
            </w:r>
          </w:p>
        </w:tc>
      </w:tr>
      <w:tr w:rsidTr="003E37E3">
        <w:tblPrEx>
          <w:tblW w:w="0" w:type="auto"/>
          <w:tblLayout w:type="fixed"/>
          <w:tblCellMar>
            <w:left w:w="62" w:type="dxa"/>
            <w:right w:w="62" w:type="dxa"/>
          </w:tblCellMar>
          <w:tblLook w:val="0000"/>
        </w:tblPrEx>
        <w:trPr>
          <w:trHeight w:val="1445"/>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Methods chosen fo</w:t>
            </w:r>
            <w:r w:rsidRPr="003E37E3">
              <w:t>r a particular assessment will be influenced by various factors. These include the extent of the assessment, the most effective locations for the assessment activities to take place, access to physical resources, additional safety measures that may be requ</w:t>
            </w:r>
            <w:r w:rsidRPr="003E37E3">
              <w:t>ired and the critical nature of the competencies being assessed.</w:t>
            </w:r>
          </w:p>
        </w:tc>
      </w:tr>
      <w:tr w:rsidTr="003E37E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The critical safety nature of working with electricity, electrical equipment, gas or any other hazardous substance/material carries risk in deeming a person competent. Hence, sources of evi</w:t>
            </w:r>
            <w:r w:rsidRPr="003E37E3">
              <w:t>dence need to be ‘rich’ in nature so as to minimise error in judgment.</w:t>
            </w:r>
          </w:p>
        </w:tc>
      </w:tr>
      <w:tr w:rsidTr="003E37E3">
        <w:tblPrEx>
          <w:tblW w:w="0" w:type="auto"/>
          <w:tblLayout w:type="fixed"/>
          <w:tblCellMar>
            <w:left w:w="62" w:type="dxa"/>
            <w:right w:w="62" w:type="dxa"/>
          </w:tblCellMar>
          <w:tblLook w:val="0000"/>
        </w:tblPrEx>
        <w:trPr>
          <w:trHeight w:val="361"/>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E37E3" w:rsidP="003E37E3">
            <w:pPr>
              <w:pStyle w:val="BodyText"/>
            </w:pPr>
            <w:r w:rsidRPr="003E37E3">
              <w:t>Activities associated with normal every day work have a bearing on the decision as to how much and how detailed the data gathered will contribute to its ‘richness’. Some skills are mo</w:t>
            </w:r>
            <w:r w:rsidRPr="003E37E3">
              <w:t>re critical to safety and operational requirements while the same skills may be more or less frequently practiced. These points are raised for the assessors to consider when choosing an assessment method and developing assessment instruments. Sample assess</w:t>
            </w:r>
            <w:r w:rsidRPr="003E37E3">
              <w:t>ment instruments are included for Assessors in the Assessment Guidelines of this Training Package.</w:t>
            </w:r>
          </w:p>
        </w:tc>
      </w:tr>
    </w:tbl>
    <w:p w:rsidR="00000000" w:rsidRPr="003E37E3" w:rsidP="003E37E3">
      <w:pPr>
        <w:pStyle w:val="BodyText"/>
      </w:pPr>
    </w:p>
    <w:tbl>
      <w:tblPr>
        <w:tblW w:w="0" w:type="auto"/>
        <w:tblLayout w:type="fixed"/>
        <w:tblCellMar>
          <w:left w:w="62" w:type="dxa"/>
          <w:right w:w="62" w:type="dxa"/>
        </w:tblCellMar>
        <w:tblLook w:val="0000"/>
      </w:tblPr>
      <w:tblGrid>
        <w:gridCol w:w="1710"/>
        <w:gridCol w:w="6660"/>
      </w:tblGrid>
      <w:tr w:rsidTr="003E37E3">
        <w:tblPrEx>
          <w:tblW w:w="0" w:type="auto"/>
          <w:tblLayout w:type="fixed"/>
          <w:tblCellMar>
            <w:left w:w="62" w:type="dxa"/>
            <w:right w:w="62" w:type="dxa"/>
          </w:tblCellMar>
          <w:tblLook w:val="0000"/>
        </w:tblPrEx>
        <w:trPr>
          <w:trHeight w:val="1370"/>
        </w:trPr>
        <w:tc>
          <w:tcPr>
            <w:tcW w:w="1710" w:type="dxa"/>
            <w:tcBorders>
              <w:top w:val="nil"/>
              <w:left w:val="nil"/>
              <w:bottom w:val="nil"/>
              <w:right w:val="nil"/>
            </w:tcBorders>
            <w:tcMar>
              <w:top w:w="0" w:type="dxa"/>
              <w:left w:w="62" w:type="dxa"/>
              <w:bottom w:w="0" w:type="dxa"/>
              <w:right w:w="62" w:type="dxa"/>
            </w:tcMar>
          </w:tcPr>
          <w:p w:rsidR="00000000" w:rsidRPr="003E37E3" w:rsidP="003E37E3">
            <w:pPr>
              <w:pStyle w:val="BodyText"/>
            </w:pPr>
            <w:r w:rsidRPr="003E37E3">
              <w:rPr>
                <w:rStyle w:val="SpecialBold"/>
              </w:rPr>
              <w:t>Critical aspects of evidence required to demonstrate competency in this unit</w:t>
            </w:r>
          </w:p>
        </w:tc>
        <w:tc>
          <w:tcPr>
            <w:tcW w:w="66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rPr>
                <w:rStyle w:val="SpecialBold"/>
              </w:rPr>
              <w:t>8.2)</w:t>
            </w:r>
          </w:p>
        </w:tc>
      </w:tr>
      <w:tr w:rsidTr="003E37E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Before the critical aspects of evidence are considered all prerequisites shall be met.</w:t>
            </w:r>
          </w:p>
        </w:tc>
      </w:tr>
      <w:tr w:rsidTr="003E37E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 xml:space="preserve">Evidence for competence in this unit shall be considered holistically. Each element and associated Performance Criteria shall be demonstrated on at </w:t>
            </w:r>
            <w:r w:rsidRPr="003E37E3">
              <w:t>least two occasions</w:t>
            </w:r>
            <w:r w:rsidRPr="003E37E3">
              <w:t xml:space="preserve"> in accordance with the ‘Assessment Guidelines — UEG11’. Evidence shall also comprise.</w:t>
            </w:r>
          </w:p>
        </w:tc>
      </w:tr>
      <w:tr w:rsidTr="003E37E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p>
        </w:tc>
        <w:tc>
          <w:tcPr>
            <w:tcW w:w="6660" w:type="dxa"/>
            <w:tcBorders>
              <w:top w:val="nil"/>
              <w:left w:val="nil"/>
              <w:bottom w:val="nil"/>
              <w:right w:val="nil"/>
            </w:tcBorders>
            <w:tcMar>
              <w:top w:w="0" w:type="dxa"/>
              <w:left w:w="62" w:type="dxa"/>
              <w:bottom w:w="0" w:type="dxa"/>
              <w:right w:w="62" w:type="dxa"/>
            </w:tcMar>
          </w:tcPr>
          <w:p w:rsidR="00000000" w:rsidP="003E37E3">
            <w:pPr>
              <w:pStyle w:val="ListBullet"/>
              <w:rPr>
                <w:lang w:val="en-NZ"/>
              </w:rPr>
            </w:pPr>
            <w:r w:rsidRPr="003E37E3">
              <w:t xml:space="preserve">A representative body of Performance Criteria demonstrated within the timeframes </w:t>
            </w:r>
            <w:r w:rsidRPr="003E37E3">
              <w:t>typically expected of the discipline, work function and industrial environment. In particular this shall incorporate evidence that shows a candidate is able to:</w:t>
            </w:r>
          </w:p>
        </w:tc>
      </w:tr>
      <w:tr w:rsidTr="003E37E3">
        <w:tblPrEx>
          <w:tblW w:w="0" w:type="auto"/>
          <w:tblLayout w:type="fixed"/>
          <w:tblCellMar>
            <w:left w:w="62" w:type="dxa"/>
            <w:right w:w="62" w:type="dxa"/>
          </w:tblCellMar>
          <w:tblLook w:val="0000"/>
        </w:tblPrEx>
        <w:trPr>
          <w:trHeight w:val="963"/>
        </w:trPr>
        <w:tc>
          <w:tcPr>
            <w:tcW w:w="171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p>
        </w:tc>
        <w:tc>
          <w:tcPr>
            <w:tcW w:w="6660" w:type="dxa"/>
            <w:tcBorders>
              <w:top w:val="nil"/>
              <w:left w:val="nil"/>
              <w:bottom w:val="nil"/>
              <w:right w:val="nil"/>
            </w:tcBorders>
            <w:tcMar>
              <w:top w:w="0" w:type="dxa"/>
              <w:left w:w="62" w:type="dxa"/>
              <w:bottom w:w="0" w:type="dxa"/>
              <w:right w:w="62" w:type="dxa"/>
            </w:tcMar>
          </w:tcPr>
          <w:p w:rsidR="00000000" w:rsidP="003E37E3">
            <w:pPr>
              <w:pStyle w:val="ListBullet2"/>
              <w:rPr>
                <w:lang w:val="en-NZ"/>
              </w:rPr>
            </w:pPr>
            <w:r w:rsidRPr="003E37E3">
              <w:t>Implement Workplace Health and Safety/Occupational Health and Safety workplace procedures an</w:t>
            </w:r>
            <w:r w:rsidRPr="003E37E3">
              <w:t>d practices including the use of risk control measures as specified in the Performance Criteria and range</w:t>
            </w:r>
          </w:p>
        </w:tc>
      </w:tr>
      <w:tr w:rsidTr="003E37E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p>
        </w:tc>
        <w:tc>
          <w:tcPr>
            <w:tcW w:w="6660" w:type="dxa"/>
            <w:tcBorders>
              <w:top w:val="nil"/>
              <w:left w:val="nil"/>
              <w:bottom w:val="nil"/>
              <w:right w:val="nil"/>
            </w:tcBorders>
            <w:tcMar>
              <w:top w:w="0" w:type="dxa"/>
              <w:left w:w="62" w:type="dxa"/>
              <w:bottom w:w="0" w:type="dxa"/>
              <w:right w:w="62" w:type="dxa"/>
            </w:tcMar>
          </w:tcPr>
          <w:p w:rsidR="00000000" w:rsidP="003E37E3">
            <w:pPr>
              <w:pStyle w:val="ListBullet2"/>
              <w:rPr>
                <w:lang w:val="en-NZ"/>
              </w:rPr>
            </w:pPr>
            <w:r w:rsidRPr="003E37E3">
              <w:t>Apply sustainable energy principles and practices as specified in the Performance Criteria and range</w:t>
            </w:r>
          </w:p>
        </w:tc>
      </w:tr>
      <w:tr w:rsidTr="003E37E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p>
        </w:tc>
        <w:tc>
          <w:tcPr>
            <w:tcW w:w="6660" w:type="dxa"/>
            <w:tcBorders>
              <w:top w:val="nil"/>
              <w:left w:val="nil"/>
              <w:bottom w:val="nil"/>
              <w:right w:val="nil"/>
            </w:tcBorders>
            <w:tcMar>
              <w:top w:w="0" w:type="dxa"/>
              <w:left w:w="62" w:type="dxa"/>
              <w:bottom w:w="0" w:type="dxa"/>
              <w:right w:w="62" w:type="dxa"/>
            </w:tcMar>
          </w:tcPr>
          <w:p w:rsidR="00000000" w:rsidP="003E37E3">
            <w:pPr>
              <w:pStyle w:val="ListBullet2"/>
              <w:rPr>
                <w:lang w:val="en-NZ"/>
              </w:rPr>
            </w:pPr>
            <w:r w:rsidRPr="003E37E3">
              <w:t>Demonstrate an understanding of the required skills and knowledge as described in this unit to such an extent that the learner’s performance outcome is reported in accordance with the preferred approach; namely a percentile graded result, where required by</w:t>
            </w:r>
            <w:r w:rsidRPr="003E37E3">
              <w:t xml:space="preserve"> the regulated environment</w:t>
            </w:r>
          </w:p>
        </w:tc>
      </w:tr>
      <w:tr w:rsidTr="003E37E3">
        <w:tblPrEx>
          <w:tblW w:w="0" w:type="auto"/>
          <w:tblLayout w:type="fixed"/>
          <w:tblCellMar>
            <w:left w:w="62" w:type="dxa"/>
            <w:right w:w="62" w:type="dxa"/>
          </w:tblCellMar>
          <w:tblLook w:val="0000"/>
        </w:tblPrEx>
        <w:trPr>
          <w:trHeight w:val="481"/>
        </w:trPr>
        <w:tc>
          <w:tcPr>
            <w:tcW w:w="171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p>
        </w:tc>
        <w:tc>
          <w:tcPr>
            <w:tcW w:w="6660" w:type="dxa"/>
            <w:tcBorders>
              <w:top w:val="nil"/>
              <w:left w:val="nil"/>
              <w:bottom w:val="nil"/>
              <w:right w:val="nil"/>
            </w:tcBorders>
            <w:tcMar>
              <w:top w:w="0" w:type="dxa"/>
              <w:left w:w="62" w:type="dxa"/>
              <w:bottom w:w="0" w:type="dxa"/>
              <w:right w:w="62" w:type="dxa"/>
            </w:tcMar>
          </w:tcPr>
          <w:p w:rsidR="00000000" w:rsidP="003E37E3">
            <w:pPr>
              <w:pStyle w:val="ListBullet2"/>
              <w:rPr>
                <w:lang w:val="en-NZ"/>
              </w:rPr>
            </w:pPr>
            <w:r w:rsidRPr="003E37E3">
              <w:t>Demonstrate an appropriate level of employability skills</w:t>
            </w:r>
          </w:p>
        </w:tc>
      </w:tr>
      <w:tr w:rsidTr="003E37E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p>
        </w:tc>
        <w:tc>
          <w:tcPr>
            <w:tcW w:w="6660" w:type="dxa"/>
            <w:tcBorders>
              <w:top w:val="nil"/>
              <w:left w:val="nil"/>
              <w:bottom w:val="nil"/>
              <w:right w:val="nil"/>
            </w:tcBorders>
            <w:tcMar>
              <w:top w:w="0" w:type="dxa"/>
              <w:left w:w="62" w:type="dxa"/>
              <w:bottom w:w="0" w:type="dxa"/>
              <w:right w:w="62" w:type="dxa"/>
            </w:tcMar>
          </w:tcPr>
          <w:p w:rsidR="00000000" w:rsidP="003E37E3">
            <w:pPr>
              <w:pStyle w:val="ListBullet2"/>
              <w:rPr>
                <w:lang w:val="en-NZ"/>
              </w:rPr>
            </w:pPr>
            <w:r w:rsidRPr="003E37E3">
              <w:t>Conduct work observing the relevant anti-discrimination legislation, regulations, polices and workplace procedures</w:t>
            </w:r>
          </w:p>
        </w:tc>
      </w:tr>
      <w:tr w:rsidTr="003E37E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p>
        </w:tc>
        <w:tc>
          <w:tcPr>
            <w:tcW w:w="6660" w:type="dxa"/>
            <w:tcBorders>
              <w:top w:val="nil"/>
              <w:left w:val="nil"/>
              <w:bottom w:val="nil"/>
              <w:right w:val="nil"/>
            </w:tcBorders>
            <w:tcMar>
              <w:top w:w="0" w:type="dxa"/>
              <w:left w:w="62" w:type="dxa"/>
              <w:bottom w:w="0" w:type="dxa"/>
              <w:right w:w="62" w:type="dxa"/>
            </w:tcMar>
          </w:tcPr>
          <w:p w:rsidR="00000000" w:rsidRPr="003E37E3" w:rsidP="003E37E3">
            <w:pPr>
              <w:pStyle w:val="ListBullet"/>
            </w:pPr>
            <w:r w:rsidRPr="003E37E3">
              <w:t>Demonstrate performance across a representative range of contexts from the prescribed items below.</w:t>
            </w:r>
          </w:p>
          <w:p w:rsidR="00000000" w:rsidRPr="003E37E3" w:rsidP="003E37E3">
            <w:pPr>
              <w:pStyle w:val="ListBullet2"/>
            </w:pPr>
            <w:r w:rsidRPr="003E37E3">
              <w:t>Conducting excavations in the utilities gas industry as described in the 9.) Range Statement and including:</w:t>
            </w:r>
          </w:p>
        </w:tc>
      </w:tr>
    </w:tbl>
    <w:p w:rsidR="00000000" w:rsidRPr="003E37E3" w:rsidP="003E37E3">
      <w:pPr>
        <w:pStyle w:val="BodyText"/>
      </w:pPr>
    </w:p>
    <w:tbl>
      <w:tblPr>
        <w:tblW w:w="0" w:type="auto"/>
        <w:tblLayout w:type="fixed"/>
        <w:tblCellMar>
          <w:left w:w="62" w:type="dxa"/>
          <w:right w:w="62" w:type="dxa"/>
        </w:tblCellMar>
        <w:tblLook w:val="0000"/>
      </w:tblPr>
      <w:tblGrid>
        <w:gridCol w:w="2520"/>
        <w:gridCol w:w="1170"/>
        <w:gridCol w:w="1710"/>
        <w:gridCol w:w="2941"/>
      </w:tblGrid>
      <w:tr w:rsidTr="003E37E3">
        <w:tblPrEx>
          <w:tblW w:w="0" w:type="auto"/>
          <w:tblLayout w:type="fixed"/>
          <w:tblCellMar>
            <w:left w:w="62" w:type="dxa"/>
            <w:right w:w="62" w:type="dxa"/>
          </w:tblCellMar>
          <w:tblLook w:val="0000"/>
        </w:tblPrEx>
        <w:trPr>
          <w:trHeight w:val="286"/>
        </w:trPr>
        <w:tc>
          <w:tcPr>
            <w:tcW w:w="2520" w:type="dxa"/>
            <w:tcBorders>
              <w:top w:val="nil"/>
              <w:left w:val="nil"/>
              <w:bottom w:val="nil"/>
              <w:right w:val="single" w:sz="4" w:space="0" w:color="auto"/>
            </w:tcBorders>
            <w:tcMar>
              <w:top w:w="0" w:type="dxa"/>
              <w:left w:w="62" w:type="dxa"/>
              <w:bottom w:w="0" w:type="dxa"/>
              <w:right w:w="62" w:type="dxa"/>
            </w:tcMar>
          </w:tcPr>
          <w:p w:rsidR="00000000" w:rsidRPr="003E37E3">
            <w:pPr>
              <w:pStyle w:val="BodyText"/>
              <w:keepNext w:val="0"/>
              <w:keepLines w:val="0"/>
              <w:contextualSpacing w:val="0"/>
            </w:pPr>
          </w:p>
        </w:tc>
        <w:tc>
          <w:tcPr>
            <w:tcW w:w="5821"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E3">
            <w:pPr>
              <w:pStyle w:val="BodyText"/>
              <w:rPr>
                <w:lang w:val="en-NZ"/>
              </w:rPr>
            </w:pPr>
            <w:r w:rsidRPr="003E37E3">
              <w:rPr>
                <w:rStyle w:val="SpecialBold"/>
              </w:rPr>
              <w:t>Range of tools/equipment/procedures/workplace</w:t>
            </w:r>
          </w:p>
        </w:tc>
      </w:tr>
      <w:tr w:rsidTr="003E37E3">
        <w:tblPrEx>
          <w:tblW w:w="0" w:type="auto"/>
          <w:tblLayout w:type="fixed"/>
          <w:tblCellMar>
            <w:left w:w="62" w:type="dxa"/>
            <w:right w:w="62" w:type="dxa"/>
          </w:tblCellMar>
          <w:tblLook w:val="0000"/>
        </w:tblPrEx>
        <w:tc>
          <w:tcPr>
            <w:tcW w:w="2520" w:type="dxa"/>
            <w:tcBorders>
              <w:top w:val="nil"/>
              <w:left w:val="nil"/>
              <w:bottom w:val="nil"/>
              <w:right w:val="single" w:sz="4" w:space="0" w:color="auto"/>
            </w:tcBorders>
            <w:tcMar>
              <w:top w:w="0" w:type="dxa"/>
              <w:left w:w="62" w:type="dxa"/>
              <w:bottom w:w="0" w:type="dxa"/>
              <w:right w:w="62" w:type="dxa"/>
            </w:tcMar>
          </w:tcPr>
          <w:p w:rsidR="00000000" w:rsidRPr="003E37E3">
            <w:pPr>
              <w:pStyle w:val="BodyText"/>
              <w:keepNext w:val="0"/>
              <w:keepLines w:val="0"/>
              <w:contextualSpacing w:val="0"/>
            </w:pP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7E3" w:rsidP="003E37E3">
            <w:pPr>
              <w:pStyle w:val="BodyText"/>
            </w:pPr>
            <w:r w:rsidRPr="003E37E3">
              <w:rPr>
                <w:rStyle w:val="SpecialBold"/>
              </w:rPr>
              <w:t xml:space="preserve">Group </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7E3" w:rsidP="003E37E3">
            <w:pPr>
              <w:pStyle w:val="BodyText"/>
            </w:pPr>
            <w:r w:rsidRPr="003E37E3">
              <w:rPr>
                <w:rStyle w:val="SpecialBold"/>
              </w:rPr>
              <w:t>The minimum number of items on which skill is to be demonstrated</w:t>
            </w:r>
          </w:p>
        </w:tc>
        <w:tc>
          <w:tcPr>
            <w:tcW w:w="2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E3">
            <w:pPr>
              <w:pStyle w:val="BodyText"/>
              <w:rPr>
                <w:lang w:val="en-NZ"/>
              </w:rPr>
            </w:pPr>
            <w:r w:rsidRPr="003E37E3">
              <w:rPr>
                <w:rStyle w:val="SpecialBold"/>
              </w:rPr>
              <w:t>Item List</w:t>
            </w:r>
          </w:p>
        </w:tc>
      </w:tr>
      <w:tr w:rsidTr="003E37E3">
        <w:tblPrEx>
          <w:tblW w:w="0" w:type="auto"/>
          <w:tblLayout w:type="fixed"/>
          <w:tblCellMar>
            <w:left w:w="62" w:type="dxa"/>
            <w:right w:w="62" w:type="dxa"/>
          </w:tblCellMar>
          <w:tblLook w:val="0000"/>
        </w:tblPrEx>
        <w:tc>
          <w:tcPr>
            <w:tcW w:w="2520" w:type="dxa"/>
            <w:tcBorders>
              <w:top w:val="nil"/>
              <w:left w:val="nil"/>
              <w:bottom w:val="nil"/>
              <w:right w:val="single" w:sz="4" w:space="0" w:color="auto"/>
            </w:tcBorders>
            <w:tcMar>
              <w:top w:w="0" w:type="dxa"/>
              <w:left w:w="62" w:type="dxa"/>
              <w:bottom w:w="0" w:type="dxa"/>
              <w:right w:w="62" w:type="dxa"/>
            </w:tcMar>
          </w:tcPr>
          <w:p w:rsidR="00000000" w:rsidRPr="003E37E3">
            <w:pPr>
              <w:pStyle w:val="BodyText"/>
              <w:keepNext w:val="0"/>
              <w:keepLines w:val="0"/>
              <w:contextualSpacing w:val="0"/>
            </w:pP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E3">
            <w:pPr>
              <w:pStyle w:val="BodyText"/>
              <w:rPr>
                <w:lang w:val="en-NZ"/>
              </w:rPr>
            </w:pPr>
            <w:r w:rsidRPr="003E37E3">
              <w:rPr>
                <w:rStyle w:val="SpecialBold"/>
              </w:rPr>
              <w:t>A. Safety resources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7E3" w:rsidP="003E37E3">
            <w:pPr>
              <w:pStyle w:val="BodyText"/>
            </w:pPr>
            <w:r w:rsidRPr="003E37E3">
              <w:t>At least 4</w:t>
            </w:r>
          </w:p>
          <w:p w:rsidR="00000000" w:rsidP="003E37E3">
            <w:pPr>
              <w:pStyle w:val="BodyText"/>
              <w:rPr>
                <w:lang w:val="en-NZ"/>
              </w:rPr>
            </w:pPr>
          </w:p>
        </w:tc>
        <w:tc>
          <w:tcPr>
            <w:tcW w:w="2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7E3" w:rsidP="003E37E3">
            <w:pPr>
              <w:pStyle w:val="ListBullet"/>
            </w:pPr>
            <w:r w:rsidRPr="003E37E3">
              <w:t>Alignment sheets, maps, technical drawings and symbols</w:t>
            </w:r>
          </w:p>
          <w:p w:rsidR="00000000" w:rsidRPr="003E37E3" w:rsidP="003E37E3">
            <w:pPr>
              <w:pStyle w:val="ListBullet"/>
            </w:pPr>
            <w:r w:rsidRPr="003E37E3">
              <w:t>Service locators</w:t>
            </w:r>
          </w:p>
          <w:p w:rsidR="00000000" w:rsidRPr="003E37E3" w:rsidP="003E37E3">
            <w:pPr>
              <w:pStyle w:val="ListBullet"/>
            </w:pPr>
            <w:r w:rsidRPr="003E37E3">
              <w:t>Gas detectors</w:t>
            </w:r>
          </w:p>
          <w:p w:rsidR="00000000" w:rsidRPr="003E37E3" w:rsidP="003E37E3">
            <w:pPr>
              <w:pStyle w:val="ListBullet"/>
            </w:pPr>
            <w:r w:rsidRPr="003E37E3">
              <w:t>Safety lighting</w:t>
            </w:r>
          </w:p>
          <w:p w:rsidR="00000000" w:rsidP="003E37E3">
            <w:pPr>
              <w:pStyle w:val="ListBullet"/>
              <w:rPr>
                <w:lang w:val="en-NZ"/>
              </w:rPr>
            </w:pPr>
            <w:r w:rsidRPr="003E37E3">
              <w:t>Fire fighting equipment</w:t>
            </w:r>
          </w:p>
        </w:tc>
      </w:tr>
      <w:tr w:rsidTr="003E37E3">
        <w:tblPrEx>
          <w:tblW w:w="0" w:type="auto"/>
          <w:tblLayout w:type="fixed"/>
          <w:tblCellMar>
            <w:left w:w="62" w:type="dxa"/>
            <w:right w:w="62" w:type="dxa"/>
          </w:tblCellMar>
          <w:tblLook w:val="0000"/>
        </w:tblPrEx>
        <w:trPr>
          <w:trHeight w:val="1862"/>
        </w:trPr>
        <w:tc>
          <w:tcPr>
            <w:tcW w:w="2520" w:type="dxa"/>
            <w:tcBorders>
              <w:top w:val="nil"/>
              <w:left w:val="nil"/>
              <w:bottom w:val="nil"/>
              <w:right w:val="single" w:sz="4" w:space="0" w:color="auto"/>
            </w:tcBorders>
            <w:tcMar>
              <w:top w:w="0" w:type="dxa"/>
              <w:left w:w="62" w:type="dxa"/>
              <w:bottom w:w="0" w:type="dxa"/>
              <w:right w:w="62" w:type="dxa"/>
            </w:tcMar>
          </w:tcPr>
          <w:p w:rsidR="00000000" w:rsidRPr="003E37E3">
            <w:pPr>
              <w:pStyle w:val="BodyText"/>
              <w:keepNext w:val="0"/>
              <w:keepLines w:val="0"/>
              <w:contextualSpacing w:val="0"/>
            </w:pP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7E3" w:rsidP="003E37E3">
            <w:pPr>
              <w:pStyle w:val="BodyText"/>
            </w:pPr>
            <w:r w:rsidRPr="003E37E3">
              <w:rPr>
                <w:rStyle w:val="SpecialBold"/>
              </w:rPr>
              <w:t>B.  Excavation equipment/</w:t>
            </w:r>
          </w:p>
          <w:p w:rsidR="004E46E0" w:rsidP="003E37E3">
            <w:pPr>
              <w:pStyle w:val="BodyText"/>
            </w:pPr>
            <w:r w:rsidRPr="003E37E3">
              <w:rPr>
                <w:rStyle w:val="SpecialBold"/>
              </w:rPr>
              <w:t>tools</w:t>
            </w:r>
          </w:p>
          <w:p w:rsidR="004E46E0" w:rsidP="003E37E3">
            <w:pPr>
              <w:pStyle w:val="BodyText"/>
            </w:pPr>
          </w:p>
          <w:p w:rsidR="00000000">
            <w:pPr>
              <w:pStyle w:val="BodyText"/>
              <w:keepNext w:val="0"/>
              <w:keepLines w:val="0"/>
              <w:contextualSpacing w:val="0"/>
              <w:rPr>
                <w:rFonts w:ascii="Tahoma" w:hAnsi="Tahoma"/>
                <w:color w:val="000000"/>
                <w:sz w:val="20"/>
                <w:lang w:val="en-NZ"/>
              </w:rPr>
            </w:pP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E3">
            <w:pPr>
              <w:pStyle w:val="BodyText"/>
              <w:rPr>
                <w:lang w:val="en-NZ"/>
              </w:rPr>
            </w:pPr>
            <w:r w:rsidRPr="003E37E3">
              <w:t>At least 4</w:t>
            </w:r>
          </w:p>
        </w:tc>
        <w:tc>
          <w:tcPr>
            <w:tcW w:w="2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7E3" w:rsidP="003E37E3">
            <w:pPr>
              <w:pStyle w:val="ListBullet"/>
            </w:pPr>
            <w:r w:rsidRPr="003E37E3">
              <w:t>Small generator sets</w:t>
            </w:r>
          </w:p>
          <w:p w:rsidR="00000000" w:rsidRPr="003E37E3" w:rsidP="003E37E3">
            <w:pPr>
              <w:pStyle w:val="ListBullet"/>
            </w:pPr>
            <w:r w:rsidRPr="003E37E3">
              <w:t>Air Compressors and hoses</w:t>
            </w:r>
          </w:p>
          <w:p w:rsidR="00000000" w:rsidRPr="003E37E3" w:rsidP="003E37E3">
            <w:pPr>
              <w:pStyle w:val="ListBullet"/>
            </w:pPr>
            <w:r w:rsidRPr="003E37E3">
              <w:t>Pneumatic hammers</w:t>
            </w:r>
          </w:p>
          <w:p w:rsidR="00000000" w:rsidRPr="003E37E3" w:rsidP="003E37E3">
            <w:pPr>
              <w:pStyle w:val="ListBullet"/>
            </w:pPr>
            <w:r w:rsidRPr="003E37E3">
              <w:t>Rollers and compactors</w:t>
            </w:r>
          </w:p>
          <w:p w:rsidR="00000000" w:rsidP="003E37E3">
            <w:pPr>
              <w:pStyle w:val="ListBullet"/>
              <w:rPr>
                <w:lang w:val="en-NZ"/>
              </w:rPr>
            </w:pPr>
            <w:r w:rsidRPr="003E37E3">
              <w:t>Hand held concrete and ceramic cutters</w:t>
            </w:r>
          </w:p>
        </w:tc>
      </w:tr>
      <w:tr w:rsidTr="003E37E3">
        <w:tblPrEx>
          <w:tblW w:w="0" w:type="auto"/>
          <w:tblLayout w:type="fixed"/>
          <w:tblCellMar>
            <w:left w:w="62" w:type="dxa"/>
            <w:right w:w="62" w:type="dxa"/>
          </w:tblCellMar>
          <w:tblLook w:val="0000"/>
        </w:tblPrEx>
        <w:tc>
          <w:tcPr>
            <w:tcW w:w="2520" w:type="dxa"/>
            <w:tcBorders>
              <w:top w:val="nil"/>
              <w:left w:val="nil"/>
              <w:bottom w:val="nil"/>
              <w:right w:val="single" w:sz="4" w:space="0" w:color="auto"/>
            </w:tcBorders>
            <w:tcMar>
              <w:top w:w="0" w:type="dxa"/>
              <w:left w:w="62" w:type="dxa"/>
              <w:bottom w:w="0" w:type="dxa"/>
              <w:right w:w="62" w:type="dxa"/>
            </w:tcMar>
          </w:tcPr>
          <w:p w:rsidR="00000000" w:rsidRPr="003E37E3">
            <w:pPr>
              <w:pStyle w:val="BodyText"/>
              <w:keepNext w:val="0"/>
              <w:keepLines w:val="0"/>
              <w:contextualSpacing w:val="0"/>
            </w:pP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E3">
            <w:pPr>
              <w:pStyle w:val="BodyText"/>
              <w:rPr>
                <w:lang w:val="en-NZ"/>
              </w:rPr>
            </w:pPr>
            <w:r w:rsidRPr="003E37E3">
              <w:rPr>
                <w:rStyle w:val="SpecialBold"/>
              </w:rPr>
              <w:t>C. Preparatory procedures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E3">
            <w:pPr>
              <w:pStyle w:val="BodyText"/>
              <w:rPr>
                <w:lang w:val="en-NZ"/>
              </w:rPr>
            </w:pPr>
            <w:r w:rsidRPr="003E37E3">
              <w:t>At least 4</w:t>
            </w:r>
          </w:p>
        </w:tc>
        <w:tc>
          <w:tcPr>
            <w:tcW w:w="2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7E3" w:rsidP="003E37E3">
            <w:pPr>
              <w:pStyle w:val="ListBullet"/>
            </w:pPr>
            <w:r w:rsidRPr="003E37E3">
              <w:t>Utilise  plans, drawings and maps</w:t>
            </w:r>
          </w:p>
          <w:p w:rsidR="00000000" w:rsidRPr="003E37E3" w:rsidP="003E37E3">
            <w:pPr>
              <w:pStyle w:val="ListBullet"/>
            </w:pPr>
            <w:r w:rsidRPr="003E37E3">
              <w:t>Utilise  Dial Before You Dig information</w:t>
            </w:r>
          </w:p>
          <w:p w:rsidR="00000000" w:rsidRPr="003E37E3" w:rsidP="003E37E3">
            <w:pPr>
              <w:pStyle w:val="ListBullet"/>
            </w:pPr>
            <w:r w:rsidRPr="003E37E3">
              <w:t xml:space="preserve">Obtain procedures and/or </w:t>
            </w:r>
            <w:r w:rsidRPr="003E37E3">
              <w:t>work instructions</w:t>
            </w:r>
          </w:p>
          <w:p w:rsidR="00000000" w:rsidRPr="003E37E3" w:rsidP="003E37E3">
            <w:pPr>
              <w:pStyle w:val="ListBullet"/>
            </w:pPr>
            <w:r w:rsidRPr="003E37E3">
              <w:t>Correctly interpret and follow instructions</w:t>
            </w:r>
          </w:p>
          <w:p w:rsidR="00000000" w:rsidRPr="003E37E3" w:rsidP="003E37E3">
            <w:pPr>
              <w:pStyle w:val="ListBullet"/>
            </w:pPr>
            <w:r w:rsidRPr="003E37E3">
              <w:t xml:space="preserve">Conduct basic risk assessment </w:t>
            </w:r>
          </w:p>
          <w:p w:rsidR="00000000" w:rsidRPr="003E37E3" w:rsidP="003E37E3">
            <w:pPr>
              <w:pStyle w:val="ListBullet"/>
            </w:pPr>
            <w:r w:rsidRPr="003E37E3">
              <w:t>Utilise and participate in preparation of  safe work method statement or JSA</w:t>
            </w:r>
          </w:p>
          <w:p w:rsidR="00000000" w:rsidP="003E37E3">
            <w:pPr>
              <w:pStyle w:val="ListBullet"/>
              <w:rPr>
                <w:lang w:val="en-NZ"/>
              </w:rPr>
            </w:pPr>
            <w:r w:rsidRPr="003E37E3">
              <w:t>Work in accordance with work permits/authorisations as necessary</w:t>
            </w:r>
          </w:p>
        </w:tc>
      </w:tr>
      <w:tr w:rsidTr="003E37E3">
        <w:tblPrEx>
          <w:tblW w:w="0" w:type="auto"/>
          <w:tblLayout w:type="fixed"/>
          <w:tblCellMar>
            <w:left w:w="62" w:type="dxa"/>
            <w:right w:w="62" w:type="dxa"/>
          </w:tblCellMar>
          <w:tblLook w:val="0000"/>
        </w:tblPrEx>
        <w:tc>
          <w:tcPr>
            <w:tcW w:w="2520" w:type="dxa"/>
            <w:tcBorders>
              <w:top w:val="nil"/>
              <w:left w:val="nil"/>
              <w:bottom w:val="nil"/>
              <w:right w:val="single" w:sz="4" w:space="0" w:color="auto"/>
            </w:tcBorders>
            <w:tcMar>
              <w:top w:w="0" w:type="dxa"/>
              <w:left w:w="62" w:type="dxa"/>
              <w:bottom w:w="0" w:type="dxa"/>
              <w:right w:w="62" w:type="dxa"/>
            </w:tcMar>
          </w:tcPr>
          <w:p w:rsidR="00000000" w:rsidRPr="003E37E3">
            <w:pPr>
              <w:pStyle w:val="BodyText"/>
              <w:keepNext w:val="0"/>
              <w:keepLines w:val="0"/>
              <w:contextualSpacing w:val="0"/>
            </w:pP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E3">
            <w:pPr>
              <w:pStyle w:val="BodyText"/>
              <w:rPr>
                <w:lang w:val="en-NZ"/>
              </w:rPr>
            </w:pPr>
            <w:r w:rsidRPr="003E37E3">
              <w:rPr>
                <w:rStyle w:val="SpecialBold"/>
              </w:rPr>
              <w:t>D. Excavation procedures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E3">
            <w:pPr>
              <w:pStyle w:val="BodyText"/>
              <w:rPr>
                <w:lang w:val="en-NZ"/>
              </w:rPr>
            </w:pPr>
            <w:r w:rsidRPr="003E37E3">
              <w:t>At least 5</w:t>
            </w:r>
          </w:p>
        </w:tc>
        <w:tc>
          <w:tcPr>
            <w:tcW w:w="2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7E3" w:rsidP="003E37E3">
            <w:pPr>
              <w:pStyle w:val="ListBullet"/>
            </w:pPr>
            <w:r w:rsidRPr="003E37E3">
              <w:t>Perform service location in the area</w:t>
            </w:r>
          </w:p>
          <w:p w:rsidR="00000000" w:rsidRPr="003E37E3" w:rsidP="003E37E3">
            <w:pPr>
              <w:pStyle w:val="ListBullet"/>
            </w:pPr>
            <w:r w:rsidRPr="003E37E3">
              <w:t>Check all materials and equipment</w:t>
            </w:r>
          </w:p>
          <w:p w:rsidR="00000000" w:rsidRPr="003E37E3" w:rsidP="003E37E3">
            <w:pPr>
              <w:pStyle w:val="ListBullet"/>
            </w:pPr>
            <w:r w:rsidRPr="003E37E3">
              <w:t>Identify and monitor all possible environmental hazards</w:t>
            </w:r>
          </w:p>
          <w:p w:rsidR="00000000" w:rsidRPr="003E37E3" w:rsidP="003E37E3">
            <w:pPr>
              <w:pStyle w:val="ListBullet"/>
            </w:pPr>
            <w:r w:rsidRPr="003E37E3">
              <w:t>Utilise  control measures</w:t>
            </w:r>
            <w:r w:rsidRPr="003E37E3">
              <w:t xml:space="preserve"> for identified hazards</w:t>
            </w:r>
          </w:p>
          <w:p w:rsidR="00000000" w:rsidRPr="003E37E3" w:rsidP="003E37E3">
            <w:pPr>
              <w:pStyle w:val="ListBullet"/>
            </w:pPr>
            <w:r w:rsidRPr="003E37E3">
              <w:t>Correct use of PPE appropriate to the Gas Industry</w:t>
            </w:r>
          </w:p>
          <w:p w:rsidR="00000000" w:rsidRPr="003E37E3" w:rsidP="003E37E3">
            <w:pPr>
              <w:pStyle w:val="ListBullet"/>
            </w:pPr>
            <w:r w:rsidRPr="003E37E3">
              <w:t>Carry out excavation</w:t>
            </w:r>
          </w:p>
          <w:p w:rsidR="00000000" w:rsidP="003E37E3">
            <w:pPr>
              <w:pStyle w:val="ListBullet"/>
              <w:rPr>
                <w:lang w:val="en-NZ"/>
              </w:rPr>
            </w:pPr>
            <w:r w:rsidRPr="003E37E3">
              <w:t>Perform machinery daily log checks and verify operator qualifications</w:t>
            </w:r>
          </w:p>
        </w:tc>
      </w:tr>
      <w:tr w:rsidTr="003E37E3">
        <w:tblPrEx>
          <w:tblW w:w="0" w:type="auto"/>
          <w:tblLayout w:type="fixed"/>
          <w:tblCellMar>
            <w:left w:w="62" w:type="dxa"/>
            <w:right w:w="62" w:type="dxa"/>
          </w:tblCellMar>
          <w:tblLook w:val="0000"/>
        </w:tblPrEx>
        <w:tc>
          <w:tcPr>
            <w:tcW w:w="2520" w:type="dxa"/>
            <w:tcBorders>
              <w:top w:val="nil"/>
              <w:left w:val="nil"/>
              <w:bottom w:val="nil"/>
              <w:right w:val="single" w:sz="4" w:space="0" w:color="auto"/>
            </w:tcBorders>
            <w:tcMar>
              <w:top w:w="0" w:type="dxa"/>
              <w:left w:w="62" w:type="dxa"/>
              <w:bottom w:w="0" w:type="dxa"/>
              <w:right w:w="62" w:type="dxa"/>
            </w:tcMar>
          </w:tcPr>
          <w:p w:rsidR="00000000" w:rsidRPr="003E37E3">
            <w:pPr>
              <w:pStyle w:val="BodyText"/>
              <w:keepNext w:val="0"/>
              <w:keepLines w:val="0"/>
              <w:contextualSpacing w:val="0"/>
            </w:pP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E3">
            <w:pPr>
              <w:pStyle w:val="BodyText"/>
              <w:rPr>
                <w:lang w:val="en-NZ"/>
              </w:rPr>
            </w:pPr>
            <w:r w:rsidRPr="003E37E3">
              <w:rPr>
                <w:rStyle w:val="SpecialBold"/>
              </w:rPr>
              <w:t>E. Traffic control procedures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E3">
            <w:pPr>
              <w:pStyle w:val="BodyText"/>
              <w:rPr>
                <w:lang w:val="en-NZ"/>
              </w:rPr>
            </w:pPr>
            <w:r w:rsidRPr="003E37E3">
              <w:t>At least 3</w:t>
            </w:r>
          </w:p>
        </w:tc>
        <w:tc>
          <w:tcPr>
            <w:tcW w:w="2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7E3" w:rsidP="003E37E3">
            <w:pPr>
              <w:pStyle w:val="ListBullet"/>
            </w:pPr>
            <w:r w:rsidRPr="003E37E3">
              <w:t>Traffic control management</w:t>
            </w:r>
          </w:p>
          <w:p w:rsidR="00000000" w:rsidRPr="003E37E3" w:rsidP="003E37E3">
            <w:pPr>
              <w:pStyle w:val="ListBullet"/>
            </w:pPr>
            <w:r w:rsidRPr="003E37E3">
              <w:t>Erect barricades</w:t>
            </w:r>
          </w:p>
          <w:p w:rsidR="00000000" w:rsidRPr="003E37E3" w:rsidP="003E37E3">
            <w:pPr>
              <w:pStyle w:val="ListBullet"/>
            </w:pPr>
            <w:r w:rsidRPr="003E37E3">
              <w:t>Layout  warning and safety signs</w:t>
            </w:r>
          </w:p>
          <w:p w:rsidR="00000000" w:rsidRPr="003E37E3" w:rsidP="003E37E3">
            <w:pPr>
              <w:pStyle w:val="ListBullet"/>
            </w:pPr>
            <w:r w:rsidRPr="003E37E3">
              <w:t xml:space="preserve">Identify muster point where appropriate </w:t>
            </w:r>
          </w:p>
          <w:p w:rsidR="00000000" w:rsidP="003E37E3">
            <w:pPr>
              <w:pStyle w:val="ListBullet"/>
              <w:rPr>
                <w:lang w:val="en-NZ"/>
              </w:rPr>
            </w:pPr>
            <w:r w:rsidRPr="003E37E3">
              <w:t>Complete permit, if required</w:t>
            </w:r>
          </w:p>
        </w:tc>
      </w:tr>
      <w:tr w:rsidTr="003E37E3">
        <w:tblPrEx>
          <w:tblW w:w="0" w:type="auto"/>
          <w:tblLayout w:type="fixed"/>
          <w:tblCellMar>
            <w:left w:w="62" w:type="dxa"/>
            <w:right w:w="62" w:type="dxa"/>
          </w:tblCellMar>
          <w:tblLook w:val="0000"/>
        </w:tblPrEx>
        <w:trPr>
          <w:trHeight w:val="376"/>
        </w:trPr>
        <w:tc>
          <w:tcPr>
            <w:tcW w:w="2520" w:type="dxa"/>
            <w:tcBorders>
              <w:top w:val="nil"/>
              <w:left w:val="nil"/>
              <w:bottom w:val="nil"/>
              <w:right w:val="single" w:sz="4" w:space="0" w:color="auto"/>
            </w:tcBorders>
            <w:tcMar>
              <w:top w:w="0" w:type="dxa"/>
              <w:left w:w="62" w:type="dxa"/>
              <w:bottom w:w="0" w:type="dxa"/>
              <w:right w:w="62" w:type="dxa"/>
            </w:tcMar>
          </w:tcPr>
          <w:p w:rsidR="00000000" w:rsidRPr="003E37E3">
            <w:pPr>
              <w:pStyle w:val="BodyText"/>
              <w:keepNext w:val="0"/>
              <w:keepLines w:val="0"/>
              <w:contextualSpacing w:val="0"/>
            </w:pP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E3">
            <w:pPr>
              <w:pStyle w:val="BodyText"/>
              <w:rPr>
                <w:lang w:val="en-NZ"/>
              </w:rPr>
            </w:pPr>
            <w:r w:rsidRPr="003E37E3">
              <w:rPr>
                <w:rStyle w:val="SpecialBold"/>
              </w:rPr>
              <w:t>F Unplanned events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E3">
            <w:pPr>
              <w:pStyle w:val="BodyText"/>
              <w:rPr>
                <w:lang w:val="en-NZ"/>
              </w:rPr>
            </w:pPr>
            <w:r w:rsidRPr="003E37E3">
              <w:t>At least one occasion</w:t>
            </w:r>
          </w:p>
        </w:tc>
        <w:tc>
          <w:tcPr>
            <w:tcW w:w="2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7E3" w:rsidP="003E37E3">
            <w:pPr>
              <w:pStyle w:val="BodyText"/>
            </w:pPr>
            <w:r w:rsidRPr="003E37E3">
              <w:t xml:space="preserve">Respond to an unplanned event by drawing on essential knowledge and associated skills to provide appropriate solutions incorporated in the holistic assessment with the above listed items </w:t>
            </w:r>
          </w:p>
        </w:tc>
      </w:tr>
    </w:tbl>
    <w:p w:rsidR="00000000" w:rsidRPr="003E37E3" w:rsidP="003E37E3">
      <w:pPr>
        <w:pStyle w:val="BodyText"/>
      </w:pPr>
    </w:p>
    <w:tbl>
      <w:tblPr>
        <w:tblW w:w="0" w:type="auto"/>
        <w:tblLayout w:type="fixed"/>
        <w:tblCellMar>
          <w:left w:w="62" w:type="dxa"/>
          <w:right w:w="62" w:type="dxa"/>
        </w:tblCellMar>
        <w:tblLook w:val="0000"/>
      </w:tblPr>
      <w:tblGrid>
        <w:gridCol w:w="1766"/>
        <w:gridCol w:w="6570"/>
        <w:gridCol w:w="500"/>
      </w:tblGrid>
      <w:tr w:rsidTr="003E37E3">
        <w:tblPrEx>
          <w:tblW w:w="0" w:type="auto"/>
          <w:tblLayout w:type="fixed"/>
          <w:tblCellMar>
            <w:left w:w="62" w:type="dxa"/>
            <w:right w:w="62" w:type="dxa"/>
          </w:tblCellMar>
          <w:tblLook w:val="0000"/>
        </w:tblPrEx>
        <w:trPr>
          <w:gridAfter w:val="1"/>
          <w:wAfter w:w="500" w:type="dxa"/>
        </w:trPr>
        <w:tc>
          <w:tcPr>
            <w:tcW w:w="1766" w:type="dxa"/>
            <w:tcBorders>
              <w:top w:val="nil"/>
              <w:left w:val="nil"/>
              <w:bottom w:val="nil"/>
              <w:right w:val="nil"/>
            </w:tcBorders>
            <w:tcMar>
              <w:top w:w="0" w:type="dxa"/>
              <w:left w:w="62" w:type="dxa"/>
              <w:bottom w:w="0" w:type="dxa"/>
              <w:right w:w="62" w:type="dxa"/>
            </w:tcMar>
          </w:tcPr>
          <w:p w:rsidR="00000000" w:rsidRPr="003E37E3" w:rsidP="003E37E3">
            <w:pPr>
              <w:pStyle w:val="BodyText"/>
            </w:pPr>
            <w:r w:rsidRPr="003E37E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rPr>
                <w:rStyle w:val="SpecialBold"/>
              </w:rPr>
              <w:t>8.3)</w:t>
            </w:r>
          </w:p>
        </w:tc>
      </w:tr>
      <w:tr w:rsidTr="003E37E3">
        <w:tblPrEx>
          <w:tblW w:w="0" w:type="auto"/>
          <w:tblLayout w:type="fixed"/>
          <w:tblCellMar>
            <w:left w:w="62" w:type="dxa"/>
            <w:right w:w="62" w:type="dxa"/>
          </w:tblCellMar>
          <w:tblLook w:val="0000"/>
        </w:tblPrEx>
        <w:trPr>
          <w:gridAfter w:val="1"/>
          <w:wAfter w:w="500" w:type="dxa"/>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 xml:space="preserve">This unit </w:t>
            </w:r>
            <w:r w:rsidRPr="003E37E3">
              <w:t>should be assessed as it relates to normal work practice using procedures, information and resources typical of a workplace. This should include:</w:t>
            </w:r>
          </w:p>
        </w:tc>
      </w:tr>
      <w:tr w:rsidTr="003E37E3">
        <w:tblPrEx>
          <w:tblW w:w="0" w:type="auto"/>
          <w:tblLayout w:type="fixed"/>
          <w:tblCellMar>
            <w:left w:w="62" w:type="dxa"/>
            <w:right w:w="62" w:type="dxa"/>
          </w:tblCellMar>
          <w:tblLook w:val="0000"/>
        </w:tblPrEx>
        <w:trPr>
          <w:gridAfter w:val="1"/>
          <w:wAfter w:w="500" w:type="dxa"/>
          <w:trHeight w:val="516"/>
        </w:trPr>
        <w:tc>
          <w:tcPr>
            <w:tcW w:w="1766" w:type="dxa"/>
            <w:vMerge w:val="restart"/>
            <w:tcBorders>
              <w:top w:val="nil"/>
              <w:left w:val="nil"/>
              <w:bottom w:val="nil"/>
              <w:right w:val="nil"/>
            </w:tcBorders>
            <w:tcMar>
              <w:top w:w="0" w:type="dxa"/>
              <w:left w:w="62" w:type="dxa"/>
              <w:bottom w:w="0" w:type="dxa"/>
              <w:right w:w="62" w:type="dxa"/>
            </w:tcMar>
          </w:tcPr>
          <w:p w:rsidR="00000000" w:rsidP="003E37E3">
            <w:pPr>
              <w:pStyle w:val="BodyText"/>
              <w:rPr>
                <w:lang w:val="en-NZ"/>
              </w:rPr>
            </w:pPr>
          </w:p>
        </w:tc>
        <w:tc>
          <w:tcPr>
            <w:tcW w:w="6570" w:type="dxa"/>
            <w:vMerge w:val="restart"/>
            <w:tcBorders>
              <w:top w:val="nil"/>
              <w:left w:val="nil"/>
              <w:bottom w:val="nil"/>
              <w:right w:val="nil"/>
            </w:tcBorders>
            <w:tcMar>
              <w:top w:w="0" w:type="dxa"/>
              <w:left w:w="62" w:type="dxa"/>
              <w:bottom w:w="0" w:type="dxa"/>
              <w:right w:w="62" w:type="dxa"/>
            </w:tcMar>
          </w:tcPr>
          <w:p w:rsidR="00000000" w:rsidRPr="003E37E3" w:rsidP="003E37E3">
            <w:pPr>
              <w:pStyle w:val="ListBullet"/>
            </w:pPr>
            <w:r w:rsidRPr="003E37E3">
              <w:t>WHS/OHS policy and work procedures and instructions.</w:t>
            </w:r>
          </w:p>
          <w:p w:rsidR="00000000" w:rsidRPr="003E37E3" w:rsidP="003E37E3">
            <w:pPr>
              <w:pStyle w:val="ListBullet"/>
            </w:pPr>
            <w:r w:rsidRPr="003E37E3">
              <w:t>Suitable work environment, facilities, equipment and materials to undertake actual work as prescribed by this Competency Standard Unit.</w:t>
            </w:r>
          </w:p>
          <w:p w:rsidR="00000000" w:rsidRPr="003E37E3" w:rsidP="003E37E3">
            <w:pPr>
              <w:pStyle w:val="ListBullet"/>
            </w:pPr>
            <w:r w:rsidRPr="003E37E3">
              <w:t>Appropriate environmental regulation and work practices.</w:t>
            </w:r>
          </w:p>
          <w:p w:rsidR="00000000" w:rsidRPr="003E37E3" w:rsidP="003E37E3">
            <w:pPr>
              <w:pStyle w:val="ListBullet"/>
            </w:pPr>
            <w:r w:rsidRPr="003E37E3">
              <w:t>Appropriate organisational requirements.</w:t>
            </w:r>
          </w:p>
          <w:p w:rsidR="00000000" w:rsidP="003E37E3">
            <w:pPr>
              <w:pStyle w:val="ListBullet"/>
              <w:rPr>
                <w:lang w:val="en-NZ"/>
              </w:rPr>
            </w:pPr>
            <w:r w:rsidRPr="003E37E3">
              <w:t>Appropriate work envir</w:t>
            </w:r>
            <w:r w:rsidRPr="003E37E3">
              <w:t>onment, equipment and tools.</w:t>
            </w:r>
          </w:p>
        </w:tc>
      </w:tr>
      <w:tr w:rsidTr="003E37E3">
        <w:tblPrEx>
          <w:tblW w:w="0" w:type="auto"/>
          <w:tblLayout w:type="fixed"/>
          <w:tblCellMar>
            <w:left w:w="62" w:type="dxa"/>
            <w:right w:w="62" w:type="dxa"/>
          </w:tblCellMar>
          <w:tblLook w:val="0000"/>
        </w:tblPrEx>
        <w:tc>
          <w:tcPr>
            <w:tcW w:w="1766" w:type="dxa"/>
            <w:vMerge/>
            <w:tcBorders>
              <w:top w:val="nil"/>
              <w:left w:val="nil"/>
              <w:bottom w:val="nil"/>
              <w:right w:val="nil"/>
            </w:tcBorders>
            <w:tcMar>
              <w:top w:w="0" w:type="dxa"/>
              <w:left w:w="62" w:type="dxa"/>
              <w:bottom w:w="0" w:type="dxa"/>
              <w:right w:w="62" w:type="dxa"/>
            </w:tcMar>
          </w:tcPr>
          <w:p w:rsidR="00000000" w:rsidP="003E37E3">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570" w:type="dxa"/>
            <w:vMerge/>
            <w:tcBorders>
              <w:top w:val="nil"/>
              <w:left w:val="nil"/>
              <w:bottom w:val="nil"/>
              <w:right w:val="nil"/>
            </w:tcBorders>
            <w:tcMar>
              <w:top w:w="0" w:type="dxa"/>
              <w:left w:w="62" w:type="dxa"/>
              <w:bottom w:w="0" w:type="dxa"/>
              <w:right w:w="62" w:type="dxa"/>
            </w:tcMar>
          </w:tcPr>
          <w:p w:rsidR="00000000" w:rsidP="003E37E3">
            <w:pPr>
              <w:pStyle w:val="ListBullet"/>
              <w:rPr>
                <w:lang w:val="en-NZ"/>
              </w:rPr>
            </w:pPr>
          </w:p>
        </w:tc>
        <w:tc>
          <w:tcPr>
            <w:tcW w:w="5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p>
        </w:tc>
      </w:tr>
      <w:tr w:rsidTr="003E37E3">
        <w:tblPrEx>
          <w:tblW w:w="0" w:type="auto"/>
          <w:tblLayout w:type="fixed"/>
          <w:tblCellMar>
            <w:left w:w="62" w:type="dxa"/>
            <w:right w:w="62" w:type="dxa"/>
          </w:tblCellMar>
          <w:tblLook w:val="0000"/>
        </w:tblPrEx>
        <w:tc>
          <w:tcPr>
            <w:tcW w:w="17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p>
        </w:tc>
      </w:tr>
      <w:tr w:rsidTr="003E37E3">
        <w:tblPrEx>
          <w:tblW w:w="0" w:type="auto"/>
          <w:tblLayout w:type="fixed"/>
          <w:tblCellMar>
            <w:left w:w="62" w:type="dxa"/>
            <w:right w:w="62" w:type="dxa"/>
          </w:tblCellMar>
          <w:tblLook w:val="0000"/>
        </w:tblPrEx>
        <w:tc>
          <w:tcPr>
            <w:tcW w:w="17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p>
        </w:tc>
      </w:tr>
      <w:tr w:rsidTr="003E37E3">
        <w:tblPrEx>
          <w:tblW w:w="0" w:type="auto"/>
          <w:tblLayout w:type="fixed"/>
          <w:tblCellMar>
            <w:left w:w="62" w:type="dxa"/>
            <w:right w:w="62" w:type="dxa"/>
          </w:tblCellMar>
          <w:tblLook w:val="0000"/>
        </w:tblPrEx>
        <w:trPr>
          <w:trHeight w:val="181"/>
        </w:trPr>
        <w:tc>
          <w:tcPr>
            <w:tcW w:w="17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p>
        </w:tc>
      </w:tr>
      <w:tr w:rsidTr="003E37E3">
        <w:tblPrEx>
          <w:tblW w:w="0" w:type="auto"/>
          <w:tblLayout w:type="fixed"/>
          <w:tblCellMar>
            <w:left w:w="62" w:type="dxa"/>
            <w:right w:w="62" w:type="dxa"/>
          </w:tblCellMar>
          <w:tblLook w:val="0000"/>
        </w:tblPrEx>
        <w:trPr>
          <w:gridAfter w:val="1"/>
          <w:wAfter w:w="500" w:type="dxa"/>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E37E3" w:rsidP="003E37E3">
            <w:pPr>
              <w:pStyle w:val="BodyText"/>
            </w:pPr>
            <w:r w:rsidRPr="003E37E3">
              <w:t>These should be part of the formal learning/assessment environment.</w:t>
            </w:r>
          </w:p>
          <w:p w:rsidR="00000000" w:rsidRPr="003E37E3" w:rsidP="003E37E3">
            <w:pPr>
              <w:pStyle w:val="BodyText"/>
            </w:pPr>
            <w:r w:rsidRPr="003E37E3">
              <w:t>Assessment of this competency must also be undertaken in either an actual workplace or under a simulated work environment. Assessment mus</w:t>
            </w:r>
            <w:r w:rsidRPr="003E37E3">
              <w:t>t also integrate the employability skills.</w:t>
            </w:r>
          </w:p>
          <w:p w:rsidR="00000000" w:rsidRPr="003E37E3" w:rsidP="003E37E3">
            <w:pPr>
              <w:pStyle w:val="BodyText"/>
            </w:pPr>
            <w:r w:rsidRPr="003E37E3">
              <w:t>Note:</w:t>
            </w:r>
          </w:p>
          <w:p w:rsidR="00000000" w:rsidRPr="003E37E3" w:rsidP="003E37E3">
            <w:pPr>
              <w:pStyle w:val="BodyText"/>
            </w:pPr>
            <w:r w:rsidRPr="003E37E3">
              <w:t>Where simulation is considered a suitable strategy for assessment, conditions must be authentic and as far as possible reproduce and replicate the workplace and be consistent with the approved industry simulation policy.</w:t>
            </w:r>
          </w:p>
          <w:p w:rsidR="00000000" w:rsidRPr="003E37E3" w:rsidP="003E37E3">
            <w:pPr>
              <w:pStyle w:val="BodyText"/>
            </w:pPr>
          </w:p>
          <w:p w:rsidR="00000000" w:rsidRPr="003E37E3" w:rsidP="003E37E3">
            <w:pPr>
              <w:pStyle w:val="BodyText"/>
            </w:pPr>
            <w:r w:rsidRPr="003E37E3">
              <w:t xml:space="preserve">The resources used for assessment </w:t>
            </w:r>
            <w:r w:rsidRPr="003E37E3">
              <w:t>should reflect current industry practices in relation to locating, proving and protecting utility assets.</w:t>
            </w:r>
          </w:p>
        </w:tc>
      </w:tr>
    </w:tbl>
    <w:p w:rsidR="00000000" w:rsidRPr="003E37E3" w:rsidP="003E37E3">
      <w:pPr>
        <w:pStyle w:val="BodyText"/>
      </w:pPr>
    </w:p>
    <w:tbl>
      <w:tblPr>
        <w:tblW w:w="0" w:type="auto"/>
        <w:tblLayout w:type="fixed"/>
        <w:tblCellMar>
          <w:left w:w="62" w:type="dxa"/>
          <w:right w:w="62" w:type="dxa"/>
        </w:tblCellMar>
        <w:tblLook w:val="0000"/>
      </w:tblPr>
      <w:tblGrid>
        <w:gridCol w:w="1766"/>
        <w:gridCol w:w="6604"/>
      </w:tblGrid>
      <w:tr w:rsidTr="003E37E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3E37E3" w:rsidP="003E37E3">
            <w:pPr>
              <w:pStyle w:val="BodyText"/>
            </w:pPr>
            <w:r w:rsidRPr="003E37E3">
              <w:rPr>
                <w:rStyle w:val="SpecialBold"/>
              </w:rPr>
              <w:t>Method of assessment</w:t>
            </w:r>
          </w:p>
        </w:tc>
        <w:tc>
          <w:tcPr>
            <w:tcW w:w="6604"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rPr>
                <w:rStyle w:val="SpecialBold"/>
              </w:rPr>
              <w:t>8.4)</w:t>
            </w:r>
          </w:p>
        </w:tc>
      </w:tr>
      <w:tr w:rsidTr="003E37E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This Competency Standard Unit shall be assessed by methods given in Volume 1, Part 3 ‘Assessment Guidelines’.</w:t>
            </w:r>
          </w:p>
        </w:tc>
      </w:tr>
      <w:tr w:rsidTr="003E37E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nil"/>
              <w:right w:val="nil"/>
            </w:tcBorders>
            <w:tcMar>
              <w:top w:w="0" w:type="dxa"/>
              <w:left w:w="62" w:type="dxa"/>
              <w:bottom w:w="0" w:type="dxa"/>
              <w:right w:w="62" w:type="dxa"/>
            </w:tcMar>
          </w:tcPr>
          <w:p w:rsidR="00000000" w:rsidRPr="003E37E3" w:rsidP="003E37E3">
            <w:pPr>
              <w:pStyle w:val="BodyText"/>
            </w:pPr>
            <w:r w:rsidRPr="003E37E3">
              <w:t>Note: Co</w:t>
            </w:r>
            <w:r w:rsidRPr="003E37E3">
              <w:t xml:space="preserve">mpetent performance with inherent safe working practices is expected in the Industry to which this Competency Standard Unit applies. This requires that the specified Required Skills and Knowledge are assessed in a structured environment which is primarily </w:t>
            </w:r>
            <w:r w:rsidRPr="003E37E3">
              <w:t>intended for learning/assessment and incorporates all necessary equipment and facilities for learners to develop and demonstrate the required skills and knowledge described in this unit.</w:t>
            </w:r>
          </w:p>
        </w:tc>
      </w:tr>
    </w:tbl>
    <w:p w:rsidR="00000000" w:rsidRPr="003E37E3" w:rsidP="003E37E3">
      <w:pPr>
        <w:pStyle w:val="BodyText"/>
      </w:pPr>
    </w:p>
    <w:tbl>
      <w:tblPr>
        <w:tblW w:w="0" w:type="auto"/>
        <w:tblLayout w:type="fixed"/>
        <w:tblCellMar>
          <w:left w:w="62" w:type="dxa"/>
          <w:right w:w="62" w:type="dxa"/>
        </w:tblCellMar>
        <w:tblLook w:val="0000"/>
      </w:tblPr>
      <w:tblGrid>
        <w:gridCol w:w="1766"/>
        <w:gridCol w:w="2000"/>
        <w:gridCol w:w="4604"/>
      </w:tblGrid>
      <w:tr w:rsidTr="004E46E0">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3E37E3" w:rsidP="003E37E3">
            <w:pPr>
              <w:pStyle w:val="BodyText"/>
            </w:pPr>
            <w:r w:rsidRPr="003E37E3">
              <w:rPr>
                <w:rStyle w:val="SpecialBold"/>
              </w:rPr>
              <w:t>Concurrent assessment and relationship with other units</w:t>
            </w:r>
          </w:p>
        </w:tc>
        <w:tc>
          <w:tcPr>
            <w:tcW w:w="6604" w:type="dxa"/>
            <w:gridSpan w:val="2"/>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rPr>
                <w:rStyle w:val="SpecialBold"/>
              </w:rPr>
              <w:t>8.5)</w:t>
            </w:r>
          </w:p>
        </w:tc>
      </w:tr>
      <w:tr w:rsidTr="004E46E0">
        <w:tblPrEx>
          <w:tblW w:w="0" w:type="auto"/>
          <w:tblLayout w:type="fixed"/>
          <w:tblCellMar>
            <w:left w:w="62" w:type="dxa"/>
            <w:right w:w="62" w:type="dxa"/>
          </w:tblCellMar>
          <w:tblLook w:val="0000"/>
        </w:tblPrEx>
        <w:trPr>
          <w:trHeight w:val="1009"/>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gridSpan w:val="2"/>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There are no recommended concurrent assessments with this unit, however in some cases efficiencies may be gained in terms of learning and assessment effort being concurrently managed with allied Competency Standard Units where listed.</w:t>
            </w:r>
          </w:p>
        </w:tc>
      </w:tr>
      <w:tr w:rsidTr="004E46E0">
        <w:tblPrEx>
          <w:tblW w:w="0" w:type="auto"/>
          <w:tblLayout w:type="fixed"/>
          <w:tblCellMar>
            <w:left w:w="62" w:type="dxa"/>
            <w:right w:w="62" w:type="dxa"/>
          </w:tblCellMar>
          <w:tblLook w:val="0000"/>
        </w:tblPrEx>
        <w:trPr>
          <w:trHeight w:val="348"/>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UEGNSG132A</w:t>
            </w:r>
          </w:p>
        </w:tc>
        <w:tc>
          <w:tcPr>
            <w:tcW w:w="4604"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Carry o</w:t>
            </w:r>
            <w:r w:rsidRPr="003E37E3">
              <w:t>ut work activities in a gas industry work environment</w:t>
            </w:r>
          </w:p>
        </w:tc>
      </w:tr>
      <w:tr w:rsidTr="004E46E0">
        <w:tblPrEx>
          <w:tblW w:w="0" w:type="auto"/>
          <w:tblLayout w:type="fixed"/>
          <w:tblCellMar>
            <w:left w:w="62" w:type="dxa"/>
            <w:right w:w="62" w:type="dxa"/>
          </w:tblCellMar>
          <w:tblLook w:val="0000"/>
        </w:tblPrEx>
        <w:trPr>
          <w:trHeight w:val="348"/>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UEGNSG140A</w:t>
            </w:r>
          </w:p>
        </w:tc>
        <w:tc>
          <w:tcPr>
            <w:tcW w:w="4604"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Apply with environmental policies and procedures in the utilities industry</w:t>
            </w:r>
          </w:p>
        </w:tc>
      </w:tr>
      <w:tr w:rsidTr="004E46E0">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UEGNSG134A</w:t>
            </w:r>
          </w:p>
        </w:tc>
        <w:tc>
          <w:tcPr>
            <w:tcW w:w="4604" w:type="dxa"/>
            <w:tcBorders>
              <w:top w:val="nil"/>
              <w:left w:val="nil"/>
              <w:bottom w:val="nil"/>
              <w:right w:val="nil"/>
            </w:tcBorders>
            <w:tcMar>
              <w:top w:w="0" w:type="dxa"/>
              <w:left w:w="62" w:type="dxa"/>
              <w:bottom w:w="0" w:type="dxa"/>
              <w:right w:w="62" w:type="dxa"/>
            </w:tcMar>
          </w:tcPr>
          <w:p w:rsidR="00000000" w:rsidRPr="003E37E3" w:rsidP="003E37E3">
            <w:pPr>
              <w:pStyle w:val="BodyText"/>
            </w:pPr>
            <w:r w:rsidRPr="003E37E3">
              <w:t>Establish a utilities infrastructure work site</w:t>
            </w:r>
          </w:p>
        </w:tc>
      </w:tr>
    </w:tbl>
    <w:p w:rsidR="004E46E0" w:rsidP="003E37E3">
      <w:pPr>
        <w:pStyle w:val="BodyText"/>
      </w:pPr>
    </w:p>
    <w:p w:rsidR="004E46E0" w:rsidP="003E37E3">
      <w:pPr>
        <w:pStyle w:val="BodyText"/>
      </w:pPr>
    </w:p>
    <w:p w:rsidR="00000000" w:rsidRPr="003E37E3" w:rsidP="003E37E3">
      <w:pPr>
        <w:pStyle w:val="Heading1"/>
      </w:pPr>
      <w:bookmarkStart w:id="11" w:name="O_578989"/>
      <w:bookmarkEnd w:id="11"/>
      <w:r w:rsidRPr="003E37E3">
        <w:t>Range Statement</w:t>
      </w:r>
    </w:p>
    <w:tbl>
      <w:tblPr>
        <w:tblW w:w="0" w:type="auto"/>
        <w:tblLayout w:type="fixed"/>
        <w:tblCellMar>
          <w:left w:w="62" w:type="dxa"/>
          <w:right w:w="62" w:type="dxa"/>
        </w:tblCellMar>
        <w:tblLook w:val="0000"/>
      </w:tblPr>
      <w:tblGrid>
        <w:gridCol w:w="8336"/>
      </w:tblGrid>
      <w:tr w:rsidTr="003E37E3">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RANGE STATEMENT</w:t>
            </w:r>
          </w:p>
        </w:tc>
      </w:tr>
      <w:tr w:rsidTr="003E37E3">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3E37E3">
            <w:pPr>
              <w:pStyle w:val="Heading5"/>
              <w:rPr>
                <w:lang w:val="en-NZ"/>
              </w:rPr>
            </w:pPr>
            <w:r w:rsidRPr="003E37E3">
              <w:rPr>
                <w:rStyle w:val="SpecialBold"/>
              </w:rPr>
              <w:t>9)</w:t>
            </w:r>
            <w:r w:rsidRPr="003E37E3">
              <w:t xml:space="preserve"> This relates to the competency standard unit as a whole providing the range of contexts and conditions to which the Performance Criteria apply. It allows for different work environments and situations that will affect performance.</w:t>
            </w:r>
          </w:p>
        </w:tc>
      </w:tr>
      <w:tr w:rsidTr="003E37E3">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This unit must be dem</w:t>
            </w:r>
            <w:r w:rsidRPr="003E37E3">
              <w:t>onstrated in relation to excavations in the utilities industry in accordance with relevant legislation, standards, codes and established procedures autonomously on at least two occasions. This includes the preparation, planning, excavation and back filling</w:t>
            </w:r>
            <w:r w:rsidRPr="003E37E3">
              <w:t xml:space="preserve">. </w:t>
            </w:r>
          </w:p>
        </w:tc>
      </w:tr>
      <w:tr w:rsidTr="003E37E3">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3E37E3">
            <w:pPr>
              <w:pStyle w:val="BodyText"/>
              <w:rPr>
                <w:lang w:val="en-NZ"/>
              </w:rPr>
            </w:pPr>
            <w:r w:rsidRPr="003E37E3">
              <w:t>The following constants and variables included in the Element/Performance Criteria in this unit are fully described in the Definitions Section of this volume and form an integral part of the Range Statement of this unit:</w:t>
            </w:r>
          </w:p>
        </w:tc>
      </w:tr>
      <w:tr w:rsidTr="003E37E3">
        <w:tblPrEx>
          <w:tblW w:w="0" w:type="auto"/>
          <w:tblLayout w:type="fixed"/>
          <w:tblCellMar>
            <w:left w:w="62" w:type="dxa"/>
            <w:right w:w="62" w:type="dxa"/>
          </w:tblCellMar>
          <w:tblLook w:val="0000"/>
        </w:tblPrEx>
        <w:trPr>
          <w:trHeight w:val="5349"/>
        </w:trPr>
        <w:tc>
          <w:tcPr>
            <w:tcW w:w="8336" w:type="dxa"/>
            <w:tcBorders>
              <w:top w:val="nil"/>
              <w:left w:val="nil"/>
              <w:bottom w:val="nil"/>
              <w:right w:val="nil"/>
            </w:tcBorders>
            <w:tcMar>
              <w:top w:w="0" w:type="dxa"/>
              <w:left w:w="62" w:type="dxa"/>
              <w:bottom w:w="0" w:type="dxa"/>
              <w:right w:w="62" w:type="dxa"/>
            </w:tcMar>
          </w:tcPr>
          <w:p w:rsidR="00000000" w:rsidRPr="003E37E3" w:rsidP="003E37E3">
            <w:pPr>
              <w:pStyle w:val="ListBullet"/>
            </w:pPr>
            <w:r w:rsidRPr="003E37E3">
              <w:t>Legislation</w:t>
            </w:r>
          </w:p>
          <w:p w:rsidR="00000000" w:rsidRPr="003E37E3" w:rsidP="003E37E3">
            <w:pPr>
              <w:pStyle w:val="ListBullet"/>
            </w:pPr>
            <w:r w:rsidRPr="003E37E3">
              <w:t xml:space="preserve">Inspection </w:t>
            </w:r>
          </w:p>
          <w:p w:rsidR="00000000" w:rsidRPr="003E37E3" w:rsidP="003E37E3">
            <w:pPr>
              <w:pStyle w:val="ListBullet"/>
            </w:pPr>
            <w:r w:rsidRPr="003E37E3">
              <w:t>Hand tools</w:t>
            </w:r>
          </w:p>
          <w:p w:rsidR="00000000" w:rsidRPr="003E37E3" w:rsidP="003E37E3">
            <w:pPr>
              <w:pStyle w:val="ListBullet"/>
            </w:pPr>
            <w:r w:rsidRPr="003E37E3">
              <w:t>Power tools</w:t>
            </w:r>
          </w:p>
          <w:p w:rsidR="00000000" w:rsidRPr="003E37E3" w:rsidP="003E37E3">
            <w:pPr>
              <w:pStyle w:val="ListBullet"/>
            </w:pPr>
            <w:r w:rsidRPr="003E37E3">
              <w:t>Plant and equipment</w:t>
            </w:r>
          </w:p>
          <w:p w:rsidR="00000000" w:rsidRPr="003E37E3" w:rsidP="003E37E3">
            <w:pPr>
              <w:pStyle w:val="ListBullet"/>
            </w:pPr>
            <w:r w:rsidRPr="003E37E3">
              <w:t>Personal Protective Equipment</w:t>
            </w:r>
          </w:p>
          <w:p w:rsidR="00000000" w:rsidRPr="003E37E3" w:rsidP="003E37E3">
            <w:pPr>
              <w:pStyle w:val="ListBullet"/>
            </w:pPr>
            <w:r w:rsidRPr="003E37E3">
              <w:t>WHS/OHS requirements</w:t>
            </w:r>
          </w:p>
          <w:p w:rsidR="00000000" w:rsidRPr="003E37E3" w:rsidP="003E37E3">
            <w:pPr>
              <w:pStyle w:val="ListBullet"/>
            </w:pPr>
            <w:r w:rsidRPr="003E37E3">
              <w:t>Types of drawings</w:t>
            </w:r>
          </w:p>
          <w:p w:rsidR="00000000" w:rsidRPr="003E37E3" w:rsidP="003E37E3">
            <w:pPr>
              <w:pStyle w:val="ListBullet"/>
            </w:pPr>
            <w:r w:rsidRPr="003E37E3">
              <w:t>Key features of site plans</w:t>
            </w:r>
          </w:p>
          <w:p w:rsidR="00000000" w:rsidRPr="003E37E3" w:rsidP="003E37E3">
            <w:pPr>
              <w:pStyle w:val="ListBullet"/>
            </w:pPr>
            <w:r w:rsidRPr="003E37E3">
              <w:t>Key features of plans and elevations</w:t>
            </w:r>
          </w:p>
          <w:p w:rsidR="00000000" w:rsidRPr="003E37E3" w:rsidP="003E37E3">
            <w:pPr>
              <w:pStyle w:val="ListBullet"/>
            </w:pPr>
            <w:r w:rsidRPr="003E37E3">
              <w:t>Types of structures</w:t>
            </w:r>
          </w:p>
          <w:p w:rsidR="00000000" w:rsidRPr="003E37E3" w:rsidP="003E37E3">
            <w:pPr>
              <w:pStyle w:val="ListBullet"/>
            </w:pPr>
            <w:r w:rsidRPr="003E37E3">
              <w:t>Services</w:t>
            </w:r>
          </w:p>
          <w:p w:rsidR="00000000" w:rsidRPr="003E37E3" w:rsidP="003E37E3">
            <w:pPr>
              <w:pStyle w:val="ListBullet"/>
            </w:pPr>
            <w:r w:rsidRPr="003E37E3">
              <w:t>Types of details</w:t>
            </w:r>
          </w:p>
          <w:p w:rsidR="00000000" w:rsidRPr="003E37E3" w:rsidP="003E37E3">
            <w:pPr>
              <w:pStyle w:val="ListBullet"/>
            </w:pPr>
            <w:r w:rsidRPr="003E37E3">
              <w:t>Environmental features</w:t>
            </w:r>
          </w:p>
          <w:p w:rsidR="00000000" w:rsidRPr="003E37E3" w:rsidP="003E37E3">
            <w:pPr>
              <w:pStyle w:val="ListBullet"/>
            </w:pPr>
            <w:r w:rsidRPr="003E37E3">
              <w:t>Orientation</w:t>
            </w:r>
            <w:r w:rsidRPr="003E37E3">
              <w:t xml:space="preserve"> of the site</w:t>
            </w:r>
          </w:p>
          <w:p w:rsidR="00000000" w:rsidRPr="003E37E3" w:rsidP="003E37E3">
            <w:pPr>
              <w:pStyle w:val="ListBullet"/>
            </w:pPr>
            <w:r w:rsidRPr="003E37E3">
              <w:t>Excavation tools</w:t>
            </w:r>
          </w:p>
          <w:p w:rsidR="00000000" w:rsidRPr="003E37E3" w:rsidP="003E37E3">
            <w:pPr>
              <w:pStyle w:val="ListBullet"/>
            </w:pPr>
            <w:r w:rsidRPr="003E37E3">
              <w:t>Excavation</w:t>
            </w:r>
          </w:p>
          <w:p w:rsidR="00000000" w:rsidRPr="003E37E3" w:rsidP="003E37E3">
            <w:pPr>
              <w:pStyle w:val="ListBullet"/>
            </w:pPr>
            <w:r w:rsidRPr="003E37E3">
              <w:t>Surface reinstatements</w:t>
            </w:r>
          </w:p>
          <w:p w:rsidR="00000000" w:rsidRPr="003E37E3" w:rsidP="003E37E3">
            <w:pPr>
              <w:pStyle w:val="ListBullet"/>
            </w:pPr>
            <w:r w:rsidRPr="003E37E3">
              <w:t>Backfill</w:t>
            </w:r>
          </w:p>
        </w:tc>
      </w:tr>
    </w:tbl>
    <w:p w:rsidR="00000000" w:rsidRPr="003E37E3" w:rsidP="003E37E3">
      <w:pPr>
        <w:pStyle w:val="BodyText"/>
      </w:pPr>
    </w:p>
    <w:p w:rsidR="00000000" w:rsidRPr="003E37E3" w:rsidP="003E37E3">
      <w:pPr>
        <w:pStyle w:val="AllowPageBreak"/>
      </w:pPr>
    </w:p>
    <w:p w:rsidR="00000000" w:rsidRPr="003E37E3" w:rsidP="003E37E3">
      <w:pPr>
        <w:pStyle w:val="Heading1"/>
      </w:pPr>
      <w:bookmarkStart w:id="12" w:name="O_578990"/>
      <w:bookmarkEnd w:id="12"/>
      <w:r w:rsidRPr="003E37E3">
        <w:t>Unit Sector(s)</w:t>
      </w:r>
    </w:p>
    <w:p w:rsidR="00000000" w:rsidRPr="003E37E3" w:rsidP="003E37E3">
      <w:pPr>
        <w:pStyle w:val="BodyText"/>
      </w:pPr>
      <w:r w:rsidRPr="003E37E3">
        <w:t xml:space="preserve">Utilities Industry </w:t>
      </w:r>
    </w:p>
    <w:p w:rsidR="00000000" w:rsidRPr="003E37E3" w:rsidP="003E37E3">
      <w:pPr>
        <w:pStyle w:val="AllowPageBreak"/>
      </w:pPr>
    </w:p>
    <w:p w:rsidR="00000000" w:rsidRPr="003E37E3" w:rsidP="003E37E3">
      <w:pPr>
        <w:pStyle w:val="Heading1"/>
      </w:pPr>
      <w:bookmarkStart w:id="13" w:name="O_578991"/>
      <w:bookmarkEnd w:id="13"/>
      <w:r w:rsidRPr="003E37E3">
        <w:t>Competency Field</w:t>
      </w:r>
    </w:p>
    <w:tbl>
      <w:tblPr>
        <w:tblW w:w="0" w:type="auto"/>
        <w:tblLayout w:type="fixed"/>
        <w:tblCellMar>
          <w:left w:w="62" w:type="dxa"/>
          <w:right w:w="62" w:type="dxa"/>
        </w:tblCellMar>
        <w:tblLook w:val="0000"/>
      </w:tblPr>
      <w:tblGrid>
        <w:gridCol w:w="2576"/>
        <w:gridCol w:w="5760"/>
      </w:tblGrid>
      <w:tr w:rsidTr="003E37E3">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Competency Field</w:t>
            </w:r>
          </w:p>
        </w:tc>
        <w:tc>
          <w:tcPr>
            <w:tcW w:w="5760" w:type="dxa"/>
            <w:tcBorders>
              <w:top w:val="nil"/>
              <w:left w:val="nil"/>
              <w:bottom w:val="nil"/>
              <w:right w:val="nil"/>
            </w:tcBorders>
            <w:tcMar>
              <w:top w:w="0" w:type="dxa"/>
              <w:left w:w="62" w:type="dxa"/>
              <w:bottom w:w="0" w:type="dxa"/>
              <w:right w:w="62" w:type="dxa"/>
            </w:tcMar>
          </w:tcPr>
          <w:p w:rsidR="00000000" w:rsidP="003E37E3">
            <w:pPr>
              <w:pStyle w:val="Heading4"/>
              <w:rPr>
                <w:lang w:val="en-NZ"/>
              </w:rPr>
            </w:pPr>
            <w:r w:rsidRPr="003E37E3">
              <w:t xml:space="preserve">11) </w:t>
            </w:r>
          </w:p>
        </w:tc>
      </w:tr>
      <w:tr w:rsidTr="003E37E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37E3" w:rsidP="003E37E3">
            <w:pPr>
              <w:pStyle w:val="BodyText"/>
            </w:pPr>
            <w:r w:rsidRPr="003E37E3">
              <w:t>Transmission and Distribution.</w:t>
            </w:r>
          </w:p>
        </w:tc>
      </w:tr>
    </w:tbl>
    <w:p w:rsidR="00000000" w:rsidRPr="003E37E3" w:rsidP="003E37E3">
      <w:pPr>
        <w:pStyle w:val="BodyText"/>
      </w:pPr>
    </w:p>
    <w:p w:rsidR="00000000" w:rsidRPr="003E37E3" w:rsidP="003E37E3"/>
    <w:sectPr w:rsidSect="003E37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E3" w:rsidRPr="004E46E0" w:rsidP="004E46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6E0" w:rsidP="003E37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4E46E0" w:rsidP="003E37E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4E46E0" w:rsidP="003E37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E3" w:rsidRPr="004E46E0" w:rsidP="004E46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6E0" w:rsidRPr="002D2AF8" w:rsidP="003E37E3">
    <w:pPr>
      <w:pStyle w:val="Header"/>
      <w:framePr w:wrap="around"/>
    </w:pPr>
    <w:r>
      <w:fldChar w:fldCharType="begin"/>
    </w:r>
    <w:r>
      <w:instrText xml:space="preserve"> TITLE   \* MERGEFORMAT </w:instrText>
    </w:r>
    <w:r>
      <w:fldChar w:fldCharType="separate"/>
    </w:r>
    <w:r>
      <w:t>UEGNSG219A Conduct excavations in the utilities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4E46E0" w:rsidP="003E37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B8B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2A22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D805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vlJc w:val="left"/>
        <w:pPr>
          <w:tabs>
            <w:tab w:val="num" w:pos="360"/>
          </w:tabs>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7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7E3"/>
    <w:pPr>
      <w:spacing w:before="360" w:after="60"/>
      <w:outlineLvl w:val="0"/>
    </w:pPr>
    <w:rPr>
      <w:sz w:val="32"/>
    </w:rPr>
  </w:style>
  <w:style w:type="paragraph" w:styleId="Heading2">
    <w:name w:val="heading 2"/>
    <w:basedOn w:val="HeadingBase"/>
    <w:next w:val="BodyText"/>
    <w:link w:val="Heading2Char"/>
    <w:qFormat/>
    <w:rsid w:val="003E37E3"/>
    <w:pPr>
      <w:keepLines/>
      <w:spacing w:before="240" w:after="120"/>
      <w:outlineLvl w:val="1"/>
    </w:pPr>
    <w:rPr>
      <w:sz w:val="28"/>
      <w:szCs w:val="40"/>
    </w:rPr>
  </w:style>
  <w:style w:type="paragraph" w:styleId="Heading3">
    <w:name w:val="heading 3"/>
    <w:basedOn w:val="HeadingBase"/>
    <w:next w:val="BodyText"/>
    <w:link w:val="Heading3Char"/>
    <w:qFormat/>
    <w:rsid w:val="003E37E3"/>
    <w:pPr>
      <w:spacing w:before="180" w:after="120"/>
      <w:outlineLvl w:val="2"/>
    </w:pPr>
    <w:rPr>
      <w:spacing w:val="-10"/>
      <w:kern w:val="32"/>
    </w:rPr>
  </w:style>
  <w:style w:type="paragraph" w:styleId="Heading4">
    <w:name w:val="heading 4"/>
    <w:basedOn w:val="HeadingBase"/>
    <w:next w:val="BodyText"/>
    <w:link w:val="Heading4Char"/>
    <w:qFormat/>
    <w:rsid w:val="003E37E3"/>
    <w:pPr>
      <w:spacing w:before="160" w:after="120"/>
      <w:outlineLvl w:val="3"/>
    </w:pPr>
    <w:rPr>
      <w:sz w:val="22"/>
    </w:rPr>
  </w:style>
  <w:style w:type="paragraph" w:styleId="Heading5">
    <w:name w:val="heading 5"/>
    <w:basedOn w:val="HeadingBase"/>
    <w:next w:val="Normal"/>
    <w:link w:val="Heading5Char"/>
    <w:qFormat/>
    <w:rsid w:val="003E37E3"/>
    <w:pPr>
      <w:spacing w:before="80"/>
      <w:outlineLvl w:val="4"/>
    </w:pPr>
    <w:rPr>
      <w:color w:val="918585"/>
      <w:sz w:val="20"/>
    </w:rPr>
  </w:style>
  <w:style w:type="paragraph" w:styleId="Heading6">
    <w:name w:val="heading 6"/>
    <w:basedOn w:val="HeadingBase"/>
    <w:next w:val="Normal"/>
    <w:link w:val="Heading6Char"/>
    <w:qFormat/>
    <w:rsid w:val="003E37E3"/>
    <w:pPr>
      <w:spacing w:before="60"/>
      <w:outlineLvl w:val="5"/>
    </w:pPr>
    <w:rPr>
      <w:color w:val="918585"/>
      <w:sz w:val="20"/>
    </w:rPr>
  </w:style>
  <w:style w:type="paragraph" w:styleId="Heading7">
    <w:name w:val="heading 7"/>
    <w:basedOn w:val="Normal"/>
    <w:next w:val="Normal"/>
    <w:link w:val="Heading7Char"/>
    <w:qFormat/>
    <w:rsid w:val="003E37E3"/>
    <w:pPr>
      <w:ind w:left="720"/>
      <w:outlineLvl w:val="6"/>
    </w:pPr>
    <w:rPr>
      <w:i/>
    </w:rPr>
  </w:style>
  <w:style w:type="paragraph" w:styleId="Heading8">
    <w:name w:val="heading 8"/>
    <w:basedOn w:val="Normal"/>
    <w:next w:val="Normal"/>
    <w:link w:val="Heading8Char"/>
    <w:qFormat/>
    <w:rsid w:val="003E37E3"/>
    <w:pPr>
      <w:ind w:left="720"/>
      <w:outlineLvl w:val="7"/>
    </w:pPr>
    <w:rPr>
      <w:i/>
    </w:rPr>
  </w:style>
  <w:style w:type="paragraph" w:styleId="Heading9">
    <w:name w:val="heading 9"/>
    <w:basedOn w:val="Normal"/>
    <w:next w:val="Normal"/>
    <w:link w:val="Heading9Char"/>
    <w:qFormat/>
    <w:rsid w:val="003E37E3"/>
    <w:pPr>
      <w:ind w:left="720"/>
      <w:outlineLvl w:val="8"/>
    </w:pPr>
    <w:rPr>
      <w:i/>
    </w:rPr>
  </w:style>
  <w:style w:type="character" w:default="1" w:styleId="DefaultParagraphFont">
    <w:name w:val="Default Paragraph Font"/>
    <w:uiPriority w:val="1"/>
    <w:unhideWhenUsed/>
    <w:rsid w:val="003E37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7E3"/>
  </w:style>
  <w:style w:type="character" w:customStyle="1" w:styleId="Heading1Char">
    <w:name w:val="Heading 1 Char"/>
    <w:basedOn w:val="DefaultParagraphFont"/>
    <w:link w:val="Heading1"/>
    <w:rsid w:val="003E37E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E37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7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7E3"/>
    <w:rPr>
      <w:rFonts w:ascii="Times New Roman" w:eastAsia="Times New Roman" w:hAnsi="Times New Roman" w:cs="Times New Roman"/>
      <w:b/>
      <w:color w:val="918585"/>
      <w:sz w:val="20"/>
      <w:szCs w:val="20"/>
      <w:lang w:eastAsia="en-US"/>
    </w:rPr>
  </w:style>
  <w:style w:type="paragraph" w:styleId="BodyText">
    <w:name w:val="Body Text"/>
    <w:basedOn w:val="Normal"/>
    <w:link w:val="BodyTextChar"/>
    <w:rsid w:val="003E37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37E3"/>
    <w:rPr>
      <w:rFonts w:ascii="Times New Roman" w:eastAsia="Times New Roman" w:hAnsi="Times New Roman" w:cs="Times New Roman"/>
      <w:sz w:val="24"/>
      <w:lang w:eastAsia="en-US"/>
    </w:rPr>
  </w:style>
  <w:style w:type="paragraph" w:styleId="ListBullet">
    <w:name w:val="List Bullet"/>
    <w:basedOn w:val="List"/>
    <w:rsid w:val="003E37E3"/>
    <w:pPr>
      <w:numPr>
        <w:numId w:val="13"/>
      </w:numPr>
      <w:tabs>
        <w:tab w:val="clear" w:pos="340"/>
      </w:tabs>
      <w:spacing w:before="40" w:after="40"/>
    </w:pPr>
  </w:style>
  <w:style w:type="character" w:customStyle="1" w:styleId="SpecialBold">
    <w:name w:val="Special Bold"/>
    <w:basedOn w:val="DefaultParagraphFont"/>
    <w:rsid w:val="003E37E3"/>
    <w:rPr>
      <w:b/>
      <w:spacing w:val="0"/>
    </w:rPr>
  </w:style>
  <w:style w:type="paragraph" w:styleId="ListBullet2">
    <w:name w:val="List Bullet 2"/>
    <w:basedOn w:val="List2"/>
    <w:rsid w:val="003E37E3"/>
    <w:pPr>
      <w:numPr>
        <w:numId w:val="14"/>
      </w:numPr>
      <w:tabs>
        <w:tab w:val="clear" w:pos="680"/>
      </w:tabs>
    </w:pPr>
  </w:style>
  <w:style w:type="character" w:styleId="Emphasis">
    <w:name w:val="Emphasis"/>
    <w:basedOn w:val="DefaultParagraphFont"/>
    <w:qFormat/>
    <w:rsid w:val="003E37E3"/>
    <w:rPr>
      <w:i/>
    </w:rPr>
  </w:style>
  <w:style w:type="paragraph" w:customStyle="1" w:styleId="SuperHeading">
    <w:name w:val="SuperHeading"/>
    <w:basedOn w:val="Normal"/>
    <w:rsid w:val="003E37E3"/>
    <w:pPr>
      <w:spacing w:before="240" w:after="120"/>
      <w:outlineLvl w:val="0"/>
    </w:pPr>
    <w:rPr>
      <w:rFonts w:ascii="Times New Roman" w:hAnsi="Times New Roman"/>
      <w:b/>
      <w:sz w:val="32"/>
    </w:rPr>
  </w:style>
  <w:style w:type="paragraph" w:customStyle="1" w:styleId="AllowPageBreak">
    <w:name w:val="AllowPageBreak"/>
    <w:rsid w:val="003E37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37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7E3"/>
    <w:rPr>
      <w:rFonts w:ascii="Times New Roman" w:eastAsia="Times New Roman" w:hAnsi="Times New Roman" w:cs="Times New Roman"/>
      <w:b/>
      <w:spacing w:val="-10"/>
      <w:kern w:val="32"/>
      <w:sz w:val="24"/>
      <w:szCs w:val="20"/>
      <w:lang w:eastAsia="en-US"/>
    </w:rPr>
  </w:style>
  <w:style w:type="character" w:customStyle="1" w:styleId="Heading7Char">
    <w:name w:val="Heading 7 Char"/>
    <w:basedOn w:val="DefaultParagraphFont"/>
    <w:link w:val="Heading7"/>
    <w:rsid w:val="003E37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7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7E3"/>
    <w:rPr>
      <w:rFonts w:ascii="Courier New" w:eastAsia="Times New Roman" w:hAnsi="Courier New" w:cs="Times New Roman"/>
      <w:i/>
      <w:szCs w:val="20"/>
      <w:lang w:eastAsia="en-US"/>
    </w:rPr>
  </w:style>
  <w:style w:type="paragraph" w:customStyle="1" w:styleId="HeadingBase">
    <w:name w:val="Heading Base"/>
    <w:rsid w:val="003E37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7E3"/>
    <w:pPr>
      <w:tabs>
        <w:tab w:val="right" w:leader="dot" w:pos="9072"/>
      </w:tabs>
      <w:ind w:left="567"/>
    </w:pPr>
    <w:rPr>
      <w:szCs w:val="22"/>
    </w:rPr>
  </w:style>
  <w:style w:type="paragraph" w:customStyle="1" w:styleId="TOCBase">
    <w:name w:val="TOC Base"/>
    <w:rsid w:val="003E37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7E3"/>
    <w:pPr>
      <w:tabs>
        <w:tab w:val="right" w:leader="dot" w:pos="9072"/>
      </w:tabs>
      <w:spacing w:before="40" w:after="40"/>
      <w:ind w:left="284"/>
    </w:pPr>
    <w:rPr>
      <w:rFonts w:ascii="Times New Roman" w:hAnsi="Times New Roman"/>
    </w:rPr>
  </w:style>
  <w:style w:type="paragraph" w:styleId="TOC1">
    <w:name w:val="toc 1"/>
    <w:basedOn w:val="TOCBase"/>
    <w:next w:val="Normal"/>
    <w:rsid w:val="003E37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7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7E3"/>
    <w:rPr>
      <w:rFonts w:ascii="Times New Roman" w:eastAsia="Times New Roman" w:hAnsi="Times New Roman" w:cs="Times New Roman"/>
      <w:sz w:val="16"/>
      <w:lang w:eastAsia="en-US"/>
    </w:rPr>
  </w:style>
  <w:style w:type="paragraph" w:styleId="Title">
    <w:name w:val="Title"/>
    <w:basedOn w:val="HeadingBase"/>
    <w:link w:val="TitleChar"/>
    <w:qFormat/>
    <w:rsid w:val="003E37E3"/>
    <w:pPr>
      <w:spacing w:before="5040"/>
      <w:jc w:val="center"/>
    </w:pPr>
    <w:rPr>
      <w:sz w:val="48"/>
      <w:szCs w:val="72"/>
      <w:lang w:val="en-US"/>
    </w:rPr>
  </w:style>
  <w:style w:type="character" w:customStyle="1" w:styleId="TitleChar">
    <w:name w:val="Title Char"/>
    <w:basedOn w:val="DefaultParagraphFont"/>
    <w:link w:val="Title"/>
    <w:rsid w:val="003E37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7E3"/>
    <w:pPr>
      <w:tabs>
        <w:tab w:val="left" w:pos="3600"/>
        <w:tab w:val="left" w:pos="3958"/>
      </w:tabs>
    </w:pPr>
  </w:style>
  <w:style w:type="paragraph" w:styleId="List">
    <w:name w:val="List"/>
    <w:basedOn w:val="BodyText"/>
    <w:next w:val="BodyText"/>
    <w:rsid w:val="003E37E3"/>
    <w:pPr>
      <w:tabs>
        <w:tab w:val="left" w:pos="340"/>
      </w:tabs>
      <w:spacing w:before="60" w:after="60"/>
      <w:ind w:left="340" w:hanging="340"/>
    </w:pPr>
  </w:style>
  <w:style w:type="paragraph" w:customStyle="1" w:styleId="Note">
    <w:name w:val="Note"/>
    <w:basedOn w:val="BodyText"/>
    <w:rsid w:val="003E37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7E3"/>
    <w:pPr>
      <w:framePr w:wrap="auto" w:hAnchor="text" w:y="6049"/>
    </w:pPr>
    <w:rPr>
      <w:color w:val="000000"/>
      <w:sz w:val="40"/>
    </w:rPr>
  </w:style>
  <w:style w:type="paragraph" w:customStyle="1" w:styleId="TOCTitle">
    <w:name w:val="TOCTitle"/>
    <w:basedOn w:val="Heading1"/>
    <w:rsid w:val="003E37E3"/>
    <w:pPr>
      <w:spacing w:after="240"/>
      <w:jc w:val="center"/>
      <w:outlineLvl w:val="9"/>
    </w:pPr>
    <w:rPr>
      <w:caps/>
    </w:rPr>
  </w:style>
  <w:style w:type="paragraph" w:customStyle="1" w:styleId="Version">
    <w:name w:val="Version"/>
    <w:rsid w:val="003E37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7E3"/>
    <w:pPr>
      <w:keepNext w:val="0"/>
      <w:tabs>
        <w:tab w:val="right" w:pos="4176"/>
      </w:tabs>
      <w:ind w:left="198" w:hanging="198"/>
    </w:pPr>
    <w:rPr>
      <w:rFonts w:ascii="Garamond" w:hAnsi="Garamond"/>
    </w:rPr>
  </w:style>
  <w:style w:type="paragraph" w:styleId="IndexHeading">
    <w:name w:val="index heading"/>
    <w:basedOn w:val="Normal"/>
    <w:next w:val="Index1"/>
    <w:semiHidden/>
    <w:rsid w:val="003E37E3"/>
    <w:pPr>
      <w:spacing w:before="120" w:after="120"/>
    </w:pPr>
    <w:rPr>
      <w:rFonts w:ascii="Arial" w:hAnsi="Arial"/>
      <w:b/>
      <w:color w:val="918585"/>
      <w:sz w:val="24"/>
    </w:rPr>
  </w:style>
  <w:style w:type="paragraph" w:styleId="Header">
    <w:name w:val="header"/>
    <w:basedOn w:val="Normal"/>
    <w:link w:val="HeaderChar"/>
    <w:rsid w:val="003E37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7E3"/>
    <w:rPr>
      <w:rFonts w:ascii="Times New Roman" w:eastAsia="Times New Roman" w:hAnsi="Times New Roman" w:cs="Times New Roman"/>
      <w:sz w:val="16"/>
      <w:szCs w:val="20"/>
      <w:lang w:val="en-GB" w:eastAsia="en-US"/>
    </w:rPr>
  </w:style>
  <w:style w:type="paragraph" w:customStyle="1" w:styleId="Chapter">
    <w:name w:val="Chapter"/>
    <w:basedOn w:val="Normal"/>
    <w:rsid w:val="003E37E3"/>
    <w:pPr>
      <w:spacing w:before="240"/>
    </w:pPr>
    <w:rPr>
      <w:rFonts w:ascii="Times New Roman" w:hAnsi="Times New Roman"/>
      <w:smallCaps/>
      <w:spacing w:val="80"/>
      <w:sz w:val="28"/>
    </w:rPr>
  </w:style>
  <w:style w:type="paragraph" w:customStyle="1" w:styleId="InChapter">
    <w:name w:val="InChapter"/>
    <w:basedOn w:val="Heading3"/>
    <w:rsid w:val="003E37E3"/>
    <w:pPr>
      <w:spacing w:after="240"/>
      <w:outlineLvl w:val="9"/>
    </w:pPr>
    <w:rPr>
      <w:noProof/>
    </w:rPr>
  </w:style>
  <w:style w:type="paragraph" w:styleId="Index2">
    <w:name w:val="index 2"/>
    <w:basedOn w:val="Normal"/>
    <w:next w:val="Normal"/>
    <w:semiHidden/>
    <w:rsid w:val="003E37E3"/>
    <w:pPr>
      <w:tabs>
        <w:tab w:val="right" w:pos="4176"/>
      </w:tabs>
      <w:ind w:left="568" w:hanging="284"/>
    </w:pPr>
    <w:rPr>
      <w:rFonts w:ascii="Garamond" w:hAnsi="Garamond"/>
    </w:rPr>
  </w:style>
  <w:style w:type="paragraph" w:customStyle="1" w:styleId="Byline">
    <w:name w:val="Byline"/>
    <w:rsid w:val="003E37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7E3"/>
    <w:pPr>
      <w:tabs>
        <w:tab w:val="clear" w:pos="3600"/>
        <w:tab w:val="clear" w:pos="3958"/>
      </w:tabs>
      <w:jc w:val="right"/>
    </w:pPr>
  </w:style>
  <w:style w:type="paragraph" w:styleId="Caption">
    <w:name w:val="caption"/>
    <w:basedOn w:val="BodyText"/>
    <w:next w:val="Normal"/>
    <w:qFormat/>
    <w:rsid w:val="003E37E3"/>
    <w:pPr>
      <w:framePr w:w="2268" w:hSpace="181" w:vSpace="181" w:wrap="around" w:vAnchor="text" w:hAnchor="page" w:x="1135" w:y="285" w:anchorLock="1"/>
    </w:pPr>
    <w:rPr>
      <w:i/>
    </w:rPr>
  </w:style>
  <w:style w:type="paragraph" w:customStyle="1" w:styleId="MiniTOCTitle">
    <w:name w:val="MiniTOCTitle"/>
    <w:basedOn w:val="Heading4"/>
    <w:rsid w:val="003E37E3"/>
    <w:pPr>
      <w:spacing w:before="240"/>
      <w:outlineLvl w:val="9"/>
    </w:pPr>
    <w:rPr>
      <w:noProof/>
      <w:sz w:val="24"/>
    </w:rPr>
  </w:style>
  <w:style w:type="paragraph" w:customStyle="1" w:styleId="MiniTOCItem">
    <w:name w:val="MiniTOCItem"/>
    <w:basedOn w:val="ListBullet"/>
    <w:rsid w:val="003E37E3"/>
    <w:pPr>
      <w:numPr>
        <w:numId w:val="0"/>
      </w:numPr>
      <w:tabs>
        <w:tab w:val="right" w:leader="dot" w:pos="6521"/>
      </w:tabs>
      <w:spacing w:before="0" w:after="0"/>
    </w:pPr>
  </w:style>
  <w:style w:type="paragraph" w:customStyle="1" w:styleId="TOFTitle">
    <w:name w:val="TOFTitle"/>
    <w:basedOn w:val="TOCTitle"/>
    <w:rsid w:val="003E37E3"/>
  </w:style>
  <w:style w:type="paragraph" w:styleId="TableofFigures">
    <w:name w:val="table of figures"/>
    <w:basedOn w:val="Normal"/>
    <w:next w:val="Normal"/>
    <w:semiHidden/>
    <w:rsid w:val="003E37E3"/>
    <w:pPr>
      <w:tabs>
        <w:tab w:val="right" w:leader="dot" w:pos="9072"/>
      </w:tabs>
      <w:ind w:left="970" w:hanging="403"/>
    </w:pPr>
    <w:rPr>
      <w:rFonts w:ascii="Times New Roman" w:hAnsi="Times New Roman"/>
      <w:b/>
    </w:rPr>
  </w:style>
  <w:style w:type="paragraph" w:styleId="ListNumber">
    <w:name w:val="List Number"/>
    <w:basedOn w:val="List"/>
    <w:rsid w:val="003E37E3"/>
    <w:pPr>
      <w:numPr>
        <w:numId w:val="11"/>
      </w:numPr>
    </w:pPr>
  </w:style>
  <w:style w:type="character" w:customStyle="1" w:styleId="WingdingSymbols">
    <w:name w:val="Wingding Symbols"/>
    <w:rsid w:val="003E37E3"/>
    <w:rPr>
      <w:rFonts w:ascii="Wingdings" w:hAnsi="Wingdings"/>
    </w:rPr>
  </w:style>
  <w:style w:type="paragraph" w:customStyle="1" w:styleId="TableHeading">
    <w:name w:val="Table Heading"/>
    <w:basedOn w:val="HeadingBase"/>
    <w:rsid w:val="003E37E3"/>
    <w:pPr>
      <w:keepLines/>
      <w:pBdr>
        <w:bottom w:val="single" w:sz="6" w:space="1" w:color="918585"/>
      </w:pBdr>
      <w:spacing w:before="240"/>
    </w:pPr>
  </w:style>
  <w:style w:type="character" w:customStyle="1" w:styleId="HotSpot">
    <w:name w:val="HotSpot"/>
    <w:rsid w:val="003E37E3"/>
    <w:rPr>
      <w:color w:val="0033CC"/>
      <w:u w:val="none"/>
    </w:rPr>
  </w:style>
  <w:style w:type="paragraph" w:customStyle="1" w:styleId="BodyTextRight">
    <w:name w:val="Body Text Right"/>
    <w:basedOn w:val="BodyText"/>
    <w:rsid w:val="003E37E3"/>
    <w:pPr>
      <w:spacing w:before="0" w:after="0"/>
      <w:jc w:val="right"/>
    </w:pPr>
  </w:style>
  <w:style w:type="paragraph" w:styleId="Index3">
    <w:name w:val="index 3"/>
    <w:basedOn w:val="ListNumber2"/>
    <w:next w:val="Normal"/>
    <w:semiHidden/>
    <w:rsid w:val="003E37E3"/>
    <w:pPr>
      <w:numPr>
        <w:numId w:val="0"/>
      </w:numPr>
      <w:tabs>
        <w:tab w:val="right" w:leader="dot" w:pos="4176"/>
      </w:tabs>
    </w:pPr>
  </w:style>
  <w:style w:type="paragraph" w:styleId="ListNumber2">
    <w:name w:val="List Number 2"/>
    <w:basedOn w:val="List2"/>
    <w:rsid w:val="003E37E3"/>
    <w:pPr>
      <w:numPr>
        <w:numId w:val="10"/>
      </w:numPr>
      <w:tabs>
        <w:tab w:val="clear" w:pos="1060"/>
      </w:tabs>
    </w:pPr>
  </w:style>
  <w:style w:type="paragraph" w:customStyle="1" w:styleId="MarginNote">
    <w:name w:val="Margin Note"/>
    <w:basedOn w:val="BodyText"/>
    <w:rsid w:val="003E37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7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7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7E3"/>
    <w:rPr>
      <w:sz w:val="32"/>
    </w:rPr>
  </w:style>
  <w:style w:type="paragraph" w:customStyle="1" w:styleId="HeadingProcedure">
    <w:name w:val="Heading Procedure"/>
    <w:basedOn w:val="HeadingBase"/>
    <w:next w:val="Normal"/>
    <w:rsid w:val="003E37E3"/>
    <w:pPr>
      <w:tabs>
        <w:tab w:val="left" w:pos="0"/>
      </w:tabs>
      <w:spacing w:before="120" w:after="60"/>
    </w:pPr>
    <w:rPr>
      <w:i/>
      <w:color w:val="918585"/>
      <w:sz w:val="22"/>
    </w:rPr>
  </w:style>
  <w:style w:type="paragraph" w:customStyle="1" w:styleId="TableBodyText">
    <w:name w:val="Table Body Text"/>
    <w:basedOn w:val="BodyText"/>
    <w:rsid w:val="003E37E3"/>
    <w:pPr>
      <w:spacing w:before="60" w:after="60"/>
    </w:pPr>
  </w:style>
  <w:style w:type="paragraph" w:styleId="ListContinue">
    <w:name w:val="List Continue"/>
    <w:basedOn w:val="List"/>
    <w:rsid w:val="003E37E3"/>
    <w:pPr>
      <w:ind w:firstLine="0"/>
    </w:pPr>
  </w:style>
  <w:style w:type="paragraph" w:customStyle="1" w:styleId="ListNote">
    <w:name w:val="List Note"/>
    <w:basedOn w:val="List"/>
    <w:rsid w:val="003E37E3"/>
    <w:pPr>
      <w:pBdr>
        <w:top w:val="single" w:sz="6" w:space="2" w:color="918585"/>
        <w:bottom w:val="single" w:sz="6" w:space="2" w:color="918585"/>
      </w:pBdr>
      <w:tabs>
        <w:tab w:val="left" w:pos="1021"/>
      </w:tabs>
      <w:ind w:firstLine="0"/>
    </w:pPr>
  </w:style>
  <w:style w:type="paragraph" w:customStyle="1" w:styleId="Warning">
    <w:name w:val="Warning"/>
    <w:basedOn w:val="BodyText"/>
    <w:rsid w:val="003E37E3"/>
    <w:pPr>
      <w:shd w:val="clear" w:color="auto" w:fill="D9D9D9"/>
      <w:tabs>
        <w:tab w:val="left" w:pos="992"/>
      </w:tabs>
      <w:ind w:left="119" w:right="119"/>
    </w:pPr>
    <w:rPr>
      <w:sz w:val="20"/>
    </w:rPr>
  </w:style>
  <w:style w:type="paragraph" w:customStyle="1" w:styleId="MarginIcons">
    <w:name w:val="Margin Icons"/>
    <w:basedOn w:val="BodyText"/>
    <w:rsid w:val="003E37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7E3"/>
    <w:rPr>
      <w:rFonts w:ascii="Courier New" w:hAnsi="Courier New"/>
    </w:rPr>
  </w:style>
  <w:style w:type="paragraph" w:customStyle="1" w:styleId="NoteBullet">
    <w:name w:val="Note Bullet"/>
    <w:basedOn w:val="Note"/>
    <w:rsid w:val="003E37E3"/>
    <w:pPr>
      <w:tabs>
        <w:tab w:val="clear" w:pos="680"/>
      </w:tabs>
      <w:spacing w:before="60" w:after="60"/>
    </w:pPr>
  </w:style>
  <w:style w:type="paragraph" w:customStyle="1" w:styleId="SubHeading2">
    <w:name w:val="SubHeading2"/>
    <w:basedOn w:val="HeadingBase"/>
    <w:rsid w:val="003E37E3"/>
    <w:pPr>
      <w:spacing w:before="240" w:after="60"/>
    </w:pPr>
    <w:rPr>
      <w:sz w:val="20"/>
    </w:rPr>
  </w:style>
  <w:style w:type="paragraph" w:customStyle="1" w:styleId="SubHeading1">
    <w:name w:val="SubHeading1"/>
    <w:basedOn w:val="HeadingBase"/>
    <w:rsid w:val="003E37E3"/>
    <w:pPr>
      <w:spacing w:before="240" w:after="60"/>
    </w:pPr>
    <w:rPr>
      <w:color w:val="918585"/>
      <w:sz w:val="22"/>
    </w:rPr>
  </w:style>
  <w:style w:type="paragraph" w:customStyle="1" w:styleId="SideHeading">
    <w:name w:val="Side Heading"/>
    <w:basedOn w:val="HeadingBase"/>
    <w:rsid w:val="003E37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7E3"/>
    <w:pPr>
      <w:numPr>
        <w:numId w:val="12"/>
      </w:numPr>
    </w:pPr>
  </w:style>
  <w:style w:type="paragraph" w:styleId="PlainText">
    <w:name w:val="Plain Text"/>
    <w:basedOn w:val="Normal"/>
    <w:link w:val="PlainTextChar"/>
    <w:rsid w:val="003E37E3"/>
    <w:rPr>
      <w:sz w:val="20"/>
    </w:rPr>
  </w:style>
  <w:style w:type="character" w:customStyle="1" w:styleId="PlainTextChar">
    <w:name w:val="Plain Text Char"/>
    <w:basedOn w:val="DefaultParagraphFont"/>
    <w:link w:val="PlainText"/>
    <w:rsid w:val="003E37E3"/>
    <w:rPr>
      <w:rFonts w:ascii="Courier New" w:eastAsia="Times New Roman" w:hAnsi="Courier New" w:cs="Times New Roman"/>
      <w:sz w:val="20"/>
      <w:szCs w:val="20"/>
      <w:lang w:eastAsia="en-US"/>
    </w:rPr>
  </w:style>
  <w:style w:type="character" w:customStyle="1" w:styleId="MenuOption">
    <w:name w:val="Menu Option"/>
    <w:basedOn w:val="DefaultParagraphFont"/>
    <w:rsid w:val="003E37E3"/>
    <w:rPr>
      <w:b/>
      <w:smallCaps/>
    </w:rPr>
  </w:style>
  <w:style w:type="paragraph" w:customStyle="1" w:styleId="TableListNumber">
    <w:name w:val="Table List Number"/>
    <w:basedOn w:val="ListNumber"/>
    <w:rsid w:val="003E37E3"/>
    <w:pPr>
      <w:numPr>
        <w:numId w:val="0"/>
      </w:numPr>
    </w:pPr>
  </w:style>
  <w:style w:type="paragraph" w:styleId="TOC4">
    <w:name w:val="toc 4"/>
    <w:basedOn w:val="TOCBase"/>
    <w:next w:val="Normal"/>
    <w:semiHidden/>
    <w:rsid w:val="003E37E3"/>
    <w:pPr>
      <w:tabs>
        <w:tab w:val="right" w:leader="dot" w:pos="9071"/>
      </w:tabs>
      <w:ind w:left="1701"/>
    </w:pPr>
  </w:style>
  <w:style w:type="paragraph" w:customStyle="1" w:styleId="ListAlpha">
    <w:name w:val="List Alpha"/>
    <w:basedOn w:val="List"/>
    <w:rsid w:val="003E37E3"/>
    <w:pPr>
      <w:numPr>
        <w:numId w:val="9"/>
      </w:numPr>
    </w:pPr>
  </w:style>
  <w:style w:type="paragraph" w:customStyle="1" w:styleId="ListAlpha2">
    <w:name w:val="List Alpha 2"/>
    <w:basedOn w:val="List2"/>
    <w:rsid w:val="003E37E3"/>
    <w:pPr>
      <w:numPr>
        <w:numId w:val="8"/>
      </w:numPr>
    </w:pPr>
  </w:style>
  <w:style w:type="paragraph" w:styleId="List2">
    <w:name w:val="List 2"/>
    <w:basedOn w:val="BodyText"/>
    <w:rsid w:val="003E37E3"/>
    <w:pPr>
      <w:tabs>
        <w:tab w:val="left" w:pos="680"/>
      </w:tabs>
      <w:spacing w:before="60" w:after="60"/>
      <w:ind w:left="680" w:hanging="340"/>
    </w:pPr>
  </w:style>
  <w:style w:type="paragraph" w:styleId="List3">
    <w:name w:val="List 3"/>
    <w:basedOn w:val="BodyText"/>
    <w:rsid w:val="003E37E3"/>
    <w:pPr>
      <w:tabs>
        <w:tab w:val="left" w:pos="1021"/>
      </w:tabs>
      <w:spacing w:before="60" w:after="60"/>
      <w:ind w:left="1020" w:hanging="340"/>
    </w:pPr>
  </w:style>
  <w:style w:type="paragraph" w:styleId="List4">
    <w:name w:val="List 4"/>
    <w:basedOn w:val="BodyText"/>
    <w:rsid w:val="003E37E3"/>
    <w:pPr>
      <w:tabs>
        <w:tab w:val="left" w:pos="1361"/>
      </w:tabs>
      <w:spacing w:before="60" w:after="60"/>
      <w:ind w:left="1361" w:hanging="340"/>
    </w:pPr>
  </w:style>
  <w:style w:type="paragraph" w:styleId="List5">
    <w:name w:val="List 5"/>
    <w:basedOn w:val="BodyText"/>
    <w:rsid w:val="003E37E3"/>
    <w:pPr>
      <w:tabs>
        <w:tab w:val="left" w:pos="1701"/>
      </w:tabs>
      <w:spacing w:before="60" w:after="60"/>
      <w:ind w:left="1701" w:hanging="340"/>
    </w:pPr>
  </w:style>
  <w:style w:type="paragraph" w:styleId="ListBullet3">
    <w:name w:val="List Bullet 3"/>
    <w:basedOn w:val="List3"/>
    <w:rsid w:val="003E37E3"/>
    <w:pPr>
      <w:numPr>
        <w:numId w:val="15"/>
      </w:numPr>
      <w:tabs>
        <w:tab w:val="clear" w:pos="1021"/>
      </w:tabs>
      <w:ind w:left="1037" w:hanging="357"/>
    </w:pPr>
  </w:style>
  <w:style w:type="paragraph" w:styleId="ListBullet4">
    <w:name w:val="List Bullet 4"/>
    <w:basedOn w:val="List4"/>
    <w:rsid w:val="003E37E3"/>
    <w:pPr>
      <w:numPr>
        <w:numId w:val="3"/>
      </w:numPr>
    </w:pPr>
  </w:style>
  <w:style w:type="paragraph" w:styleId="ListBullet5">
    <w:name w:val="List Bullet 5"/>
    <w:basedOn w:val="List5"/>
    <w:rsid w:val="003E37E3"/>
    <w:pPr>
      <w:numPr>
        <w:numId w:val="4"/>
      </w:numPr>
    </w:pPr>
  </w:style>
  <w:style w:type="paragraph" w:styleId="ListContinue2">
    <w:name w:val="List Continue 2"/>
    <w:basedOn w:val="List2"/>
    <w:rsid w:val="003E37E3"/>
    <w:pPr>
      <w:ind w:firstLine="0"/>
    </w:pPr>
  </w:style>
  <w:style w:type="paragraph" w:styleId="ListContinue3">
    <w:name w:val="List Continue 3"/>
    <w:basedOn w:val="List3"/>
    <w:rsid w:val="003E37E3"/>
    <w:pPr>
      <w:ind w:left="1021" w:firstLine="0"/>
    </w:pPr>
  </w:style>
  <w:style w:type="paragraph" w:styleId="ListContinue4">
    <w:name w:val="List Continue 4"/>
    <w:basedOn w:val="List4"/>
    <w:rsid w:val="003E37E3"/>
    <w:pPr>
      <w:ind w:firstLine="0"/>
    </w:pPr>
  </w:style>
  <w:style w:type="paragraph" w:styleId="ListContinue5">
    <w:name w:val="List Continue 5"/>
    <w:basedOn w:val="List5"/>
    <w:rsid w:val="003E37E3"/>
    <w:pPr>
      <w:ind w:firstLine="0"/>
    </w:pPr>
  </w:style>
  <w:style w:type="paragraph" w:styleId="ListNumber3">
    <w:name w:val="List Number 3"/>
    <w:basedOn w:val="List3"/>
    <w:rsid w:val="003E37E3"/>
    <w:pPr>
      <w:numPr>
        <w:numId w:val="5"/>
      </w:numPr>
    </w:pPr>
  </w:style>
  <w:style w:type="paragraph" w:styleId="ListNumber4">
    <w:name w:val="List Number 4"/>
    <w:basedOn w:val="List4"/>
    <w:rsid w:val="003E37E3"/>
    <w:pPr>
      <w:numPr>
        <w:numId w:val="6"/>
      </w:numPr>
    </w:pPr>
  </w:style>
  <w:style w:type="paragraph" w:styleId="ListNumber5">
    <w:name w:val="List Number 5"/>
    <w:basedOn w:val="List5"/>
    <w:rsid w:val="003E37E3"/>
    <w:pPr>
      <w:numPr>
        <w:numId w:val="7"/>
      </w:numPr>
    </w:pPr>
  </w:style>
  <w:style w:type="paragraph" w:styleId="BlockText">
    <w:name w:val="Block Text"/>
    <w:basedOn w:val="Normal"/>
    <w:rsid w:val="003E37E3"/>
    <w:pPr>
      <w:spacing w:after="120"/>
      <w:ind w:left="1440" w:right="1440"/>
    </w:pPr>
  </w:style>
  <w:style w:type="character" w:customStyle="1" w:styleId="Subscript">
    <w:name w:val="Subscript"/>
    <w:basedOn w:val="DefaultParagraphFont"/>
    <w:rsid w:val="003E37E3"/>
    <w:rPr>
      <w:sz w:val="16"/>
      <w:vertAlign w:val="subscript"/>
    </w:rPr>
  </w:style>
  <w:style w:type="character" w:customStyle="1" w:styleId="Superscript">
    <w:name w:val="Superscript"/>
    <w:basedOn w:val="DefaultParagraphFont"/>
    <w:rsid w:val="003E37E3"/>
    <w:rPr>
      <w:sz w:val="16"/>
      <w:vertAlign w:val="superscript"/>
    </w:rPr>
  </w:style>
  <w:style w:type="character" w:customStyle="1" w:styleId="Symbols">
    <w:name w:val="Symbols"/>
    <w:basedOn w:val="DefaultParagraphFont"/>
    <w:rsid w:val="003E37E3"/>
    <w:rPr>
      <w:rFonts w:ascii="Symbol" w:hAnsi="Symbol"/>
    </w:rPr>
  </w:style>
  <w:style w:type="character" w:customStyle="1" w:styleId="MenuOptions">
    <w:name w:val="Menu Options"/>
    <w:basedOn w:val="DefaultParagraphFont"/>
    <w:rsid w:val="003E37E3"/>
    <w:rPr>
      <w:rFonts w:ascii="Arial Narrow" w:hAnsi="Arial Narrow"/>
      <w:smallCaps/>
    </w:rPr>
  </w:style>
  <w:style w:type="character" w:customStyle="1" w:styleId="Buttons">
    <w:name w:val="Buttons"/>
    <w:basedOn w:val="DefaultParagraphFont"/>
    <w:rsid w:val="003E37E3"/>
    <w:rPr>
      <w:b/>
    </w:rPr>
  </w:style>
  <w:style w:type="character" w:customStyle="1" w:styleId="Underlined">
    <w:name w:val="Underlined"/>
    <w:basedOn w:val="DefaultParagraphFont"/>
    <w:rsid w:val="003E37E3"/>
    <w:rPr>
      <w:u w:val="single"/>
    </w:rPr>
  </w:style>
  <w:style w:type="paragraph" w:customStyle="1" w:styleId="TableBodyTextRight">
    <w:name w:val="Table Body Text Right"/>
    <w:basedOn w:val="TableBodyText"/>
    <w:rsid w:val="003E37E3"/>
    <w:pPr>
      <w:widowControl w:val="0"/>
      <w:autoSpaceDE w:val="0"/>
      <w:autoSpaceDN w:val="0"/>
      <w:adjustRightInd w:val="0"/>
      <w:jc w:val="right"/>
    </w:pPr>
    <w:rPr>
      <w:rFonts w:cs="Arial"/>
      <w:szCs w:val="18"/>
    </w:rPr>
  </w:style>
  <w:style w:type="paragraph" w:customStyle="1" w:styleId="CopyrightText">
    <w:name w:val="Copyright Text"/>
    <w:basedOn w:val="BodyText"/>
    <w:rsid w:val="003E37E3"/>
    <w:rPr>
      <w:sz w:val="18"/>
    </w:rPr>
  </w:style>
  <w:style w:type="paragraph" w:customStyle="1" w:styleId="BodySmallRight">
    <w:name w:val="Body Small Right"/>
    <w:basedOn w:val="BodyTextRight"/>
    <w:rsid w:val="003E37E3"/>
    <w:rPr>
      <w:sz w:val="18"/>
      <w:szCs w:val="18"/>
    </w:rPr>
  </w:style>
  <w:style w:type="paragraph" w:customStyle="1" w:styleId="MarginEdition">
    <w:name w:val="Margin Edition"/>
    <w:basedOn w:val="MarginNote"/>
    <w:rsid w:val="003E37E3"/>
    <w:pPr>
      <w:spacing w:before="0" w:after="0"/>
    </w:pPr>
    <w:rPr>
      <w:rFonts w:ascii="Times New Roman" w:hAnsi="Times New Roman"/>
      <w:color w:val="999999"/>
    </w:rPr>
  </w:style>
  <w:style w:type="paragraph" w:customStyle="1" w:styleId="Spacer">
    <w:name w:val="Spacer"/>
    <w:basedOn w:val="Normal"/>
    <w:rsid w:val="003E37E3"/>
    <w:rPr>
      <w:sz w:val="2"/>
      <w:szCs w:val="2"/>
    </w:rPr>
  </w:style>
  <w:style w:type="character" w:customStyle="1" w:styleId="Small">
    <w:name w:val="Small"/>
    <w:basedOn w:val="DefaultParagraphFont"/>
    <w:rsid w:val="003E37E3"/>
    <w:rPr>
      <w:sz w:val="16"/>
    </w:rPr>
  </w:style>
  <w:style w:type="paragraph" w:customStyle="1" w:styleId="WideTable">
    <w:name w:val="Wide Table"/>
    <w:basedOn w:val="Normal"/>
    <w:rsid w:val="003E37E3"/>
    <w:pPr>
      <w:ind w:left="-1418"/>
    </w:pPr>
    <w:rPr>
      <w:sz w:val="2"/>
      <w:szCs w:val="2"/>
    </w:rPr>
  </w:style>
  <w:style w:type="character" w:styleId="PageNumber">
    <w:name w:val="page number"/>
    <w:basedOn w:val="DefaultParagraphFont"/>
    <w:rsid w:val="003E37E3"/>
  </w:style>
  <w:style w:type="paragraph" w:styleId="Quote">
    <w:name w:val="Quote"/>
    <w:basedOn w:val="Heading1"/>
    <w:link w:val="QuoteChar"/>
    <w:qFormat/>
    <w:rsid w:val="003E37E3"/>
    <w:rPr>
      <w:b w:val="0"/>
      <w:sz w:val="72"/>
      <w:szCs w:val="72"/>
      <w:lang w:val="en-NZ"/>
    </w:rPr>
  </w:style>
  <w:style w:type="character" w:customStyle="1" w:styleId="QuoteChar">
    <w:name w:val="Quote Char"/>
    <w:basedOn w:val="DefaultParagraphFont"/>
    <w:link w:val="Quote"/>
    <w:rsid w:val="003E37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7E3"/>
    <w:pPr>
      <w:pageBreakBefore/>
    </w:pPr>
  </w:style>
  <w:style w:type="paragraph" w:customStyle="1" w:styleId="Border">
    <w:name w:val="Border"/>
    <w:basedOn w:val="Normal"/>
    <w:qFormat/>
    <w:rsid w:val="003E37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7E3"/>
    <w:rPr>
      <w:b/>
      <w:bCs/>
      <w:i/>
      <w:iCs/>
      <w:color w:val="auto"/>
    </w:rPr>
  </w:style>
  <w:style w:type="paragraph" w:styleId="IntenseQuote">
    <w:name w:val="Intense Quote"/>
    <w:basedOn w:val="Normal"/>
    <w:next w:val="Normal"/>
    <w:link w:val="IntenseQuoteChar"/>
    <w:uiPriority w:val="30"/>
    <w:qFormat/>
    <w:rsid w:val="003E37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7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7E3"/>
    <w:rPr>
      <w:smallCaps/>
      <w:color w:val="auto"/>
      <w:u w:val="single"/>
    </w:rPr>
  </w:style>
  <w:style w:type="character" w:styleId="IntenseReference">
    <w:name w:val="Intense Reference"/>
    <w:basedOn w:val="DefaultParagraphFont"/>
    <w:uiPriority w:val="32"/>
    <w:qFormat/>
    <w:rsid w:val="003E37E3"/>
    <w:rPr>
      <w:b/>
      <w:bCs/>
      <w:smallCaps/>
      <w:color w:val="auto"/>
      <w:spacing w:val="5"/>
      <w:u w:val="single"/>
    </w:rPr>
  </w:style>
  <w:style w:type="paragraph" w:customStyle="1" w:styleId="2ColumnHeading">
    <w:name w:val="2Column Heading"/>
    <w:basedOn w:val="BodyText"/>
    <w:qFormat/>
    <w:rsid w:val="003E37E3"/>
    <w:pPr>
      <w:spacing w:after="60"/>
      <w:ind w:left="-2268"/>
    </w:pPr>
    <w:rPr>
      <w:b/>
    </w:rPr>
  </w:style>
  <w:style w:type="paragraph" w:customStyle="1" w:styleId="Heading1TOC">
    <w:name w:val="Heading1 TOC"/>
    <w:basedOn w:val="Normal"/>
    <w:qFormat/>
    <w:rsid w:val="003E37E3"/>
    <w:pPr>
      <w:spacing w:before="240" w:after="120"/>
    </w:pPr>
    <w:rPr>
      <w:rFonts w:ascii="Times New Roman" w:hAnsi="Times New Roman"/>
      <w:b/>
      <w:sz w:val="32"/>
    </w:rPr>
  </w:style>
  <w:style w:type="paragraph" w:customStyle="1" w:styleId="Heading2TOC">
    <w:name w:val="Heading2 TOC"/>
    <w:basedOn w:val="Normal"/>
    <w:qFormat/>
    <w:rsid w:val="003E37E3"/>
    <w:pPr>
      <w:spacing w:before="240" w:after="60"/>
    </w:pPr>
    <w:rPr>
      <w:rFonts w:ascii="Times New Roman" w:hAnsi="Times New Roman"/>
      <w:b/>
      <w:sz w:val="28"/>
    </w:rPr>
  </w:style>
  <w:style w:type="character" w:customStyle="1" w:styleId="Underline">
    <w:name w:val="Underline"/>
    <w:basedOn w:val="DefaultParagraphFont"/>
    <w:qFormat/>
    <w:rsid w:val="003E37E3"/>
    <w:rPr>
      <w:u w:val="single"/>
    </w:rPr>
  </w:style>
  <w:style w:type="character" w:customStyle="1" w:styleId="BoldandItalics">
    <w:name w:val="Bold and Italics"/>
    <w:qFormat/>
    <w:rsid w:val="003E37E3"/>
    <w:rPr>
      <w:b/>
      <w:i/>
      <w:u w:val="none"/>
    </w:rPr>
  </w:style>
  <w:style w:type="paragraph" w:styleId="BalloonText">
    <w:name w:val="Balloon Text"/>
    <w:basedOn w:val="Normal"/>
    <w:link w:val="BalloonTextChar"/>
    <w:rsid w:val="003E37E3"/>
    <w:rPr>
      <w:rFonts w:ascii="Tahoma" w:hAnsi="Tahoma" w:cs="Tahoma"/>
      <w:sz w:val="16"/>
      <w:szCs w:val="16"/>
    </w:rPr>
  </w:style>
  <w:style w:type="character" w:customStyle="1" w:styleId="BalloonTextChar">
    <w:name w:val="Balloon Text Char"/>
    <w:basedOn w:val="DefaultParagraphFont"/>
    <w:link w:val="BalloonText"/>
    <w:rsid w:val="003E37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7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37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7E3"/>
    <w:rPr>
      <w:b/>
      <w:color w:val="660033"/>
      <w:spacing w:val="0"/>
    </w:rPr>
  </w:style>
  <w:style w:type="paragraph" w:customStyle="1" w:styleId="Nameditemlist">
    <w:name w:val="Named item list"/>
    <w:basedOn w:val="BodyText"/>
    <w:qFormat/>
    <w:rsid w:val="003E37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2485</Words>
  <Characters>15305</Characters>
  <Application>Microsoft Office Word</Application>
  <DocSecurity>0</DocSecurity>
  <Lines>664</Lines>
  <Paragraphs>269</Paragraphs>
  <ScaleCrop>false</ScaleCrop>
  <Company>Author-it Software Corporation Ltd.</Company>
  <LinksUpToDate>false</LinksUpToDate>
  <CharactersWithSpaces>17646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UEGNSG219A Conduct excavations in the utilities industry</dc:title>
  <dc:subject>Approved</dc:subject>
  <dc:creator>E-Oz Training Standards</dc:creator>
  <cp:keywords>Release 1</cp:keywords>
  <dc:description>Review Date: 12 April 2008</dc:description>
  <cp:lastModifiedBy>HSD_TPCMSd.prod</cp:lastModifiedBy>
  <cp:revision>3</cp:revision>
  <dcterms:created xsi:type="dcterms:W3CDTF">2014-03-13T15:19:50Z</dcterms:created>
  <dcterms:modified xsi:type="dcterms:W3CDTF">2014-03-13T03:43:00Z</dcterms:modified>
</cp:coreProperties>
</file>