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C35" w:rsidP="00883C35">
      <w:pPr>
        <w:pStyle w:val="Title"/>
      </w:pPr>
      <w:r>
        <w:fldChar w:fldCharType="begin"/>
      </w:r>
      <w:r>
        <w:instrText xml:space="preserve"> TITLE   \* MERGEFORMAT </w:instrText>
      </w:r>
      <w:r>
        <w:fldChar w:fldCharType="separate"/>
      </w:r>
      <w:r>
        <w:t>UEGNSG140A Apply environmental policies and procedures in the utilities industry</w:t>
      </w:r>
      <w:r>
        <w:fldChar w:fldCharType="end"/>
      </w:r>
    </w:p>
    <w:p w:rsidR="00883C35" w:rsidP="00883C35">
      <w:pPr>
        <w:pStyle w:val="Version"/>
        <w:sectPr w:rsidSect="00D643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30F" w:rsidP="00D6430F">
      <w:pPr>
        <w:pStyle w:val="SuperHeading"/>
      </w:pPr>
      <w:r w:rsidRPr="00D6430F">
        <w:t>UEGNSG140A Apply environmental policies and procedures in the utilities industry</w:t>
      </w:r>
    </w:p>
    <w:p w:rsidR="00000000" w:rsidRPr="00D6430F" w:rsidP="00D6430F">
      <w:pPr>
        <w:pStyle w:val="Heading1"/>
      </w:pPr>
      <w:bookmarkStart w:id="1" w:name="O_613591"/>
      <w:bookmarkEnd w:id="1"/>
      <w:r w:rsidRPr="00D6430F">
        <w:t>Modification History</w:t>
      </w:r>
    </w:p>
    <w:p w:rsidR="00000000" w:rsidRPr="00D6430F" w:rsidP="00D6430F">
      <w:pPr>
        <w:pStyle w:val="BodyText"/>
      </w:pPr>
      <w:r w:rsidRPr="00D6430F">
        <w:t>Not applicable.</w:t>
      </w:r>
    </w:p>
    <w:p w:rsidR="00000000" w:rsidRPr="00D6430F" w:rsidP="00D6430F">
      <w:pPr>
        <w:pStyle w:val="AllowPageBreak"/>
      </w:pPr>
    </w:p>
    <w:p w:rsidR="00000000" w:rsidRPr="00D6430F" w:rsidP="00D6430F">
      <w:pPr>
        <w:pStyle w:val="Heading1"/>
      </w:pPr>
      <w:bookmarkStart w:id="2" w:name="O_613592"/>
      <w:bookmarkEnd w:id="2"/>
      <w:r w:rsidRPr="00D6430F">
        <w:t>Unit Descriptor</w:t>
      </w:r>
    </w:p>
    <w:tbl>
      <w:tblPr>
        <w:tblW w:w="0" w:type="auto"/>
        <w:tblLayout w:type="fixed"/>
        <w:tblCellMar>
          <w:left w:w="62" w:type="dxa"/>
          <w:right w:w="62" w:type="dxa"/>
        </w:tblCellMar>
        <w:tblLook w:val="0000"/>
      </w:tblPr>
      <w:tblGrid>
        <w:gridCol w:w="2576"/>
        <w:gridCol w:w="5760"/>
      </w:tblGrid>
      <w:tr w:rsidTr="00D6430F">
        <w:tblPrEx>
          <w:tblW w:w="0" w:type="auto"/>
          <w:tblLayout w:type="fixed"/>
          <w:tblCellMar>
            <w:left w:w="62" w:type="dxa"/>
            <w:right w:w="62" w:type="dxa"/>
          </w:tblCellMar>
          <w:tblLook w:val="0000"/>
        </w:tblPrEx>
        <w:trPr>
          <w:trHeight w:val="481"/>
          <w:tblHeader/>
        </w:trPr>
        <w:tc>
          <w:tcPr>
            <w:tcW w:w="2576"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1) Scope:</w:t>
            </w:r>
          </w:p>
        </w:tc>
      </w:tr>
      <w:tr w:rsidTr="00D6430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D6430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1.1) Descriptor</w:t>
            </w:r>
          </w:p>
        </w:tc>
      </w:tr>
      <w:tr w:rsidTr="00D6430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This unit covers the application of environmental policies and procedures whilst undertaking tasks in a utilities industry workplace.</w:t>
            </w:r>
          </w:p>
          <w:p w:rsidR="00000000" w:rsidRPr="00D6430F" w:rsidP="00D6430F">
            <w:pPr>
              <w:pStyle w:val="BodyText"/>
            </w:pPr>
            <w:r w:rsidRPr="00D6430F">
              <w:t>It encompasses the requirements for applying with relevant sections of Commonwealth and State Environmental Protection, an</w:t>
            </w:r>
            <w:r w:rsidRPr="00D6430F">
              <w:t xml:space="preserve">d Workplace Health and Safety (WHS)/Occupational Health and Safety (OHS) Acts and Regulations, and their application to relevant workplace procedures. </w:t>
            </w:r>
          </w:p>
        </w:tc>
      </w:tr>
    </w:tbl>
    <w:p w:rsidR="00883C35" w:rsidP="00D6430F">
      <w:pPr>
        <w:pStyle w:val="BodyText"/>
      </w:pPr>
    </w:p>
    <w:p w:rsidR="00883C35" w:rsidP="00D6430F">
      <w:pPr>
        <w:pStyle w:val="BodyText"/>
      </w:pPr>
    </w:p>
    <w:p w:rsidR="00000000" w:rsidRPr="00D6430F" w:rsidP="00D6430F">
      <w:pPr>
        <w:pStyle w:val="Heading1"/>
      </w:pPr>
      <w:bookmarkStart w:id="3" w:name="O_613593"/>
      <w:bookmarkEnd w:id="3"/>
      <w:r w:rsidRPr="00D6430F">
        <w:t>Application of the Unit</w:t>
      </w:r>
    </w:p>
    <w:tbl>
      <w:tblPr>
        <w:tblW w:w="0" w:type="auto"/>
        <w:tblLayout w:type="fixed"/>
        <w:tblCellMar>
          <w:left w:w="62" w:type="dxa"/>
          <w:right w:w="62" w:type="dxa"/>
        </w:tblCellMar>
        <w:tblLook w:val="0000"/>
      </w:tblPr>
      <w:tblGrid>
        <w:gridCol w:w="2490"/>
        <w:gridCol w:w="5790"/>
      </w:tblGrid>
      <w:tr w:rsidTr="00D6430F">
        <w:tblPrEx>
          <w:tblW w:w="0" w:type="auto"/>
          <w:tblLayout w:type="fixed"/>
          <w:tblCellMar>
            <w:left w:w="62" w:type="dxa"/>
            <w:right w:w="62" w:type="dxa"/>
          </w:tblCellMar>
          <w:tblLook w:val="0000"/>
        </w:tblPrEx>
        <w:tc>
          <w:tcPr>
            <w:tcW w:w="249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Application of the Unit</w:t>
            </w:r>
          </w:p>
        </w:tc>
        <w:tc>
          <w:tcPr>
            <w:tcW w:w="579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2)</w:t>
            </w:r>
          </w:p>
        </w:tc>
      </w:tr>
      <w:tr w:rsidTr="00D6430F">
        <w:tblPrEx>
          <w:tblW w:w="0" w:type="auto"/>
          <w:tblLayout w:type="fixed"/>
          <w:tblCellMar>
            <w:left w:w="62" w:type="dxa"/>
            <w:right w:w="62" w:type="dxa"/>
          </w:tblCellMar>
          <w:tblLook w:val="0000"/>
        </w:tblPrEx>
        <w:tc>
          <w:tcPr>
            <w:tcW w:w="2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This competency standard shall apply to any safe workplace where utility industry operations occur which includes the gas industry, electricity supply industry (transmission and distribution and generation), the electrotechnology industry and the water ind</w:t>
            </w:r>
            <w:r w:rsidRPr="00D6430F">
              <w:t>ustry, subject to all Environmental Legislative requirements, Workplace Health and Safety (WHS)/Occupational Health and Safety (OHS) and Duty of Care requirements being met for the environment and the workplace.</w:t>
            </w:r>
          </w:p>
          <w:p w:rsidR="00000000" w:rsidRPr="00D6430F" w:rsidP="00D6430F">
            <w:pPr>
              <w:pStyle w:val="BodyText"/>
            </w:pPr>
            <w:r w:rsidRPr="00D6430F">
              <w:t xml:space="preserve">This unit is intended as an entry level AQF </w:t>
            </w:r>
            <w:r w:rsidRPr="00D6430F">
              <w:t>2 competency for new entrants in the utilities industry. It is suitable for pre-employment and employment-based programs under an approved contract of training.</w:t>
            </w:r>
          </w:p>
        </w:tc>
      </w:tr>
    </w:tbl>
    <w:p w:rsidR="00883C35" w:rsidP="00D6430F">
      <w:pPr>
        <w:pStyle w:val="BodyText"/>
      </w:pPr>
    </w:p>
    <w:p w:rsidR="00883C35" w:rsidP="00D6430F">
      <w:pPr>
        <w:pStyle w:val="BodyText"/>
      </w:pPr>
    </w:p>
    <w:p w:rsidR="00000000" w:rsidRPr="00D6430F" w:rsidP="00D6430F">
      <w:pPr>
        <w:pStyle w:val="Heading1"/>
      </w:pPr>
      <w:bookmarkStart w:id="4" w:name="O_613594"/>
      <w:bookmarkEnd w:id="4"/>
      <w:r w:rsidRPr="00D6430F">
        <w:t>Licensing/Regulatory Information</w:t>
      </w:r>
    </w:p>
    <w:tbl>
      <w:tblPr>
        <w:tblW w:w="0" w:type="auto"/>
        <w:tblLayout w:type="fixed"/>
        <w:tblCellMar>
          <w:left w:w="62" w:type="dxa"/>
          <w:right w:w="62" w:type="dxa"/>
        </w:tblCellMar>
        <w:tblLook w:val="0000"/>
      </w:tblPr>
      <w:tblGrid>
        <w:gridCol w:w="2700"/>
        <w:gridCol w:w="15"/>
        <w:gridCol w:w="5655"/>
      </w:tblGrid>
      <w:tr w:rsidTr="00D643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Licence to practice</w:t>
            </w:r>
          </w:p>
        </w:tc>
        <w:tc>
          <w:tcPr>
            <w:tcW w:w="5670" w:type="dxa"/>
            <w:gridSpan w:val="2"/>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3)</w:t>
            </w:r>
          </w:p>
        </w:tc>
      </w:tr>
      <w:tr w:rsidTr="00D6430F">
        <w:tblPrEx>
          <w:tblW w:w="0" w:type="auto"/>
          <w:tblLayout w:type="fixed"/>
          <w:tblCellMar>
            <w:left w:w="62" w:type="dxa"/>
            <w:right w:w="62" w:type="dxa"/>
          </w:tblCellMar>
          <w:tblLook w:val="0000"/>
        </w:tblPrEx>
        <w:tc>
          <w:tcPr>
            <w:tcW w:w="2715" w:type="dxa"/>
            <w:gridSpan w:val="2"/>
            <w:tcBorders>
              <w:top w:val="nil"/>
              <w:left w:val="nil"/>
              <w:bottom w:val="nil"/>
              <w:right w:val="nil"/>
            </w:tcBorders>
            <w:tcMar>
              <w:top w:w="0" w:type="dxa"/>
              <w:left w:w="62" w:type="dxa"/>
              <w:bottom w:w="0" w:type="dxa"/>
              <w:right w:w="62" w:type="dxa"/>
            </w:tcMar>
          </w:tcPr>
          <w:p w:rsidR="00000000" w:rsidRPr="00D6430F">
            <w:pPr>
              <w:pStyle w:val="BodyText"/>
              <w:keepNext w:val="0"/>
              <w:keepLines w:val="0"/>
              <w:contextualSpacing w:val="0"/>
            </w:pPr>
          </w:p>
        </w:tc>
        <w:tc>
          <w:tcPr>
            <w:tcW w:w="5655"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 xml:space="preserve">During Training: </w:t>
            </w:r>
          </w:p>
          <w:p w:rsidR="00000000" w:rsidRPr="00D6430F" w:rsidP="00D6430F">
            <w:pPr>
              <w:pStyle w:val="BodyText"/>
            </w:pPr>
            <w:r w:rsidRPr="00D6430F">
              <w:t xml:space="preserve">Competency development activities are subject to regulations directly related to licensing, workplace health and safety/occupational health and safety and where applicable contracts of training. </w:t>
            </w:r>
          </w:p>
          <w:p w:rsidR="00000000" w:rsidRPr="00D6430F" w:rsidP="00D6430F">
            <w:pPr>
              <w:pStyle w:val="BodyText"/>
            </w:pPr>
            <w:r w:rsidRPr="00D6430F">
              <w:rPr>
                <w:rStyle w:val="SpecialBold"/>
              </w:rPr>
              <w:t xml:space="preserve">In the workplace: </w:t>
            </w:r>
          </w:p>
          <w:p w:rsidR="00000000" w:rsidRPr="00D6430F" w:rsidP="00D6430F">
            <w:pPr>
              <w:pStyle w:val="BodyText"/>
            </w:pPr>
            <w:r w:rsidRPr="00D6430F">
              <w:t>The skills and knowledge described in th</w:t>
            </w:r>
            <w:r w:rsidRPr="00D6430F">
              <w:t xml:space="preserve">is unit are not subject to licence regulation other than those directly related to Environmental Legislation, Chemical Management, Workplace Health and Safety/Occupational Health and Safety, gas/electricity/water industry safety and compliance, industrial </w:t>
            </w:r>
            <w:r w:rsidRPr="00D6430F">
              <w:t xml:space="preserve">relations, telecommunications, anti-discrimination and training. </w:t>
            </w:r>
          </w:p>
          <w:p w:rsidR="00000000" w:rsidRPr="00D6430F" w:rsidP="00D6430F">
            <w:pPr>
              <w:pStyle w:val="BodyText"/>
            </w:pPr>
            <w:r w:rsidRPr="00D6430F">
              <w:t>Commonwealth, State/Territory or Local Government legislation and regulations may exist that limit the age at which a person can operate certain equipment. Other conditions may apply to this</w:t>
            </w:r>
            <w:r w:rsidRPr="00D6430F">
              <w:t xml:space="preserve"> competency under State and Territory legislative and regulatory requirements.</w:t>
            </w:r>
          </w:p>
        </w:tc>
      </w:tr>
    </w:tbl>
    <w:p w:rsidR="00883C35" w:rsidP="00D6430F">
      <w:pPr>
        <w:pStyle w:val="BodyText"/>
      </w:pPr>
    </w:p>
    <w:p w:rsidR="00883C35" w:rsidP="00D6430F">
      <w:pPr>
        <w:pStyle w:val="BodyText"/>
      </w:pPr>
    </w:p>
    <w:p w:rsidR="00000000" w:rsidRPr="00D6430F" w:rsidP="00D6430F">
      <w:pPr>
        <w:pStyle w:val="Heading1"/>
      </w:pPr>
      <w:bookmarkStart w:id="5" w:name="O_613595"/>
      <w:bookmarkEnd w:id="5"/>
      <w:r w:rsidRPr="00D6430F">
        <w:t>Pre-Requisites</w:t>
      </w:r>
    </w:p>
    <w:tbl>
      <w:tblPr>
        <w:tblW w:w="0" w:type="auto"/>
        <w:tblLayout w:type="fixed"/>
        <w:tblCellMar>
          <w:left w:w="62" w:type="dxa"/>
          <w:right w:w="62" w:type="dxa"/>
        </w:tblCellMar>
        <w:tblLook w:val="0000"/>
      </w:tblPr>
      <w:tblGrid>
        <w:gridCol w:w="2576"/>
        <w:gridCol w:w="1080"/>
        <w:gridCol w:w="720"/>
        <w:gridCol w:w="90"/>
        <w:gridCol w:w="990"/>
        <w:gridCol w:w="900"/>
        <w:gridCol w:w="1260"/>
        <w:gridCol w:w="720"/>
      </w:tblGrid>
      <w:tr w:rsidTr="00D6430F">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Prerequisite Unit(s)</w:t>
            </w:r>
          </w:p>
        </w:tc>
        <w:tc>
          <w:tcPr>
            <w:tcW w:w="5760" w:type="dxa"/>
            <w:gridSpan w:val="7"/>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 xml:space="preserve">4) </w:t>
            </w:r>
          </w:p>
        </w:tc>
      </w:tr>
      <w:tr w:rsidTr="00D6430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Competencies</w:t>
            </w:r>
          </w:p>
        </w:tc>
        <w:tc>
          <w:tcPr>
            <w:tcW w:w="5760" w:type="dxa"/>
            <w:gridSpan w:val="7"/>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4.1)</w:t>
            </w:r>
          </w:p>
        </w:tc>
      </w:tr>
      <w:tr w:rsidTr="00D6430F">
        <w:tblPrEx>
          <w:tblW w:w="0" w:type="auto"/>
          <w:tblLayout w:type="fixed"/>
          <w:tblCellMar>
            <w:left w:w="62" w:type="dxa"/>
            <w:right w:w="62" w:type="dxa"/>
          </w:tblCellMar>
          <w:tblLook w:val="0000"/>
        </w:tblPrEx>
        <w:trPr>
          <w:trHeight w:val="90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7"/>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Granting of competency in this unit shall be made only after competency in the following unit(s) has/have been confirmed:</w:t>
            </w:r>
          </w:p>
        </w:tc>
      </w:tr>
      <w:tr w:rsidTr="00D6430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 xml:space="preserve">UEGNSG141A </w:t>
            </w:r>
          </w:p>
        </w:tc>
        <w:tc>
          <w:tcPr>
            <w:tcW w:w="3960" w:type="dxa"/>
            <w:gridSpan w:val="5"/>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Apply Workplace Health and Safety regulations, codes and practices in the gas industry</w:t>
            </w:r>
          </w:p>
        </w:tc>
      </w:tr>
      <w:tr w:rsidTr="00D6430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UEGNSG005A</w:t>
            </w:r>
          </w:p>
        </w:tc>
        <w:tc>
          <w:tcPr>
            <w:tcW w:w="3960" w:type="dxa"/>
            <w:gridSpan w:val="5"/>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Prepare to work in the gas industry</w:t>
            </w:r>
          </w:p>
        </w:tc>
      </w:tr>
      <w:tr w:rsidTr="00D6430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Literacy and numeracy skills</w:t>
            </w:r>
          </w:p>
        </w:tc>
        <w:tc>
          <w:tcPr>
            <w:tcW w:w="5760" w:type="dxa"/>
            <w:gridSpan w:val="7"/>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4.2)</w:t>
            </w:r>
            <w:r w:rsidRPr="00D6430F">
              <w:t xml:space="preserve"> </w:t>
            </w:r>
          </w:p>
          <w:p w:rsidR="00000000" w:rsidP="00D6430F">
            <w:pPr>
              <w:pStyle w:val="BodyText"/>
              <w:rPr>
                <w:lang w:val="en-NZ"/>
              </w:rPr>
            </w:pPr>
            <w:r w:rsidRPr="00D6430F">
              <w:t>Participants are best equipped to achieve this unit if they have reading, writing and numeracy skills indicated by the following scales. Description of each scale is given in Volum</w:t>
            </w:r>
            <w:r w:rsidRPr="00D6430F">
              <w:t>e 2, Part 3 ‘Literacy and Numeracy’</w:t>
            </w:r>
          </w:p>
        </w:tc>
      </w:tr>
      <w:tr w:rsidTr="00D6430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Reading</w:t>
            </w:r>
          </w:p>
        </w:tc>
        <w:tc>
          <w:tcPr>
            <w:tcW w:w="810" w:type="dxa"/>
            <w:gridSpan w:val="2"/>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3</w:t>
            </w:r>
          </w:p>
        </w:tc>
        <w:tc>
          <w:tcPr>
            <w:tcW w:w="99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Writing</w:t>
            </w: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3</w:t>
            </w:r>
          </w:p>
        </w:tc>
        <w:tc>
          <w:tcPr>
            <w:tcW w:w="12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Numeracy</w:t>
            </w:r>
          </w:p>
        </w:tc>
        <w:tc>
          <w:tcPr>
            <w:tcW w:w="72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3</w:t>
            </w:r>
          </w:p>
        </w:tc>
      </w:tr>
    </w:tbl>
    <w:p w:rsidR="00883C35" w:rsidP="00D6430F">
      <w:pPr>
        <w:pStyle w:val="BodyText"/>
      </w:pPr>
    </w:p>
    <w:p w:rsidR="00883C35" w:rsidP="00D6430F">
      <w:pPr>
        <w:pStyle w:val="BodyText"/>
      </w:pPr>
    </w:p>
    <w:p w:rsidR="00000000" w:rsidRPr="00D6430F" w:rsidP="00D6430F">
      <w:pPr>
        <w:pStyle w:val="Heading1"/>
      </w:pPr>
      <w:bookmarkStart w:id="6" w:name="O_613596"/>
      <w:bookmarkEnd w:id="6"/>
      <w:r w:rsidRPr="00D6430F">
        <w:t>Employability Skills Information</w:t>
      </w:r>
    </w:p>
    <w:tbl>
      <w:tblPr>
        <w:tblW w:w="0" w:type="auto"/>
        <w:tblLayout w:type="fixed"/>
        <w:tblCellMar>
          <w:left w:w="62" w:type="dxa"/>
          <w:right w:w="62" w:type="dxa"/>
        </w:tblCellMar>
        <w:tblLook w:val="0000"/>
      </w:tblPr>
      <w:tblGrid>
        <w:gridCol w:w="2576"/>
        <w:gridCol w:w="5760"/>
      </w:tblGrid>
      <w:tr w:rsidTr="00D6430F">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 xml:space="preserve">5) </w:t>
            </w:r>
          </w:p>
        </w:tc>
      </w:tr>
      <w:tr w:rsidTr="00D6430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6430F">
              <w:t>requirements.</w:t>
            </w:r>
          </w:p>
        </w:tc>
      </w:tr>
    </w:tbl>
    <w:p w:rsidR="00883C35" w:rsidP="00D6430F">
      <w:pPr>
        <w:pStyle w:val="BodyText"/>
      </w:pPr>
    </w:p>
    <w:p w:rsidR="00883C35" w:rsidP="00D6430F">
      <w:pPr>
        <w:pStyle w:val="BodyText"/>
      </w:pPr>
    </w:p>
    <w:p w:rsidR="00000000" w:rsidRPr="00D6430F" w:rsidP="00D6430F">
      <w:pPr>
        <w:pStyle w:val="Heading1"/>
      </w:pPr>
      <w:bookmarkStart w:id="7" w:name="O_613597"/>
      <w:bookmarkEnd w:id="7"/>
      <w:r w:rsidRPr="00D6430F">
        <w:t>Elements and Performance Criteria Pre-Content</w:t>
      </w:r>
    </w:p>
    <w:tbl>
      <w:tblPr>
        <w:tblW w:w="0" w:type="auto"/>
        <w:tblLayout w:type="fixed"/>
        <w:tblCellMar>
          <w:left w:w="62" w:type="dxa"/>
          <w:right w:w="62" w:type="dxa"/>
        </w:tblCellMar>
        <w:tblLook w:val="0000"/>
      </w:tblPr>
      <w:tblGrid>
        <w:gridCol w:w="2576"/>
        <w:gridCol w:w="5760"/>
      </w:tblGrid>
      <w:tr w:rsidTr="00D6430F">
        <w:tblPrEx>
          <w:tblW w:w="0" w:type="auto"/>
          <w:tblLayout w:type="fixed"/>
          <w:tblCellMar>
            <w:left w:w="62" w:type="dxa"/>
            <w:right w:w="62" w:type="dxa"/>
          </w:tblCellMar>
          <w:tblLook w:val="0000"/>
        </w:tblPrEx>
        <w:trPr>
          <w:trHeight w:val="956"/>
        </w:trPr>
        <w:tc>
          <w:tcPr>
            <w:tcW w:w="2576"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6)</w:t>
            </w:r>
            <w:r w:rsidRPr="00D6430F">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Emphasis"/>
              </w:rPr>
              <w:t>Performance Criteria describe the required performance needed to demonstrate achievement of the element. Assessment of performance is to be consistent with the Evidence Guide.</w:t>
            </w:r>
          </w:p>
        </w:tc>
      </w:tr>
    </w:tbl>
    <w:p w:rsidR="00883C35" w:rsidP="00D6430F">
      <w:pPr>
        <w:pStyle w:val="BodyText"/>
      </w:pPr>
    </w:p>
    <w:p w:rsidR="00883C35" w:rsidP="00D6430F">
      <w:pPr>
        <w:pStyle w:val="BodyText"/>
      </w:pPr>
    </w:p>
    <w:p w:rsidR="00000000" w:rsidRPr="00D6430F" w:rsidP="00D6430F">
      <w:pPr>
        <w:pStyle w:val="Heading1"/>
      </w:pPr>
      <w:bookmarkStart w:id="8" w:name="O_613598"/>
      <w:bookmarkEnd w:id="8"/>
      <w:r w:rsidRPr="00D6430F">
        <w:t>Elements and Performance Criteria</w:t>
      </w:r>
    </w:p>
    <w:tbl>
      <w:tblPr>
        <w:tblW w:w="0" w:type="auto"/>
        <w:tblLayout w:type="fixed"/>
        <w:tblCellMar>
          <w:left w:w="62" w:type="dxa"/>
          <w:right w:w="62" w:type="dxa"/>
        </w:tblCellMar>
        <w:tblLook w:val="0000"/>
      </w:tblPr>
      <w:tblGrid>
        <w:gridCol w:w="270"/>
        <w:gridCol w:w="2182"/>
        <w:gridCol w:w="900"/>
        <w:gridCol w:w="4860"/>
      </w:tblGrid>
      <w:tr w:rsidTr="00D6430F">
        <w:tblPrEx>
          <w:tblW w:w="0" w:type="auto"/>
          <w:tblLayout w:type="fixed"/>
          <w:tblCellMar>
            <w:left w:w="62" w:type="dxa"/>
            <w:right w:w="62" w:type="dxa"/>
          </w:tblCellMar>
          <w:tblLook w:val="0000"/>
        </w:tblPrEx>
        <w:trPr>
          <w:tblHeader/>
        </w:trPr>
        <w:tc>
          <w:tcPr>
            <w:tcW w:w="2452" w:type="dxa"/>
            <w:gridSpan w:val="2"/>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PERFORMANCE CRITERIA</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1</w:t>
            </w:r>
          </w:p>
        </w:tc>
        <w:tc>
          <w:tcPr>
            <w:tcW w:w="2182"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Prepare to apply environmental policies and procedures</w:t>
            </w: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1.1</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Work instructions and WHS/OHS measures for the workplace are obtained, accessed and understood.</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1.2</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Relevant requirements and established procedures for the work are discussed with relevant persons to establish and confirm the work schedule.</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1.3</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 xml:space="preserve">Environmental and WHS/OHS policies, procedures and requirements  for the work to be performed are received </w:t>
            </w:r>
            <w:r w:rsidRPr="00D6430F">
              <w:t>and confirmed</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1.4</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 xml:space="preserve">Environmental and WHS/OHS hazards are identified and reported to relevant persons to assess the risks and implement control measures according to established procedures. </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1.5</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Resources including environmental protection equipment re</w:t>
            </w:r>
            <w:r w:rsidRPr="00D6430F">
              <w:t xml:space="preserve">quired for the work are obtained, received and checked for correct operation and safety. </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1.6</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Workplace preparation, safety plan and the work schedule are confirmed in accordance with established procedures.</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2</w:t>
            </w:r>
          </w:p>
        </w:tc>
        <w:tc>
          <w:tcPr>
            <w:tcW w:w="2182"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Apply environmental policies and procedures</w:t>
            </w: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2.1</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WHS/OHS risk control measures, schedule of work and standard operating procedures for carrying out the work are followed</w:t>
            </w:r>
          </w:p>
        </w:tc>
      </w:tr>
      <w:tr w:rsidTr="00D6430F">
        <w:tblPrEx>
          <w:tblW w:w="0" w:type="auto"/>
          <w:tblLayout w:type="fixed"/>
          <w:tblCellMar>
            <w:left w:w="62" w:type="dxa"/>
            <w:right w:w="62" w:type="dxa"/>
          </w:tblCellMar>
          <w:tblLook w:val="0000"/>
        </w:tblPrEx>
        <w:trPr>
          <w:trHeight w:val="843"/>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2.2</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Environmental policies and procedures requirements are applied and control measu</w:t>
            </w:r>
            <w:r w:rsidRPr="00D6430F">
              <w:t>res are included  in the work processes</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2.3</w:t>
            </w:r>
          </w:p>
          <w:p w:rsidR="00000000" w:rsidRPr="00D6430F" w:rsidP="00D6430F">
            <w:pPr>
              <w:pStyle w:val="BodyText"/>
            </w:pPr>
          </w:p>
          <w:p w:rsidR="00000000" w:rsidP="00D6430F">
            <w:pPr>
              <w:pStyle w:val="BodyText"/>
              <w:rPr>
                <w:lang w:val="en-NZ"/>
              </w:rPr>
            </w:pPr>
            <w:r w:rsidRPr="00D6430F">
              <w:t>2.4</w:t>
            </w:r>
          </w:p>
        </w:tc>
        <w:tc>
          <w:tcPr>
            <w:tcW w:w="486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Appropriate materials, tools and equipment are selected and used correctly and safely.</w:t>
            </w:r>
          </w:p>
          <w:p w:rsidR="00000000" w:rsidRPr="00D6430F" w:rsidP="00D6430F">
            <w:pPr>
              <w:pStyle w:val="BodyText"/>
            </w:pPr>
          </w:p>
          <w:p w:rsidR="00000000" w:rsidP="00D6430F">
            <w:pPr>
              <w:pStyle w:val="BodyText"/>
              <w:rPr>
                <w:lang w:val="en-NZ"/>
              </w:rPr>
            </w:pPr>
            <w:r w:rsidRPr="00D6430F">
              <w:t xml:space="preserve">Any environmental incidents, accidents and potential problems are immediately reported to appropriate persons and dealt with in accordance with established procedures and legislative requirements. </w:t>
            </w:r>
          </w:p>
        </w:tc>
      </w:tr>
      <w:tr w:rsidTr="00D6430F">
        <w:tblPrEx>
          <w:tblW w:w="0" w:type="auto"/>
          <w:tblLayout w:type="fixed"/>
          <w:tblCellMar>
            <w:left w:w="62" w:type="dxa"/>
            <w:right w:w="62" w:type="dxa"/>
          </w:tblCellMar>
          <w:tblLook w:val="0000"/>
        </w:tblPrEx>
        <w:trPr>
          <w:trHeight w:val="843"/>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2.5</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 xml:space="preserve">Routine quality checks of the work are carried out </w:t>
            </w:r>
            <w:r w:rsidRPr="00D6430F">
              <w:t xml:space="preserve"> in accordance with work instructions </w:t>
            </w:r>
          </w:p>
        </w:tc>
      </w:tr>
      <w:tr w:rsidTr="00D6430F">
        <w:tblPrEx>
          <w:tblW w:w="0" w:type="auto"/>
          <w:tblLayout w:type="fixed"/>
          <w:tblCellMar>
            <w:left w:w="62" w:type="dxa"/>
            <w:right w:w="62" w:type="dxa"/>
          </w:tblCellMar>
          <w:tblLook w:val="0000"/>
        </w:tblPrEx>
        <w:trPr>
          <w:trHeight w:val="735"/>
        </w:trPr>
        <w:tc>
          <w:tcPr>
            <w:tcW w:w="27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3</w:t>
            </w:r>
          </w:p>
        </w:tc>
        <w:tc>
          <w:tcPr>
            <w:tcW w:w="2182"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Complete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3.1</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WHS/OHS risk control work completion measures and procedures are followed.</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3.2</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 xml:space="preserve">Workplace is tidied and made safe. </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3.3</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 xml:space="preserve">Tools, equipment, vehicles and plant and any surplus resources and materials are cleaned, checked and securely stored. </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3.4</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Appropriate persons are notified of the  completion of the work  in accordance  with established procedures</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3.5</w:t>
            </w:r>
          </w:p>
        </w:tc>
        <w:tc>
          <w:tcPr>
            <w:tcW w:w="486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All waste is disposed of in accordance with procedures as required</w:t>
            </w:r>
          </w:p>
        </w:tc>
      </w:tr>
      <w:tr w:rsidTr="00D6430F">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3.6</w:t>
            </w:r>
          </w:p>
        </w:tc>
        <w:tc>
          <w:tcPr>
            <w:tcW w:w="486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Relevant environmental records, report forms/data sheets are completed accurately in accordance with established procedures</w:t>
            </w:r>
          </w:p>
        </w:tc>
      </w:tr>
    </w:tbl>
    <w:p w:rsidR="00000000" w:rsidRPr="00D6430F" w:rsidP="00D6430F">
      <w:pPr>
        <w:pStyle w:val="BodyText"/>
      </w:pPr>
    </w:p>
    <w:p w:rsidR="00000000" w:rsidRPr="00D6430F" w:rsidP="00D6430F">
      <w:pPr>
        <w:pStyle w:val="AllowPageBreak"/>
      </w:pPr>
    </w:p>
    <w:p w:rsidR="00000000" w:rsidRPr="00D6430F" w:rsidP="00D6430F">
      <w:pPr>
        <w:pStyle w:val="Heading1"/>
      </w:pPr>
      <w:bookmarkStart w:id="9" w:name="O_613599"/>
      <w:bookmarkEnd w:id="9"/>
      <w:r w:rsidRPr="00D6430F">
        <w:t>Required Skills and Knowledge</w:t>
      </w:r>
    </w:p>
    <w:tbl>
      <w:tblPr>
        <w:tblW w:w="0" w:type="auto"/>
        <w:tblLayout w:type="fixed"/>
        <w:tblCellMar>
          <w:left w:w="62" w:type="dxa"/>
          <w:right w:w="62" w:type="dxa"/>
        </w:tblCellMar>
        <w:tblLook w:val="0000"/>
      </w:tblPr>
      <w:tblGrid>
        <w:gridCol w:w="8280"/>
      </w:tblGrid>
      <w:tr w:rsidTr="00D6430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 xml:space="preserve">REQUIRED </w:t>
            </w:r>
            <w:r w:rsidRPr="00D6430F">
              <w:rPr>
                <w:rStyle w:val="SpecialBold"/>
              </w:rPr>
              <w:t>SKILLS AND KNOWLEDGE</w:t>
            </w:r>
          </w:p>
        </w:tc>
      </w:tr>
      <w:tr w:rsidTr="00D6430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 xml:space="preserve">7) </w:t>
            </w:r>
            <w:r w:rsidRPr="00D6430F">
              <w:rPr>
                <w:rStyle w:val="Emphasis"/>
              </w:rPr>
              <w:t>This describes the required skills and knowledge and their level, required for this unit..</w:t>
            </w:r>
          </w:p>
        </w:tc>
      </w:tr>
      <w:tr w:rsidTr="00D6430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Evidence shall show that knowledge has been acquired of safe working practices for applying environmental policies and procedures in the utilities industry.</w:t>
            </w:r>
          </w:p>
        </w:tc>
      </w:tr>
      <w:tr w:rsidTr="00D6430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All knowledge and skills detailed in this unit should be contextualised to current industry practi</w:t>
            </w:r>
            <w:r w:rsidRPr="00D6430F">
              <w:t>ces and technologies. The extent of the required skills and knowledge required is provided below. It forms an integral part of this unit.</w:t>
            </w:r>
          </w:p>
        </w:tc>
      </w:tr>
      <w:tr w:rsidTr="00D6430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KS01-G140A Environmental policies and procedures in a utilities industry work environment</w:t>
            </w:r>
          </w:p>
        </w:tc>
      </w:tr>
      <w:tr w:rsidTr="00D6430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Evidence shall show an und</w:t>
            </w:r>
            <w:r w:rsidRPr="00D6430F">
              <w:t xml:space="preserve">erstanding and ability to apply environmental policies and procedures whilst undertaking tasks in a utilities industry workplace  to an extent indicated </w:t>
            </w:r>
            <w:r w:rsidRPr="00D6430F">
              <w:t>by the following aspects:</w:t>
            </w:r>
          </w:p>
          <w:p w:rsidR="00000000" w:rsidRPr="00D6430F" w:rsidP="00D6430F">
            <w:pPr>
              <w:pStyle w:val="BodyText"/>
            </w:pPr>
            <w:r w:rsidRPr="00D6430F">
              <w:t>T1. Relevant Commonwealth/State/Territory environmental legislation, regulati</w:t>
            </w:r>
            <w:r w:rsidRPr="00D6430F">
              <w:t xml:space="preserve">ons and codes of practice. </w:t>
            </w:r>
          </w:p>
          <w:p w:rsidR="00000000" w:rsidRPr="00D6430F" w:rsidP="00D6430F">
            <w:pPr>
              <w:pStyle w:val="BodyText"/>
            </w:pPr>
            <w:r w:rsidRPr="00D6430F">
              <w:t>T2. Role of regulatory bodies in monitoring environmental activities, risk and incident compliance</w:t>
            </w:r>
          </w:p>
          <w:p w:rsidR="00000000" w:rsidRPr="00D6430F" w:rsidP="00D6430F">
            <w:pPr>
              <w:pStyle w:val="BodyText"/>
            </w:pPr>
            <w:r w:rsidRPr="00D6430F">
              <w:t>T3. Employee's and employer's responsibilities under the relevant environmental legislation, regulations, codes and enterprise pr</w:t>
            </w:r>
            <w:r w:rsidRPr="00D6430F">
              <w:t>ocedures for:</w:t>
            </w:r>
          </w:p>
          <w:p w:rsidR="00000000" w:rsidRPr="00D6430F" w:rsidP="00D6430F">
            <w:pPr>
              <w:pStyle w:val="ListBullet"/>
            </w:pPr>
            <w:r w:rsidRPr="00D6430F">
              <w:t>flora control</w:t>
            </w:r>
          </w:p>
          <w:p w:rsidR="00000000" w:rsidRPr="00D6430F" w:rsidP="00D6430F">
            <w:pPr>
              <w:pStyle w:val="ListBullet"/>
            </w:pPr>
            <w:r w:rsidRPr="00D6430F">
              <w:t>erosion control</w:t>
            </w:r>
          </w:p>
          <w:p w:rsidR="00000000" w:rsidRPr="00D6430F" w:rsidP="00D6430F">
            <w:pPr>
              <w:pStyle w:val="ListBullet"/>
            </w:pPr>
            <w:r w:rsidRPr="00D6430F">
              <w:t>fauna control</w:t>
            </w:r>
          </w:p>
          <w:p w:rsidR="00000000" w:rsidRPr="00D6430F" w:rsidP="00D6430F">
            <w:pPr>
              <w:pStyle w:val="ListBullet"/>
            </w:pPr>
            <w:r w:rsidRPr="00D6430F">
              <w:t>the protection of indigenous and cultural heritage sites</w:t>
            </w:r>
          </w:p>
          <w:p w:rsidR="00000000" w:rsidRPr="00D6430F" w:rsidP="00D6430F">
            <w:pPr>
              <w:pStyle w:val="BodyText"/>
            </w:pPr>
            <w:r w:rsidRPr="00D6430F">
              <w:t>T4. Overview of environment protection procedures, records, inspections/audit and incident reporting</w:t>
            </w:r>
          </w:p>
          <w:p w:rsidR="00000000" w:rsidRPr="00D6430F" w:rsidP="00D6430F">
            <w:pPr>
              <w:pStyle w:val="BodyText"/>
            </w:pPr>
            <w:r w:rsidRPr="00D6430F">
              <w:t>T5. Overview of environmental hazards, risk assessment, control measures and incident responses</w:t>
            </w:r>
          </w:p>
          <w:p w:rsidR="00000000" w:rsidRPr="00D6430F" w:rsidP="00D6430F">
            <w:pPr>
              <w:pStyle w:val="BodyText"/>
            </w:pPr>
            <w:r w:rsidRPr="00D6430F">
              <w:t>T6. Application to relevant work site procedures</w:t>
            </w:r>
          </w:p>
          <w:p w:rsidR="00000000" w:rsidRPr="00D6430F" w:rsidP="00D6430F">
            <w:pPr>
              <w:pStyle w:val="ListBullet"/>
            </w:pPr>
            <w:r w:rsidRPr="00D6430F">
              <w:t>use of plant/machinery/equipment</w:t>
            </w:r>
          </w:p>
          <w:p w:rsidR="00000000" w:rsidRPr="00D6430F" w:rsidP="00D6430F">
            <w:pPr>
              <w:pStyle w:val="ListBullet"/>
            </w:pPr>
            <w:r w:rsidRPr="00D6430F">
              <w:t>cleaning materials and aids</w:t>
            </w:r>
          </w:p>
          <w:p w:rsidR="00000000" w:rsidRPr="00D6430F" w:rsidP="00D6430F">
            <w:pPr>
              <w:pStyle w:val="ListBullet"/>
            </w:pPr>
            <w:r w:rsidRPr="00D6430F">
              <w:t>spill response equipment</w:t>
            </w:r>
          </w:p>
          <w:p w:rsidR="00000000" w:rsidRPr="00D6430F" w:rsidP="00D6430F">
            <w:pPr>
              <w:pStyle w:val="ListBullet"/>
            </w:pPr>
            <w:r w:rsidRPr="00D6430F">
              <w:t>sediment erosion control</w:t>
            </w:r>
            <w:r w:rsidRPr="00D6430F">
              <w:t xml:space="preserve"> equipment</w:t>
            </w:r>
          </w:p>
          <w:p w:rsidR="00000000" w:rsidRPr="00D6430F" w:rsidP="00D6430F">
            <w:pPr>
              <w:pStyle w:val="ListBullet"/>
            </w:pPr>
            <w:r w:rsidRPr="00D6430F">
              <w:t>emission control and sampling equipment.</w:t>
            </w:r>
          </w:p>
          <w:p w:rsidR="00000000" w:rsidRPr="00D6430F" w:rsidP="00D6430F">
            <w:pPr>
              <w:pStyle w:val="BodyText"/>
            </w:pPr>
            <w:r w:rsidRPr="00D6430F">
              <w:t>Note: Environmental damage can be caused by chemicals, oil, water contamination, carcinogenic agents, gases, dusts, vehicles, plant, equipment, waste contamination and noise, poor planning and work practi</w:t>
            </w:r>
            <w:r w:rsidRPr="00D6430F">
              <w:t>ces and procedures.</w:t>
            </w:r>
          </w:p>
        </w:tc>
      </w:tr>
    </w:tbl>
    <w:p w:rsidR="00883C35" w:rsidP="00D6430F">
      <w:pPr>
        <w:pStyle w:val="BodyText"/>
      </w:pPr>
    </w:p>
    <w:p w:rsidR="00883C35" w:rsidP="00D6430F">
      <w:pPr>
        <w:pStyle w:val="BodyText"/>
      </w:pPr>
    </w:p>
    <w:p w:rsidR="00000000" w:rsidRPr="00D6430F" w:rsidP="00D6430F">
      <w:pPr>
        <w:pStyle w:val="Heading1"/>
      </w:pPr>
      <w:bookmarkStart w:id="10" w:name="O_613600"/>
      <w:bookmarkEnd w:id="10"/>
      <w:r w:rsidRPr="00D6430F">
        <w:t>Evidence Guide</w:t>
      </w:r>
    </w:p>
    <w:p w:rsidR="00000000" w:rsidRPr="00D6430F" w:rsidP="00D6430F">
      <w:pPr>
        <w:pStyle w:val="BodyText"/>
      </w:pPr>
      <w:r w:rsidRPr="00D6430F">
        <w:rPr>
          <w:rStyle w:val="SpecialBold"/>
        </w:rPr>
        <w:t>EVIDENCE GUIDE</w:t>
      </w:r>
    </w:p>
    <w:tbl>
      <w:tblPr>
        <w:tblW w:w="0" w:type="auto"/>
        <w:tblLayout w:type="fixed"/>
        <w:tblCellMar>
          <w:left w:w="62" w:type="dxa"/>
          <w:right w:w="62" w:type="dxa"/>
        </w:tblCellMar>
        <w:tblLook w:val="0000"/>
      </w:tblPr>
      <w:tblGrid>
        <w:gridCol w:w="8280"/>
      </w:tblGrid>
      <w:tr w:rsidTr="00883C35">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8)</w:t>
            </w:r>
            <w:r w:rsidRPr="00D6430F">
              <w:t xml:space="preserve"> The Evidence Guide forms an integral part of this Unit and shall be used in conjunction with all </w:t>
            </w:r>
            <w:r w:rsidRPr="00D6430F">
              <w:t>components parts of this unit and performed in accordance with the Assessment Guidelines of this Training Package.</w:t>
            </w:r>
          </w:p>
        </w:tc>
      </w:tr>
    </w:tbl>
    <w:p w:rsidR="00000000" w:rsidRPr="00D6430F" w:rsidP="00D6430F">
      <w:pPr>
        <w:pStyle w:val="BodyText"/>
      </w:pPr>
    </w:p>
    <w:tbl>
      <w:tblPr>
        <w:tblW w:w="0" w:type="auto"/>
        <w:tblLayout w:type="fixed"/>
        <w:tblCellMar>
          <w:left w:w="62" w:type="dxa"/>
          <w:right w:w="62" w:type="dxa"/>
        </w:tblCellMar>
        <w:tblLook w:val="0000"/>
      </w:tblPr>
      <w:tblGrid>
        <w:gridCol w:w="1710"/>
        <w:gridCol w:w="6570"/>
      </w:tblGrid>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8.1)</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 xml:space="preserve">Longitudinal competency development approaches to assessment, such as Profiling, require data to be reliably </w:t>
            </w:r>
            <w:r w:rsidRPr="00D6430F">
              <w:t xml:space="preserve">gathered in a form that can be consistently interpreted over time. This approach is best utilised in Apprenticeship programs and reduces assessment intervention. It is the Industry’s preferred model for apprenticeships. However, where summative (or final) </w:t>
            </w:r>
            <w:r w:rsidRPr="00D6430F">
              <w:t>assessment is used it is to include the application of the competency in the normal work environment or, at a minimum, the application of the competency in a realistically simulated work environment. It is recognised that, in some circumstances, assessment</w:t>
            </w:r>
            <w:r w:rsidRPr="00D6430F">
              <w:t xml:space="preserve"> in part or full can occur outside the workplace. However, it must be in accord with industry and regulatory policy in this regard.</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Methods chosen for a particular assessment will be influenced by various factors. These include the extent of the assessme</w:t>
            </w:r>
            <w:r w:rsidRPr="00D6430F">
              <w:t>nt, the most effective locations for the assessment activities to take place, access to physical resources, additional safety measures that may be required and the critical nature of the competencies being assessed.</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 xml:space="preserve">The critical safety nature of working </w:t>
            </w:r>
            <w:r w:rsidRPr="00D6430F">
              <w:t>with electricity, electrical equipment, gas or any other hazardous substance/material carries risk in deeming a person competent. Hence, sources of evidence need to be ‘rich’ in nature so as to minimise error in judgment.</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D6430F">
              <w:t>may be more or less frequently practised. These points are raised for the assessors to consider when choosing an assessment method and developing assessment instruments. Sample assessment instruments are included in the Assessment Guidelines of this Traini</w:t>
            </w:r>
            <w:r w:rsidRPr="00D6430F">
              <w:t>ng Package.</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8.2)</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Before the critical aspects of evidence are considered all prerequisites shall be met.</w:t>
            </w:r>
          </w:p>
          <w:p w:rsidR="00000000" w:rsidP="00D6430F">
            <w:pPr>
              <w:pStyle w:val="BodyText"/>
              <w:rPr>
                <w:lang w:val="en-NZ"/>
              </w:rPr>
            </w:pPr>
            <w:r w:rsidRPr="00D6430F">
              <w:t>Evidence for competence in this unit shall be considered holistically. E</w:t>
            </w:r>
            <w:r w:rsidRPr="00D6430F">
              <w:t>ach element and associated Performance Criteria shall be demonstrated on at least two occasions in accordance with the ‘Assessment Guidelines — UEG11’. Evidence shall also comprise:</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D6430F" w:rsidP="00D6430F">
            <w:pPr>
              <w:pStyle w:val="ListBullet"/>
            </w:pPr>
            <w:r w:rsidRPr="00D6430F">
              <w:t>A representative body of Performance Criteria demonstrated within the t</w:t>
            </w:r>
            <w:r w:rsidRPr="00D6430F">
              <w:t>imeframes typically expected of the discipline, work function and industrial environment. In particular this shall incorporate evidence that shows a candidate is able to:</w:t>
            </w:r>
          </w:p>
          <w:p w:rsidR="00000000" w:rsidRPr="00D6430F" w:rsidP="00D6430F">
            <w:pPr>
              <w:pStyle w:val="ListBullet2"/>
            </w:pPr>
            <w:r w:rsidRPr="00D6430F">
              <w:t>Implement Workplace Health and Safety workplace procedures and practices including t</w:t>
            </w:r>
            <w:r w:rsidRPr="00D6430F">
              <w:t>he use of risk control measures as specified in the Performance Criteria and range</w:t>
            </w:r>
          </w:p>
          <w:p w:rsidR="00000000" w:rsidRPr="00D6430F" w:rsidP="00D6430F">
            <w:pPr>
              <w:pStyle w:val="ListBullet2"/>
            </w:pPr>
            <w:r w:rsidRPr="00D6430F">
              <w:t>Apply sustainable energy principles and practices as specified in the Performance Criteria and range</w:t>
            </w:r>
          </w:p>
          <w:p w:rsidR="00000000" w:rsidRPr="00D6430F" w:rsidP="00D6430F">
            <w:pPr>
              <w:pStyle w:val="ListBullet2"/>
            </w:pPr>
            <w:r w:rsidRPr="00D6430F">
              <w:t>Demonstrate an understanding of the essential knowledge and associated skills as described in this unit to such an extent that the learner’s performance outcome is reported in accordance with the preferred approach; namely a percentile graded result, where</w:t>
            </w:r>
            <w:r w:rsidRPr="00D6430F">
              <w:t xml:space="preserve"> required by the regulated environment</w:t>
            </w:r>
          </w:p>
          <w:p w:rsidR="00000000" w:rsidRPr="00D6430F" w:rsidP="00D6430F">
            <w:pPr>
              <w:pStyle w:val="ListBullet2"/>
            </w:pPr>
            <w:r w:rsidRPr="00D6430F">
              <w:t>Demonstrate an appropriate level of employability skills</w:t>
            </w:r>
          </w:p>
          <w:p w:rsidR="00000000" w:rsidRPr="00D6430F" w:rsidP="00D6430F">
            <w:pPr>
              <w:pStyle w:val="ListBullet2"/>
            </w:pPr>
            <w:r w:rsidRPr="00D6430F">
              <w:t>Conduct work observing the relevant Anti-discrimination legislation, regulations, polices and workplace procedures</w:t>
            </w:r>
          </w:p>
          <w:p w:rsidR="00000000" w:rsidRPr="00D6430F" w:rsidP="00D6430F">
            <w:pPr>
              <w:pStyle w:val="ListBullet"/>
            </w:pPr>
            <w:r w:rsidRPr="00D6430F">
              <w:t xml:space="preserve">Demonstrate consistent performance across a </w:t>
            </w:r>
            <w:r w:rsidRPr="00D6430F">
              <w:t>representative range of contexts from the prescribed items below.</w:t>
            </w:r>
          </w:p>
          <w:p w:rsidR="00000000" w:rsidRPr="00D6430F" w:rsidP="00D6430F">
            <w:pPr>
              <w:pStyle w:val="ListBullet2"/>
            </w:pPr>
            <w:r w:rsidRPr="00D6430F">
              <w:t>Apply environmental policies and procedures in the utilities industry as described in 9) Range and including:</w:t>
            </w:r>
          </w:p>
        </w:tc>
      </w:tr>
    </w:tbl>
    <w:p w:rsidR="00000000" w:rsidRPr="00D6430F" w:rsidP="00D6430F">
      <w:pPr>
        <w:pStyle w:val="BodyText"/>
      </w:pPr>
    </w:p>
    <w:tbl>
      <w:tblPr>
        <w:tblW w:w="0" w:type="auto"/>
        <w:tblLayout w:type="fixed"/>
        <w:tblCellMar>
          <w:left w:w="62" w:type="dxa"/>
          <w:right w:w="62" w:type="dxa"/>
        </w:tblCellMar>
        <w:tblLook w:val="0000"/>
      </w:tblPr>
      <w:tblGrid>
        <w:gridCol w:w="2520"/>
        <w:gridCol w:w="1260"/>
        <w:gridCol w:w="1620"/>
        <w:gridCol w:w="2880"/>
      </w:tblGrid>
      <w:tr w:rsidTr="00D6430F">
        <w:tblPrEx>
          <w:tblW w:w="0" w:type="auto"/>
          <w:tblLayout w:type="fixed"/>
          <w:tblCellMar>
            <w:left w:w="62" w:type="dxa"/>
            <w:right w:w="62" w:type="dxa"/>
          </w:tblCellMar>
          <w:tblLook w:val="0000"/>
        </w:tblPrEx>
        <w:trPr>
          <w:trHeight w:val="286"/>
        </w:trPr>
        <w:tc>
          <w:tcPr>
            <w:tcW w:w="2520" w:type="dxa"/>
            <w:tcBorders>
              <w:top w:val="nil"/>
              <w:left w:val="nil"/>
              <w:bottom w:val="nil"/>
              <w:right w:val="single" w:sz="4" w:space="0" w:color="auto"/>
            </w:tcBorders>
            <w:tcMar>
              <w:top w:w="0" w:type="dxa"/>
              <w:left w:w="62" w:type="dxa"/>
              <w:bottom w:w="0" w:type="dxa"/>
              <w:right w:w="62" w:type="dxa"/>
            </w:tcMar>
          </w:tcPr>
          <w:p w:rsidR="00000000" w:rsidRPr="00D6430F">
            <w:pPr>
              <w:pStyle w:val="BodyText"/>
              <w:keepNext w:val="0"/>
              <w:keepLines w:val="0"/>
              <w:contextualSpacing w:val="0"/>
            </w:pPr>
          </w:p>
        </w:tc>
        <w:tc>
          <w:tcPr>
            <w:tcW w:w="576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0F">
            <w:pPr>
              <w:pStyle w:val="BodyText"/>
              <w:rPr>
                <w:lang w:val="en-NZ"/>
              </w:rPr>
            </w:pPr>
            <w:r w:rsidRPr="00D6430F">
              <w:rPr>
                <w:rStyle w:val="SpecialBold"/>
              </w:rPr>
              <w:t>Range of tools/equipment/procedures/workplace</w:t>
            </w:r>
          </w:p>
        </w:tc>
      </w:tr>
      <w:tr w:rsidTr="00D6430F">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D6430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0F" w:rsidP="00D6430F">
            <w:pPr>
              <w:pStyle w:val="BodyText"/>
            </w:pPr>
            <w:r w:rsidRPr="00D6430F">
              <w:rPr>
                <w:rStyle w:val="SpecialBold"/>
              </w:rPr>
              <w:t>Group No</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0F" w:rsidP="00D6430F">
            <w:pPr>
              <w:pStyle w:val="BodyText"/>
            </w:pPr>
            <w:r w:rsidRPr="00D6430F">
              <w:rPr>
                <w:rStyle w:val="SpecialBold"/>
              </w:rPr>
              <w:t>The minimum number of items on which skill is to be demonstrated</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0F" w:rsidP="00D6430F">
            <w:pPr>
              <w:pStyle w:val="BodyText"/>
            </w:pPr>
            <w:r w:rsidRPr="00D6430F">
              <w:rPr>
                <w:rStyle w:val="SpecialBold"/>
              </w:rPr>
              <w:t>Item List</w:t>
            </w:r>
          </w:p>
          <w:p w:rsidR="00000000" w:rsidP="00D6430F">
            <w:pPr>
              <w:pStyle w:val="BodyText"/>
              <w:rPr>
                <w:lang w:val="en-NZ"/>
              </w:rPr>
            </w:pPr>
          </w:p>
        </w:tc>
      </w:tr>
      <w:tr w:rsidTr="00D6430F">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D6430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0F">
            <w:pPr>
              <w:pStyle w:val="BodyText"/>
              <w:rPr>
                <w:lang w:val="en-NZ"/>
              </w:rPr>
            </w:pPr>
            <w:r w:rsidRPr="00D6430F">
              <w:rPr>
                <w:rStyle w:val="SpecialBold"/>
              </w:rPr>
              <w:t xml:space="preserve">A. Accessing and interpreting relevant information </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0F">
            <w:pPr>
              <w:pStyle w:val="BodyText"/>
              <w:rPr>
                <w:lang w:val="en-NZ"/>
              </w:rPr>
            </w:pPr>
            <w:r w:rsidRPr="00D6430F">
              <w:t>At least 3</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0F" w:rsidP="00D6430F">
            <w:pPr>
              <w:pStyle w:val="ListBullet"/>
            </w:pPr>
            <w:r w:rsidRPr="00D6430F">
              <w:t>Access  alignment sheets, maps, technical drawings and symbols</w:t>
            </w:r>
          </w:p>
          <w:p w:rsidR="00000000" w:rsidRPr="00D6430F" w:rsidP="00D6430F">
            <w:pPr>
              <w:pStyle w:val="ListBullet"/>
            </w:pPr>
            <w:r w:rsidRPr="00D6430F">
              <w:t>Identify environmental aspects and potential or actual impacts</w:t>
            </w:r>
          </w:p>
          <w:p w:rsidR="00000000" w:rsidRPr="00D6430F" w:rsidP="00D6430F">
            <w:pPr>
              <w:pStyle w:val="ListBullet"/>
            </w:pPr>
            <w:r w:rsidRPr="00D6430F">
              <w:t>Identify potential environmental hazards</w:t>
            </w:r>
          </w:p>
          <w:p w:rsidR="00000000" w:rsidP="00D6430F">
            <w:pPr>
              <w:pStyle w:val="ListBullet"/>
              <w:rPr>
                <w:lang w:val="en-NZ"/>
              </w:rPr>
            </w:pPr>
            <w:r w:rsidRPr="00D6430F">
              <w:t xml:space="preserve"> Participate in risk assessment, JHA or JSA that includes environmental risks</w:t>
            </w:r>
          </w:p>
        </w:tc>
      </w:tr>
      <w:tr w:rsidTr="00D6430F">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D6430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0F">
            <w:pPr>
              <w:pStyle w:val="BodyText"/>
              <w:rPr>
                <w:lang w:val="en-NZ"/>
              </w:rPr>
            </w:pPr>
            <w:r w:rsidRPr="00D6430F">
              <w:rPr>
                <w:rStyle w:val="SpecialBold"/>
              </w:rPr>
              <w:t>B. Environmental control measure procedures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0F">
            <w:pPr>
              <w:pStyle w:val="BodyText"/>
              <w:rPr>
                <w:lang w:val="en-NZ"/>
              </w:rPr>
            </w:pPr>
            <w:r w:rsidRPr="00D6430F">
              <w:t>At least 5</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0F" w:rsidP="00D6430F">
            <w:pPr>
              <w:pStyle w:val="ListBullet"/>
            </w:pPr>
            <w:r w:rsidRPr="00D6430F">
              <w:t xml:space="preserve">Installation of </w:t>
            </w:r>
            <w:r w:rsidRPr="00D6430F">
              <w:t>sediment &amp; erosion control measures as per Legislative or Best Practice requirements.</w:t>
            </w:r>
          </w:p>
          <w:p w:rsidR="00000000" w:rsidRPr="00D6430F" w:rsidP="00D6430F">
            <w:pPr>
              <w:pStyle w:val="ListBullet"/>
            </w:pPr>
            <w:r w:rsidRPr="00D6430F">
              <w:t>Weed spread mitigation</w:t>
            </w:r>
          </w:p>
          <w:p w:rsidR="00000000" w:rsidRPr="00D6430F" w:rsidP="00D6430F">
            <w:pPr>
              <w:pStyle w:val="ListBullet"/>
            </w:pPr>
            <w:r w:rsidRPr="00D6430F">
              <w:t>Chemical management controls (MSDS, storage, labelling, bunding)</w:t>
            </w:r>
          </w:p>
          <w:p w:rsidR="00000000" w:rsidRPr="00D6430F" w:rsidP="00D6430F">
            <w:pPr>
              <w:pStyle w:val="ListBullet"/>
            </w:pPr>
            <w:r w:rsidRPr="00D6430F">
              <w:t>Noise control techniques &amp; work hour limitations</w:t>
            </w:r>
          </w:p>
          <w:p w:rsidR="00000000" w:rsidRPr="00D6430F" w:rsidP="00D6430F">
            <w:pPr>
              <w:pStyle w:val="ListBullet"/>
            </w:pPr>
            <w:r w:rsidRPr="00D6430F">
              <w:t xml:space="preserve">Air emission control measures </w:t>
            </w:r>
          </w:p>
          <w:p w:rsidR="00000000" w:rsidRPr="00D6430F" w:rsidP="00D6430F">
            <w:pPr>
              <w:pStyle w:val="ListBullet"/>
            </w:pPr>
            <w:r w:rsidRPr="00D6430F">
              <w:t>Waste management principles (recycling)</w:t>
            </w:r>
          </w:p>
          <w:p w:rsidR="00000000" w:rsidRPr="00D6430F" w:rsidP="00D6430F">
            <w:pPr>
              <w:pStyle w:val="ListBullet"/>
            </w:pPr>
            <w:r w:rsidRPr="00D6430F">
              <w:t>Hazardous waste management</w:t>
            </w:r>
          </w:p>
          <w:p w:rsidR="00000000" w:rsidRPr="00D6430F" w:rsidP="00D6430F">
            <w:pPr>
              <w:pStyle w:val="ListBullet"/>
            </w:pPr>
            <w:r w:rsidRPr="00D6430F">
              <w:t>Water management requirements (works near waterways)</w:t>
            </w:r>
          </w:p>
          <w:p w:rsidR="00000000" w:rsidRPr="00D6430F" w:rsidP="00D6430F">
            <w:pPr>
              <w:pStyle w:val="ListBullet"/>
            </w:pPr>
            <w:r w:rsidRPr="00D6430F">
              <w:t>Vegetation management requirements</w:t>
            </w:r>
          </w:p>
          <w:p w:rsidR="00000000" w:rsidRPr="00D6430F" w:rsidP="00D6430F">
            <w:pPr>
              <w:pStyle w:val="ListBullet"/>
            </w:pPr>
            <w:r w:rsidRPr="00D6430F">
              <w:t>Fauna protection</w:t>
            </w:r>
          </w:p>
          <w:p w:rsidR="00000000" w:rsidRPr="00D6430F" w:rsidP="00D6430F">
            <w:pPr>
              <w:pStyle w:val="ListBullet"/>
            </w:pPr>
            <w:r w:rsidRPr="00D6430F">
              <w:t>Heritage management techniques.</w:t>
            </w:r>
          </w:p>
          <w:p w:rsidR="00000000" w:rsidRPr="00D6430F" w:rsidP="00D6430F">
            <w:pPr>
              <w:pStyle w:val="ListBullet"/>
            </w:pPr>
            <w:r w:rsidRPr="00D6430F">
              <w:t>Community consultation requirements</w:t>
            </w:r>
          </w:p>
          <w:p w:rsidR="00000000" w:rsidP="00D6430F">
            <w:pPr>
              <w:pStyle w:val="ListBullet"/>
              <w:rPr>
                <w:lang w:val="en-NZ"/>
              </w:rPr>
            </w:pPr>
            <w:r w:rsidRPr="00D6430F">
              <w:t>Rehabilitation r</w:t>
            </w:r>
            <w:r w:rsidRPr="00D6430F">
              <w:t>equirements</w:t>
            </w:r>
          </w:p>
        </w:tc>
      </w:tr>
      <w:tr w:rsidTr="00D6430F">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D6430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0F">
            <w:pPr>
              <w:pStyle w:val="BodyText"/>
              <w:rPr>
                <w:lang w:val="en-NZ"/>
              </w:rPr>
            </w:pPr>
            <w:r w:rsidRPr="00D6430F">
              <w:rPr>
                <w:rStyle w:val="SpecialBold"/>
              </w:rPr>
              <w:t>C Awareness of Environmental incident review procedures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0F">
            <w:pPr>
              <w:pStyle w:val="BodyText"/>
              <w:rPr>
                <w:lang w:val="en-NZ"/>
              </w:rPr>
            </w:pPr>
            <w:r w:rsidRPr="00D6430F">
              <w:t>At least 2</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0F" w:rsidP="00D6430F">
            <w:pPr>
              <w:pStyle w:val="ListBullet"/>
            </w:pPr>
            <w:r w:rsidRPr="00D6430F">
              <w:t xml:space="preserve">Environmental incident review </w:t>
            </w:r>
          </w:p>
          <w:p w:rsidR="00000000" w:rsidRPr="00D6430F" w:rsidP="00D6430F">
            <w:pPr>
              <w:pStyle w:val="ListBullet"/>
            </w:pPr>
            <w:r w:rsidRPr="00D6430F">
              <w:t>Incident reporting and notification</w:t>
            </w:r>
          </w:p>
          <w:p w:rsidR="00000000" w:rsidRPr="00D6430F" w:rsidP="00D6430F">
            <w:pPr>
              <w:pStyle w:val="ListBullet"/>
            </w:pPr>
            <w:r w:rsidRPr="00D6430F">
              <w:t xml:space="preserve">Incident Investigation </w:t>
            </w:r>
          </w:p>
          <w:p w:rsidR="00000000" w:rsidP="00D6430F">
            <w:pPr>
              <w:pStyle w:val="ListBullet"/>
              <w:rPr>
                <w:lang w:val="en-NZ"/>
              </w:rPr>
            </w:pPr>
            <w:r w:rsidRPr="00D6430F">
              <w:t>Recommendations to prevent reoccurrence</w:t>
            </w:r>
          </w:p>
        </w:tc>
      </w:tr>
      <w:tr w:rsidTr="00D6430F">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D6430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0F">
            <w:pPr>
              <w:pStyle w:val="BodyText"/>
              <w:rPr>
                <w:lang w:val="en-NZ"/>
              </w:rPr>
            </w:pPr>
            <w:r w:rsidRPr="00D6430F">
              <w:rPr>
                <w:rStyle w:val="SpecialBold"/>
              </w:rPr>
              <w:t>D Unplanned event procedures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30F">
            <w:pPr>
              <w:pStyle w:val="BodyText"/>
              <w:rPr>
                <w:lang w:val="en-NZ"/>
              </w:rPr>
            </w:pPr>
            <w:r w:rsidRPr="00D6430F">
              <w:t>At lea</w:t>
            </w:r>
            <w:r w:rsidRPr="00D6430F">
              <w:t>st one occasion</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30F" w:rsidP="00D6430F">
            <w:pPr>
              <w:pStyle w:val="BodyText"/>
            </w:pPr>
            <w:r w:rsidRPr="00D6430F">
              <w:t>Respond to  an unplanned event by drawing on essential knowledge and associated skills to provide appropriate solutions incorporated in the holistic assessment with the above listed items</w:t>
            </w:r>
          </w:p>
        </w:tc>
      </w:tr>
    </w:tbl>
    <w:p w:rsidR="00000000" w:rsidRPr="00D6430F" w:rsidP="00D6430F">
      <w:pPr>
        <w:pStyle w:val="BodyText"/>
      </w:pPr>
    </w:p>
    <w:tbl>
      <w:tblPr>
        <w:tblW w:w="0" w:type="auto"/>
        <w:tblLayout w:type="fixed"/>
        <w:tblCellMar>
          <w:left w:w="62" w:type="dxa"/>
          <w:right w:w="62" w:type="dxa"/>
        </w:tblCellMar>
        <w:tblLook w:val="0000"/>
      </w:tblPr>
      <w:tblGrid>
        <w:gridCol w:w="1710"/>
        <w:gridCol w:w="1350"/>
        <w:gridCol w:w="5220"/>
      </w:tblGrid>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Context of and specific resources for assessment</w:t>
            </w:r>
          </w:p>
        </w:tc>
        <w:tc>
          <w:tcPr>
            <w:tcW w:w="6570" w:type="dxa"/>
            <w:gridSpan w:val="2"/>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8.3)</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This unit should be assessed as it relates to normal work practice using procedures, information and resources typical of a workplace. This should include:</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WHS/OHS policy and work procedures and instructions.</w:t>
            </w:r>
          </w:p>
          <w:p w:rsidR="00000000" w:rsidRPr="00D6430F" w:rsidP="00D6430F">
            <w:pPr>
              <w:pStyle w:val="BodyText"/>
            </w:pPr>
            <w:r w:rsidRPr="00D6430F">
              <w:t>Suitable work environment, facilitie</w:t>
            </w:r>
            <w:r w:rsidRPr="00D6430F">
              <w:t>s, equipment and materials to undertake actual work as prescribed by this Unit.</w:t>
            </w:r>
          </w:p>
          <w:p w:rsidR="00000000" w:rsidRPr="00D6430F" w:rsidP="00D6430F">
            <w:pPr>
              <w:pStyle w:val="ListBullet"/>
            </w:pPr>
            <w:r w:rsidRPr="00D6430F">
              <w:t>Appropriate environmental regulation and work practices.</w:t>
            </w:r>
          </w:p>
          <w:p w:rsidR="00000000" w:rsidRPr="00D6430F" w:rsidP="00D6430F">
            <w:pPr>
              <w:pStyle w:val="ListBullet"/>
            </w:pPr>
            <w:r w:rsidRPr="00D6430F">
              <w:t>Appropriate organisational requirements.</w:t>
            </w:r>
          </w:p>
          <w:p w:rsidR="00000000" w:rsidP="00D6430F">
            <w:pPr>
              <w:pStyle w:val="ListBullet"/>
              <w:rPr>
                <w:lang w:val="en-NZ"/>
              </w:rPr>
            </w:pPr>
            <w:r w:rsidRPr="00D6430F">
              <w:t>Appropriate work environment, equipment and tools.</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Thes</w:t>
            </w:r>
            <w:r w:rsidRPr="00D6430F">
              <w:t>e should be part of the formal learning/assessment environment.</w:t>
            </w:r>
          </w:p>
          <w:p w:rsidR="00000000" w:rsidRPr="00D6430F" w:rsidP="00D6430F">
            <w:pPr>
              <w:pStyle w:val="BodyText"/>
            </w:pPr>
            <w:r w:rsidRPr="00D6430F">
              <w:t>Assessment of this competency must also be undertaken in either an actual workplace or under a simulated work environment. Assessment must also integrate the employability skills.</w:t>
            </w:r>
          </w:p>
          <w:p w:rsidR="00000000" w:rsidRPr="00D6430F" w:rsidP="00D6430F">
            <w:pPr>
              <w:pStyle w:val="BodyText"/>
            </w:pPr>
            <w:r w:rsidRPr="00D6430F">
              <w:t>Note:</w:t>
            </w:r>
          </w:p>
          <w:p w:rsidR="00000000" w:rsidRPr="00D6430F" w:rsidP="00D6430F">
            <w:pPr>
              <w:pStyle w:val="BodyText"/>
            </w:pPr>
            <w:r w:rsidRPr="00D6430F">
              <w:t xml:space="preserve">Where </w:t>
            </w:r>
            <w:r w:rsidRPr="00D6430F">
              <w:t>simulation is considered a suitable strategy for assessment, conditions must be authentic and as far as possible reproduce and replicate the workplace and be consistent with the approved industry simulation policy.</w:t>
            </w:r>
          </w:p>
          <w:p w:rsidR="00000000" w:rsidP="00D6430F">
            <w:pPr>
              <w:pStyle w:val="BodyText"/>
              <w:rPr>
                <w:lang w:val="en-NZ"/>
              </w:rPr>
            </w:pPr>
            <w:r w:rsidRPr="00D6430F">
              <w:t xml:space="preserve">The resources used for assessment should </w:t>
            </w:r>
            <w:r w:rsidRPr="00D6430F">
              <w:t>reflect current industry practices in relation to locating, proving and protecting utility assets.</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Method of assessment</w:t>
            </w:r>
          </w:p>
        </w:tc>
        <w:tc>
          <w:tcPr>
            <w:tcW w:w="6570" w:type="dxa"/>
            <w:gridSpan w:val="2"/>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8.4)</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This Unit shall be assessed by methods given in Volume 1, Part 3 ‘Assessment Guidelines’.</w:t>
            </w:r>
          </w:p>
          <w:p w:rsidR="00000000" w:rsidP="00D6430F">
            <w:pPr>
              <w:pStyle w:val="BodyText"/>
              <w:rPr>
                <w:lang w:val="en-NZ"/>
              </w:rPr>
            </w:pPr>
            <w:r w:rsidRPr="00D6430F">
              <w:t>Note: Competent performance with inherent safe working practices is expected in the Industry to which this Unit applies. This requires that the specified Required Skills and Knowledge are assessed in a structured environment which is primarily intended for</w:t>
            </w:r>
            <w:r w:rsidRPr="00D6430F">
              <w:t xml:space="preserve"> learning/assessment and incorporates all necessary equipment and facilities for learners to develop and demonstrate the Required Skills and Knowledge described in this unit.</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Concurrent assessment and relationship with other units</w:t>
            </w:r>
            <w:r w:rsidRPr="00D6430F">
              <w:rPr>
                <w:rStyle w:val="SpecialBold"/>
              </w:rPr>
              <w:tab/>
            </w:r>
          </w:p>
        </w:tc>
        <w:tc>
          <w:tcPr>
            <w:tcW w:w="6570" w:type="dxa"/>
            <w:gridSpan w:val="2"/>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8.5)</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There are no r</w:t>
            </w:r>
            <w:r w:rsidRPr="00D6430F">
              <w:t>ecommended concurrent assessments with this unit, however in some cases efficiencies may be gained in terms of learning and assessment effort being concurrently managed with allied Units where listed.</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UEGNSG132A</w:t>
            </w:r>
          </w:p>
        </w:tc>
        <w:tc>
          <w:tcPr>
            <w:tcW w:w="522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 xml:space="preserve">Carry out basic work activities in a gas </w:t>
            </w:r>
            <w:r w:rsidRPr="00D6430F">
              <w:t>industry work environment</w:t>
            </w:r>
          </w:p>
        </w:tc>
      </w:tr>
      <w:tr w:rsidTr="00883C35">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UEGNSG134A</w:t>
            </w:r>
          </w:p>
        </w:tc>
        <w:tc>
          <w:tcPr>
            <w:tcW w:w="522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Establish a utilities infrastructure  work site</w:t>
            </w:r>
          </w:p>
        </w:tc>
      </w:tr>
    </w:tbl>
    <w:p w:rsidR="00000000" w:rsidRPr="00D6430F" w:rsidP="00D6430F">
      <w:pPr>
        <w:pStyle w:val="BodyText"/>
      </w:pPr>
    </w:p>
    <w:p w:rsidR="00000000" w:rsidRPr="00D6430F" w:rsidP="00D6430F">
      <w:pPr>
        <w:pStyle w:val="AllowPageBreak"/>
      </w:pPr>
    </w:p>
    <w:p w:rsidR="00000000" w:rsidRPr="00D6430F" w:rsidP="00D6430F">
      <w:pPr>
        <w:pStyle w:val="Heading1"/>
      </w:pPr>
      <w:bookmarkStart w:id="11" w:name="O_613601"/>
      <w:bookmarkEnd w:id="11"/>
      <w:r w:rsidRPr="00D6430F">
        <w:t>Range Statement</w:t>
      </w:r>
    </w:p>
    <w:tbl>
      <w:tblPr>
        <w:tblW w:w="0" w:type="auto"/>
        <w:tblLayout w:type="fixed"/>
        <w:tblCellMar>
          <w:left w:w="62" w:type="dxa"/>
          <w:right w:w="62" w:type="dxa"/>
        </w:tblCellMar>
        <w:tblLook w:val="0000"/>
      </w:tblPr>
      <w:tblGrid>
        <w:gridCol w:w="8280"/>
      </w:tblGrid>
      <w:tr w:rsidTr="00883C35">
        <w:tblPrEx>
          <w:tblW w:w="0" w:type="auto"/>
          <w:tblLayout w:type="fixed"/>
          <w:tblCellMar>
            <w:left w:w="62" w:type="dxa"/>
            <w:right w:w="62" w:type="dxa"/>
          </w:tblCellMar>
          <w:tblLook w:val="0000"/>
        </w:tblPrEx>
        <w:trPr>
          <w:trHeight w:val="211"/>
        </w:trPr>
        <w:tc>
          <w:tcPr>
            <w:tcW w:w="828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RANGE STATEMENT</w:t>
            </w:r>
          </w:p>
        </w:tc>
      </w:tr>
      <w:tr w:rsidTr="00883C35">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rPr>
                <w:rStyle w:val="SpecialBold"/>
              </w:rPr>
              <w:t>9)</w:t>
            </w:r>
            <w:r w:rsidRPr="00D6430F">
              <w:t xml:space="preserve"> </w:t>
            </w:r>
            <w:r w:rsidRPr="00D6430F">
              <w:rPr>
                <w:rStyle w:val="Emphasis"/>
              </w:rPr>
              <w:t xml:space="preserve">This relates to the competency standard unit as a whole providing the range of contexts and </w:t>
            </w:r>
            <w:r w:rsidRPr="00D6430F">
              <w:rPr>
                <w:rStyle w:val="Emphasis"/>
              </w:rPr>
              <w:t>conditions to which the Performance Criteria apply. It allows for different work environments and situations that will affect performance.</w:t>
            </w:r>
          </w:p>
        </w:tc>
      </w:tr>
      <w:tr w:rsidTr="00883C35">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t>This unit shall be demonstrated in relation to applying  environmental policies and procedures in at least one of the following utilities industry work sites including:</w:t>
            </w:r>
          </w:p>
          <w:p w:rsidR="00000000" w:rsidRPr="00D6430F" w:rsidP="00D6430F">
            <w:pPr>
              <w:pStyle w:val="ListBullet"/>
            </w:pPr>
            <w:r w:rsidRPr="00D6430F">
              <w:t>Above ground level sites</w:t>
            </w:r>
          </w:p>
          <w:p w:rsidR="00000000" w:rsidRPr="00D6430F" w:rsidP="00D6430F">
            <w:pPr>
              <w:pStyle w:val="ListBullet"/>
            </w:pPr>
            <w:r w:rsidRPr="00D6430F">
              <w:t>Below ground level sites</w:t>
            </w:r>
          </w:p>
          <w:p w:rsidR="00000000" w:rsidRPr="00D6430F" w:rsidP="00D6430F">
            <w:pPr>
              <w:pStyle w:val="ListBullet"/>
            </w:pPr>
            <w:r w:rsidRPr="00D6430F">
              <w:t>Easements</w:t>
            </w:r>
          </w:p>
          <w:p w:rsidR="00000000" w:rsidRPr="00D6430F" w:rsidP="00D6430F">
            <w:pPr>
              <w:pStyle w:val="ListBullet"/>
            </w:pPr>
            <w:r w:rsidRPr="00D6430F">
              <w:t>Public sites, requiring pe</w:t>
            </w:r>
            <w:r w:rsidRPr="00D6430F">
              <w:t>destrian and traffic control</w:t>
            </w:r>
          </w:p>
          <w:p w:rsidR="00000000" w:rsidP="00D6430F">
            <w:pPr>
              <w:pStyle w:val="ListBullet"/>
              <w:rPr>
                <w:lang w:val="en-NZ"/>
              </w:rPr>
            </w:pPr>
            <w:r w:rsidRPr="00D6430F">
              <w:t xml:space="preserve">Private sites. </w:t>
            </w:r>
          </w:p>
        </w:tc>
      </w:tr>
      <w:tr w:rsidTr="00883C35">
        <w:tblPrEx>
          <w:tblW w:w="0" w:type="auto"/>
          <w:tblLayout w:type="fixed"/>
          <w:tblCellMar>
            <w:left w:w="62" w:type="dxa"/>
            <w:right w:w="62" w:type="dxa"/>
          </w:tblCellMar>
          <w:tblLook w:val="0000"/>
        </w:tblPrEx>
        <w:trPr>
          <w:trHeight w:val="873"/>
        </w:trPr>
        <w:tc>
          <w:tcPr>
            <w:tcW w:w="8280" w:type="dxa"/>
            <w:tcBorders>
              <w:top w:val="nil"/>
              <w:left w:val="nil"/>
              <w:bottom w:val="nil"/>
              <w:right w:val="nil"/>
            </w:tcBorders>
            <w:tcMar>
              <w:top w:w="0" w:type="dxa"/>
              <w:left w:w="62" w:type="dxa"/>
              <w:bottom w:w="0" w:type="dxa"/>
              <w:right w:w="62" w:type="dxa"/>
            </w:tcMar>
          </w:tcPr>
          <w:p w:rsidR="00000000" w:rsidP="00D6430F">
            <w:pPr>
              <w:pStyle w:val="BodyText"/>
              <w:rPr>
                <w:lang w:val="en-NZ"/>
              </w:rPr>
            </w:pPr>
            <w:r w:rsidRPr="00D6430F">
              <w:t xml:space="preserve">The following constants and variables included in the element/Performance Criteria in this unit are fully described in the Definitions Section of this volume and form an integral part of the Range Statement of </w:t>
            </w:r>
            <w:r w:rsidRPr="00D6430F">
              <w:t>this unit:</w:t>
            </w:r>
          </w:p>
        </w:tc>
      </w:tr>
      <w:tr w:rsidTr="00883C35">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ListBullet"/>
              <w:rPr>
                <w:lang w:val="en-NZ"/>
              </w:rPr>
            </w:pPr>
            <w:r w:rsidRPr="00D6430F">
              <w:t xml:space="preserve">Legislation </w:t>
            </w:r>
          </w:p>
        </w:tc>
      </w:tr>
      <w:tr w:rsidTr="00883C35">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ListBullet"/>
              <w:rPr>
                <w:lang w:val="en-NZ"/>
              </w:rPr>
            </w:pPr>
            <w:r w:rsidRPr="00D6430F">
              <w:t xml:space="preserve">Inspection </w:t>
            </w:r>
          </w:p>
        </w:tc>
      </w:tr>
      <w:tr w:rsidTr="00883C35">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ListBullet"/>
              <w:rPr>
                <w:lang w:val="en-NZ"/>
              </w:rPr>
            </w:pPr>
            <w:r w:rsidRPr="00D6430F">
              <w:t xml:space="preserve">Safety equipment </w:t>
            </w:r>
          </w:p>
        </w:tc>
      </w:tr>
      <w:tr w:rsidTr="00883C35">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ListBullet"/>
              <w:rPr>
                <w:lang w:val="en-NZ"/>
              </w:rPr>
            </w:pPr>
            <w:r w:rsidRPr="00D6430F">
              <w:t xml:space="preserve">Personal Protective Equipment </w:t>
            </w:r>
          </w:p>
        </w:tc>
      </w:tr>
      <w:tr w:rsidTr="00883C35">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ListBullet"/>
              <w:rPr>
                <w:lang w:val="en-NZ"/>
              </w:rPr>
            </w:pPr>
            <w:r w:rsidRPr="00D6430F">
              <w:t xml:space="preserve">Relevant regulation and procedures </w:t>
            </w:r>
          </w:p>
        </w:tc>
      </w:tr>
      <w:tr w:rsidTr="00883C35">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D6430F">
            <w:pPr>
              <w:pStyle w:val="ListBullet"/>
              <w:rPr>
                <w:lang w:val="en-NZ"/>
              </w:rPr>
            </w:pPr>
            <w:r w:rsidRPr="00D6430F">
              <w:t xml:space="preserve">Emergency and hazardous work situations </w:t>
            </w:r>
          </w:p>
        </w:tc>
      </w:tr>
      <w:tr w:rsidTr="00883C35">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D6430F" w:rsidP="00D6430F">
            <w:pPr>
              <w:pStyle w:val="ListBullet"/>
            </w:pPr>
            <w:r w:rsidRPr="00D6430F">
              <w:t xml:space="preserve">Relevant sections of standard operating procedures </w:t>
            </w:r>
          </w:p>
        </w:tc>
      </w:tr>
    </w:tbl>
    <w:p w:rsidR="00000000" w:rsidRPr="00D6430F" w:rsidP="00D6430F">
      <w:pPr>
        <w:pStyle w:val="BodyText"/>
      </w:pPr>
    </w:p>
    <w:p w:rsidR="00000000" w:rsidRPr="00D6430F" w:rsidP="00D6430F">
      <w:pPr>
        <w:pStyle w:val="AllowPageBreak"/>
      </w:pPr>
    </w:p>
    <w:p w:rsidR="00000000" w:rsidRPr="00D6430F" w:rsidP="00D6430F">
      <w:pPr>
        <w:pStyle w:val="Heading1"/>
      </w:pPr>
      <w:bookmarkStart w:id="12" w:name="O_613602"/>
      <w:bookmarkEnd w:id="12"/>
      <w:r w:rsidRPr="00D6430F">
        <w:t>Unit Sector(s)</w:t>
      </w:r>
    </w:p>
    <w:p w:rsidR="00000000" w:rsidRPr="00D6430F" w:rsidP="00D6430F">
      <w:pPr>
        <w:pStyle w:val="BodyText"/>
      </w:pPr>
      <w:r w:rsidRPr="00D6430F">
        <w:t>Utilities Industry</w:t>
      </w:r>
    </w:p>
    <w:p w:rsidR="00000000" w:rsidRPr="00D6430F" w:rsidP="00D6430F">
      <w:pPr>
        <w:pStyle w:val="AllowPageBreak"/>
      </w:pPr>
    </w:p>
    <w:p w:rsidR="00000000" w:rsidRPr="00D6430F" w:rsidP="00D6430F">
      <w:pPr>
        <w:pStyle w:val="Heading1"/>
      </w:pPr>
      <w:bookmarkStart w:id="13" w:name="O_613603"/>
      <w:bookmarkEnd w:id="13"/>
      <w:r w:rsidRPr="00D6430F">
        <w:t>Competency Field</w:t>
      </w:r>
    </w:p>
    <w:tbl>
      <w:tblPr>
        <w:tblW w:w="0" w:type="auto"/>
        <w:tblLayout w:type="fixed"/>
        <w:tblCellMar>
          <w:left w:w="62" w:type="dxa"/>
          <w:right w:w="62" w:type="dxa"/>
        </w:tblCellMar>
        <w:tblLook w:val="0000"/>
      </w:tblPr>
      <w:tblGrid>
        <w:gridCol w:w="2576"/>
        <w:gridCol w:w="5760"/>
      </w:tblGrid>
      <w:tr w:rsidTr="00D6430F">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RPr="00D6430F" w:rsidP="00D6430F">
            <w:pPr>
              <w:pStyle w:val="BodyText"/>
            </w:pPr>
            <w:r w:rsidRPr="00D6430F">
              <w:rPr>
                <w:rStyle w:val="SpecialBold"/>
              </w:rPr>
              <w:t xml:space="preserve">11) </w:t>
            </w:r>
          </w:p>
          <w:p w:rsidR="00000000" w:rsidRPr="00D6430F" w:rsidP="00D6430F">
            <w:pPr>
              <w:pStyle w:val="BodyText"/>
            </w:pPr>
            <w:r w:rsidRPr="00D6430F">
              <w:t>Cross discipline</w:t>
            </w:r>
          </w:p>
        </w:tc>
      </w:tr>
    </w:tbl>
    <w:p w:rsidR="00883C35" w:rsidP="00D6430F">
      <w:pPr>
        <w:pStyle w:val="BodyText"/>
      </w:pPr>
    </w:p>
    <w:p w:rsidR="00883C35" w:rsidP="00D6430F">
      <w:pPr>
        <w:pStyle w:val="BodyText"/>
      </w:pPr>
    </w:p>
    <w:p w:rsidR="00000000" w:rsidRPr="00D6430F" w:rsidP="00D6430F"/>
    <w:sectPr w:rsidSect="00D643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0F" w:rsidRPr="00883C35" w:rsidP="00883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35" w:rsidP="00D64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83C35" w:rsidP="00D6430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83C35" w:rsidP="00D64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0F" w:rsidRPr="00883C35" w:rsidP="00883C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35" w:rsidRPr="002D2AF8" w:rsidP="00D6430F">
    <w:pPr>
      <w:pStyle w:val="Header"/>
      <w:framePr w:wrap="around"/>
    </w:pPr>
    <w:r>
      <w:fldChar w:fldCharType="begin"/>
    </w:r>
    <w:r>
      <w:instrText xml:space="preserve"> TITLE   \* MERGEFORMAT </w:instrText>
    </w:r>
    <w:r>
      <w:fldChar w:fldCharType="separate"/>
    </w:r>
    <w:r>
      <w:t>UEGNSG140A Apply environmental policies and procedures in the utilities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883C35" w:rsidP="00D64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86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5C4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41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30F"/>
    <w:pPr>
      <w:spacing w:before="360" w:after="60"/>
      <w:outlineLvl w:val="0"/>
    </w:pPr>
    <w:rPr>
      <w:sz w:val="32"/>
    </w:rPr>
  </w:style>
  <w:style w:type="paragraph" w:styleId="Heading2">
    <w:name w:val="heading 2"/>
    <w:basedOn w:val="HeadingBase"/>
    <w:next w:val="BodyText"/>
    <w:link w:val="Heading2Char"/>
    <w:qFormat/>
    <w:rsid w:val="00D6430F"/>
    <w:pPr>
      <w:keepLines/>
      <w:spacing w:before="240" w:after="120"/>
      <w:outlineLvl w:val="1"/>
    </w:pPr>
    <w:rPr>
      <w:sz w:val="28"/>
      <w:szCs w:val="40"/>
    </w:rPr>
  </w:style>
  <w:style w:type="paragraph" w:styleId="Heading3">
    <w:name w:val="heading 3"/>
    <w:basedOn w:val="HeadingBase"/>
    <w:next w:val="BodyText"/>
    <w:link w:val="Heading3Char"/>
    <w:qFormat/>
    <w:rsid w:val="00D6430F"/>
    <w:pPr>
      <w:spacing w:before="180" w:after="120"/>
      <w:outlineLvl w:val="2"/>
    </w:pPr>
    <w:rPr>
      <w:spacing w:val="-10"/>
      <w:kern w:val="32"/>
    </w:rPr>
  </w:style>
  <w:style w:type="paragraph" w:styleId="Heading4">
    <w:name w:val="heading 4"/>
    <w:basedOn w:val="HeadingBase"/>
    <w:next w:val="BodyText"/>
    <w:link w:val="Heading4Char"/>
    <w:qFormat/>
    <w:rsid w:val="00D6430F"/>
    <w:pPr>
      <w:spacing w:before="160" w:after="120"/>
      <w:outlineLvl w:val="3"/>
    </w:pPr>
    <w:rPr>
      <w:sz w:val="22"/>
    </w:rPr>
  </w:style>
  <w:style w:type="paragraph" w:styleId="Heading5">
    <w:name w:val="heading 5"/>
    <w:basedOn w:val="HeadingBase"/>
    <w:next w:val="Normal"/>
    <w:link w:val="Heading5Char"/>
    <w:qFormat/>
    <w:rsid w:val="00D6430F"/>
    <w:pPr>
      <w:spacing w:before="80"/>
      <w:outlineLvl w:val="4"/>
    </w:pPr>
    <w:rPr>
      <w:color w:val="918585"/>
      <w:sz w:val="20"/>
    </w:rPr>
  </w:style>
  <w:style w:type="paragraph" w:styleId="Heading6">
    <w:name w:val="heading 6"/>
    <w:basedOn w:val="HeadingBase"/>
    <w:next w:val="Normal"/>
    <w:link w:val="Heading6Char"/>
    <w:qFormat/>
    <w:rsid w:val="00D6430F"/>
    <w:pPr>
      <w:spacing w:before="60"/>
      <w:outlineLvl w:val="5"/>
    </w:pPr>
    <w:rPr>
      <w:color w:val="918585"/>
      <w:sz w:val="20"/>
    </w:rPr>
  </w:style>
  <w:style w:type="paragraph" w:styleId="Heading7">
    <w:name w:val="heading 7"/>
    <w:basedOn w:val="Normal"/>
    <w:next w:val="Normal"/>
    <w:link w:val="Heading7Char"/>
    <w:qFormat/>
    <w:rsid w:val="00D6430F"/>
    <w:pPr>
      <w:ind w:left="720"/>
      <w:outlineLvl w:val="6"/>
    </w:pPr>
    <w:rPr>
      <w:i/>
    </w:rPr>
  </w:style>
  <w:style w:type="paragraph" w:styleId="Heading8">
    <w:name w:val="heading 8"/>
    <w:basedOn w:val="Normal"/>
    <w:next w:val="Normal"/>
    <w:link w:val="Heading8Char"/>
    <w:qFormat/>
    <w:rsid w:val="00D6430F"/>
    <w:pPr>
      <w:ind w:left="720"/>
      <w:outlineLvl w:val="7"/>
    </w:pPr>
    <w:rPr>
      <w:i/>
    </w:rPr>
  </w:style>
  <w:style w:type="paragraph" w:styleId="Heading9">
    <w:name w:val="heading 9"/>
    <w:basedOn w:val="Normal"/>
    <w:next w:val="Normal"/>
    <w:link w:val="Heading9Char"/>
    <w:qFormat/>
    <w:rsid w:val="00D6430F"/>
    <w:pPr>
      <w:ind w:left="720"/>
      <w:outlineLvl w:val="8"/>
    </w:pPr>
    <w:rPr>
      <w:i/>
    </w:rPr>
  </w:style>
  <w:style w:type="character" w:default="1" w:styleId="DefaultParagraphFont">
    <w:name w:val="Default Paragraph Font"/>
    <w:uiPriority w:val="1"/>
    <w:unhideWhenUsed/>
    <w:rsid w:val="00D64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30F"/>
  </w:style>
  <w:style w:type="character" w:customStyle="1" w:styleId="Heading1Char">
    <w:name w:val="Heading 1 Char"/>
    <w:basedOn w:val="DefaultParagraphFont"/>
    <w:link w:val="Heading1"/>
    <w:rsid w:val="00D6430F"/>
    <w:rPr>
      <w:rFonts w:ascii="Times New Roman" w:eastAsia="Times New Roman" w:hAnsi="Times New Roman" w:cs="Times New Roman"/>
      <w:b/>
      <w:sz w:val="32"/>
      <w:szCs w:val="20"/>
      <w:lang w:eastAsia="en-US"/>
    </w:rPr>
  </w:style>
  <w:style w:type="paragraph" w:styleId="BodyText">
    <w:name w:val="Body Text"/>
    <w:basedOn w:val="Normal"/>
    <w:link w:val="BodyTextChar"/>
    <w:rsid w:val="00D643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30F"/>
    <w:rPr>
      <w:rFonts w:ascii="Times New Roman" w:eastAsia="Times New Roman" w:hAnsi="Times New Roman" w:cs="Times New Roman"/>
      <w:sz w:val="24"/>
      <w:lang w:eastAsia="en-US"/>
    </w:rPr>
  </w:style>
  <w:style w:type="paragraph" w:styleId="ListBullet">
    <w:name w:val="List Bullet"/>
    <w:basedOn w:val="List"/>
    <w:rsid w:val="00D6430F"/>
    <w:pPr>
      <w:numPr>
        <w:numId w:val="13"/>
      </w:numPr>
      <w:tabs>
        <w:tab w:val="clear" w:pos="340"/>
      </w:tabs>
      <w:spacing w:before="40" w:after="40"/>
    </w:pPr>
  </w:style>
  <w:style w:type="character" w:customStyle="1" w:styleId="SpecialBold">
    <w:name w:val="Special Bold"/>
    <w:basedOn w:val="DefaultParagraphFont"/>
    <w:rsid w:val="00D6430F"/>
    <w:rPr>
      <w:b/>
      <w:spacing w:val="0"/>
    </w:rPr>
  </w:style>
  <w:style w:type="paragraph" w:styleId="ListBullet2">
    <w:name w:val="List Bullet 2"/>
    <w:basedOn w:val="List2"/>
    <w:rsid w:val="00D6430F"/>
    <w:pPr>
      <w:numPr>
        <w:numId w:val="14"/>
      </w:numPr>
      <w:tabs>
        <w:tab w:val="clear" w:pos="680"/>
      </w:tabs>
    </w:pPr>
  </w:style>
  <w:style w:type="character" w:styleId="Emphasis">
    <w:name w:val="Emphasis"/>
    <w:basedOn w:val="DefaultParagraphFont"/>
    <w:qFormat/>
    <w:rsid w:val="00D6430F"/>
    <w:rPr>
      <w:i/>
    </w:rPr>
  </w:style>
  <w:style w:type="paragraph" w:customStyle="1" w:styleId="SuperHeading">
    <w:name w:val="SuperHeading"/>
    <w:basedOn w:val="Normal"/>
    <w:rsid w:val="00D6430F"/>
    <w:pPr>
      <w:spacing w:before="240" w:after="120"/>
      <w:outlineLvl w:val="0"/>
    </w:pPr>
    <w:rPr>
      <w:rFonts w:ascii="Times New Roman" w:hAnsi="Times New Roman"/>
      <w:b/>
      <w:sz w:val="32"/>
    </w:rPr>
  </w:style>
  <w:style w:type="paragraph" w:customStyle="1" w:styleId="AllowPageBreak">
    <w:name w:val="AllowPageBreak"/>
    <w:rsid w:val="00D64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30F"/>
    <w:rPr>
      <w:rFonts w:ascii="Courier New" w:eastAsia="Times New Roman" w:hAnsi="Courier New" w:cs="Times New Roman"/>
      <w:i/>
      <w:szCs w:val="20"/>
      <w:lang w:eastAsia="en-US"/>
    </w:rPr>
  </w:style>
  <w:style w:type="paragraph" w:customStyle="1" w:styleId="HeadingBase">
    <w:name w:val="Heading Base"/>
    <w:rsid w:val="00D64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30F"/>
    <w:pPr>
      <w:tabs>
        <w:tab w:val="right" w:leader="dot" w:pos="9072"/>
      </w:tabs>
      <w:ind w:left="567"/>
    </w:pPr>
    <w:rPr>
      <w:szCs w:val="22"/>
    </w:rPr>
  </w:style>
  <w:style w:type="paragraph" w:customStyle="1" w:styleId="TOCBase">
    <w:name w:val="TOC Base"/>
    <w:rsid w:val="00D64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30F"/>
    <w:pPr>
      <w:tabs>
        <w:tab w:val="right" w:leader="dot" w:pos="9072"/>
      </w:tabs>
      <w:spacing w:before="40" w:after="40"/>
      <w:ind w:left="284"/>
    </w:pPr>
    <w:rPr>
      <w:rFonts w:ascii="Times New Roman" w:hAnsi="Times New Roman"/>
    </w:rPr>
  </w:style>
  <w:style w:type="paragraph" w:styleId="TOC1">
    <w:name w:val="toc 1"/>
    <w:basedOn w:val="TOCBase"/>
    <w:next w:val="Normal"/>
    <w:rsid w:val="00D64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30F"/>
    <w:rPr>
      <w:rFonts w:ascii="Times New Roman" w:eastAsia="Times New Roman" w:hAnsi="Times New Roman" w:cs="Times New Roman"/>
      <w:sz w:val="16"/>
      <w:lang w:eastAsia="en-US"/>
    </w:rPr>
  </w:style>
  <w:style w:type="paragraph" w:styleId="Title">
    <w:name w:val="Title"/>
    <w:basedOn w:val="HeadingBase"/>
    <w:link w:val="TitleChar"/>
    <w:qFormat/>
    <w:rsid w:val="00D6430F"/>
    <w:pPr>
      <w:spacing w:before="5040"/>
      <w:jc w:val="center"/>
    </w:pPr>
    <w:rPr>
      <w:sz w:val="48"/>
      <w:szCs w:val="72"/>
      <w:lang w:val="en-US"/>
    </w:rPr>
  </w:style>
  <w:style w:type="character" w:customStyle="1" w:styleId="TitleChar">
    <w:name w:val="Title Char"/>
    <w:basedOn w:val="DefaultParagraphFont"/>
    <w:link w:val="Title"/>
    <w:rsid w:val="00D64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30F"/>
    <w:pPr>
      <w:tabs>
        <w:tab w:val="left" w:pos="3600"/>
        <w:tab w:val="left" w:pos="3958"/>
      </w:tabs>
    </w:pPr>
  </w:style>
  <w:style w:type="paragraph" w:styleId="List">
    <w:name w:val="List"/>
    <w:basedOn w:val="BodyText"/>
    <w:next w:val="BodyText"/>
    <w:rsid w:val="00D6430F"/>
    <w:pPr>
      <w:tabs>
        <w:tab w:val="left" w:pos="340"/>
      </w:tabs>
      <w:spacing w:before="60" w:after="60"/>
      <w:ind w:left="340" w:hanging="340"/>
    </w:pPr>
  </w:style>
  <w:style w:type="paragraph" w:customStyle="1" w:styleId="Note">
    <w:name w:val="Note"/>
    <w:basedOn w:val="BodyText"/>
    <w:rsid w:val="00D64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30F"/>
    <w:pPr>
      <w:framePr w:wrap="auto" w:hAnchor="text" w:y="6049"/>
    </w:pPr>
    <w:rPr>
      <w:color w:val="000000"/>
      <w:sz w:val="40"/>
    </w:rPr>
  </w:style>
  <w:style w:type="paragraph" w:customStyle="1" w:styleId="TOCTitle">
    <w:name w:val="TOCTitle"/>
    <w:basedOn w:val="Heading1"/>
    <w:rsid w:val="00D6430F"/>
    <w:pPr>
      <w:spacing w:after="240"/>
      <w:jc w:val="center"/>
      <w:outlineLvl w:val="9"/>
    </w:pPr>
    <w:rPr>
      <w:caps/>
    </w:rPr>
  </w:style>
  <w:style w:type="paragraph" w:customStyle="1" w:styleId="Version">
    <w:name w:val="Version"/>
    <w:rsid w:val="00D64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30F"/>
    <w:pPr>
      <w:keepNext w:val="0"/>
      <w:tabs>
        <w:tab w:val="right" w:pos="4176"/>
      </w:tabs>
      <w:ind w:left="198" w:hanging="198"/>
    </w:pPr>
    <w:rPr>
      <w:rFonts w:ascii="Garamond" w:hAnsi="Garamond"/>
    </w:rPr>
  </w:style>
  <w:style w:type="paragraph" w:styleId="IndexHeading">
    <w:name w:val="index heading"/>
    <w:basedOn w:val="Normal"/>
    <w:next w:val="Index1"/>
    <w:semiHidden/>
    <w:rsid w:val="00D6430F"/>
    <w:pPr>
      <w:spacing w:before="120" w:after="120"/>
    </w:pPr>
    <w:rPr>
      <w:rFonts w:ascii="Arial" w:hAnsi="Arial"/>
      <w:b/>
      <w:color w:val="918585"/>
      <w:sz w:val="24"/>
    </w:rPr>
  </w:style>
  <w:style w:type="paragraph" w:styleId="Header">
    <w:name w:val="header"/>
    <w:basedOn w:val="Normal"/>
    <w:link w:val="HeaderChar"/>
    <w:rsid w:val="00D64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30F"/>
    <w:rPr>
      <w:rFonts w:ascii="Times New Roman" w:eastAsia="Times New Roman" w:hAnsi="Times New Roman" w:cs="Times New Roman"/>
      <w:sz w:val="16"/>
      <w:szCs w:val="20"/>
      <w:lang w:val="en-GB" w:eastAsia="en-US"/>
    </w:rPr>
  </w:style>
  <w:style w:type="paragraph" w:customStyle="1" w:styleId="Chapter">
    <w:name w:val="Chapter"/>
    <w:basedOn w:val="Normal"/>
    <w:rsid w:val="00D6430F"/>
    <w:pPr>
      <w:spacing w:before="240"/>
    </w:pPr>
    <w:rPr>
      <w:rFonts w:ascii="Times New Roman" w:hAnsi="Times New Roman"/>
      <w:smallCaps/>
      <w:spacing w:val="80"/>
      <w:sz w:val="28"/>
    </w:rPr>
  </w:style>
  <w:style w:type="paragraph" w:customStyle="1" w:styleId="InChapter">
    <w:name w:val="InChapter"/>
    <w:basedOn w:val="Heading3"/>
    <w:rsid w:val="00D6430F"/>
    <w:pPr>
      <w:spacing w:after="240"/>
      <w:outlineLvl w:val="9"/>
    </w:pPr>
    <w:rPr>
      <w:noProof/>
    </w:rPr>
  </w:style>
  <w:style w:type="paragraph" w:styleId="Index2">
    <w:name w:val="index 2"/>
    <w:basedOn w:val="Normal"/>
    <w:next w:val="Normal"/>
    <w:semiHidden/>
    <w:rsid w:val="00D6430F"/>
    <w:pPr>
      <w:tabs>
        <w:tab w:val="right" w:pos="4176"/>
      </w:tabs>
      <w:ind w:left="568" w:hanging="284"/>
    </w:pPr>
    <w:rPr>
      <w:rFonts w:ascii="Garamond" w:hAnsi="Garamond"/>
    </w:rPr>
  </w:style>
  <w:style w:type="paragraph" w:customStyle="1" w:styleId="Byline">
    <w:name w:val="Byline"/>
    <w:rsid w:val="00D64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30F"/>
    <w:pPr>
      <w:tabs>
        <w:tab w:val="clear" w:pos="3600"/>
        <w:tab w:val="clear" w:pos="3958"/>
      </w:tabs>
      <w:jc w:val="right"/>
    </w:pPr>
  </w:style>
  <w:style w:type="paragraph" w:styleId="Caption">
    <w:name w:val="caption"/>
    <w:basedOn w:val="BodyText"/>
    <w:next w:val="Normal"/>
    <w:qFormat/>
    <w:rsid w:val="00D6430F"/>
    <w:pPr>
      <w:framePr w:w="2268" w:hSpace="181" w:vSpace="181" w:wrap="around" w:vAnchor="text" w:hAnchor="page" w:x="1135" w:y="285" w:anchorLock="1"/>
    </w:pPr>
    <w:rPr>
      <w:i/>
    </w:rPr>
  </w:style>
  <w:style w:type="paragraph" w:customStyle="1" w:styleId="MiniTOCTitle">
    <w:name w:val="MiniTOCTitle"/>
    <w:basedOn w:val="Heading4"/>
    <w:rsid w:val="00D6430F"/>
    <w:pPr>
      <w:spacing w:before="240"/>
      <w:outlineLvl w:val="9"/>
    </w:pPr>
    <w:rPr>
      <w:noProof/>
      <w:sz w:val="24"/>
    </w:rPr>
  </w:style>
  <w:style w:type="paragraph" w:customStyle="1" w:styleId="MiniTOCItem">
    <w:name w:val="MiniTOCItem"/>
    <w:basedOn w:val="ListBullet"/>
    <w:rsid w:val="00D6430F"/>
    <w:pPr>
      <w:numPr>
        <w:numId w:val="0"/>
      </w:numPr>
      <w:tabs>
        <w:tab w:val="right" w:leader="dot" w:pos="6521"/>
      </w:tabs>
      <w:spacing w:before="0" w:after="0"/>
    </w:pPr>
  </w:style>
  <w:style w:type="paragraph" w:customStyle="1" w:styleId="TOFTitle">
    <w:name w:val="TOFTitle"/>
    <w:basedOn w:val="TOCTitle"/>
    <w:rsid w:val="00D6430F"/>
  </w:style>
  <w:style w:type="paragraph" w:styleId="TableofFigures">
    <w:name w:val="table of figures"/>
    <w:basedOn w:val="Normal"/>
    <w:next w:val="Normal"/>
    <w:semiHidden/>
    <w:rsid w:val="00D6430F"/>
    <w:pPr>
      <w:tabs>
        <w:tab w:val="right" w:leader="dot" w:pos="9072"/>
      </w:tabs>
      <w:ind w:left="970" w:hanging="403"/>
    </w:pPr>
    <w:rPr>
      <w:rFonts w:ascii="Times New Roman" w:hAnsi="Times New Roman"/>
      <w:b/>
    </w:rPr>
  </w:style>
  <w:style w:type="paragraph" w:styleId="ListNumber">
    <w:name w:val="List Number"/>
    <w:basedOn w:val="List"/>
    <w:rsid w:val="00D6430F"/>
    <w:pPr>
      <w:numPr>
        <w:numId w:val="11"/>
      </w:numPr>
    </w:pPr>
  </w:style>
  <w:style w:type="character" w:customStyle="1" w:styleId="WingdingSymbols">
    <w:name w:val="Wingding Symbols"/>
    <w:rsid w:val="00D6430F"/>
    <w:rPr>
      <w:rFonts w:ascii="Wingdings" w:hAnsi="Wingdings"/>
    </w:rPr>
  </w:style>
  <w:style w:type="paragraph" w:customStyle="1" w:styleId="TableHeading">
    <w:name w:val="Table Heading"/>
    <w:basedOn w:val="HeadingBase"/>
    <w:rsid w:val="00D6430F"/>
    <w:pPr>
      <w:keepLines/>
      <w:pBdr>
        <w:bottom w:val="single" w:sz="6" w:space="1" w:color="918585"/>
      </w:pBdr>
      <w:spacing w:before="240"/>
    </w:pPr>
  </w:style>
  <w:style w:type="character" w:customStyle="1" w:styleId="HotSpot">
    <w:name w:val="HotSpot"/>
    <w:rsid w:val="00D6430F"/>
    <w:rPr>
      <w:color w:val="0033CC"/>
      <w:u w:val="none"/>
    </w:rPr>
  </w:style>
  <w:style w:type="paragraph" w:customStyle="1" w:styleId="BodyTextRight">
    <w:name w:val="Body Text Right"/>
    <w:basedOn w:val="BodyText"/>
    <w:rsid w:val="00D6430F"/>
    <w:pPr>
      <w:spacing w:before="0" w:after="0"/>
      <w:jc w:val="right"/>
    </w:pPr>
  </w:style>
  <w:style w:type="paragraph" w:styleId="Index3">
    <w:name w:val="index 3"/>
    <w:basedOn w:val="ListNumber2"/>
    <w:next w:val="Normal"/>
    <w:semiHidden/>
    <w:rsid w:val="00D6430F"/>
    <w:pPr>
      <w:numPr>
        <w:numId w:val="0"/>
      </w:numPr>
      <w:tabs>
        <w:tab w:val="right" w:leader="dot" w:pos="4176"/>
      </w:tabs>
    </w:pPr>
  </w:style>
  <w:style w:type="paragraph" w:styleId="ListNumber2">
    <w:name w:val="List Number 2"/>
    <w:basedOn w:val="List2"/>
    <w:rsid w:val="00D6430F"/>
    <w:pPr>
      <w:numPr>
        <w:numId w:val="10"/>
      </w:numPr>
      <w:tabs>
        <w:tab w:val="clear" w:pos="1060"/>
      </w:tabs>
    </w:pPr>
  </w:style>
  <w:style w:type="paragraph" w:customStyle="1" w:styleId="MarginNote">
    <w:name w:val="Margin Note"/>
    <w:basedOn w:val="BodyText"/>
    <w:rsid w:val="00D64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30F"/>
    <w:rPr>
      <w:sz w:val="32"/>
    </w:rPr>
  </w:style>
  <w:style w:type="paragraph" w:customStyle="1" w:styleId="HeadingProcedure">
    <w:name w:val="Heading Procedure"/>
    <w:basedOn w:val="HeadingBase"/>
    <w:next w:val="Normal"/>
    <w:rsid w:val="00D6430F"/>
    <w:pPr>
      <w:tabs>
        <w:tab w:val="left" w:pos="0"/>
      </w:tabs>
      <w:spacing w:before="120" w:after="60"/>
    </w:pPr>
    <w:rPr>
      <w:i/>
      <w:color w:val="918585"/>
      <w:sz w:val="22"/>
    </w:rPr>
  </w:style>
  <w:style w:type="paragraph" w:customStyle="1" w:styleId="TableBodyText">
    <w:name w:val="Table Body Text"/>
    <w:basedOn w:val="BodyText"/>
    <w:rsid w:val="00D6430F"/>
    <w:pPr>
      <w:spacing w:before="60" w:after="60"/>
    </w:pPr>
  </w:style>
  <w:style w:type="paragraph" w:styleId="ListContinue">
    <w:name w:val="List Continue"/>
    <w:basedOn w:val="List"/>
    <w:rsid w:val="00D6430F"/>
    <w:pPr>
      <w:ind w:firstLine="0"/>
    </w:pPr>
  </w:style>
  <w:style w:type="paragraph" w:customStyle="1" w:styleId="ListNote">
    <w:name w:val="List Note"/>
    <w:basedOn w:val="List"/>
    <w:rsid w:val="00D6430F"/>
    <w:pPr>
      <w:pBdr>
        <w:top w:val="single" w:sz="6" w:space="2" w:color="918585"/>
        <w:bottom w:val="single" w:sz="6" w:space="2" w:color="918585"/>
      </w:pBdr>
      <w:tabs>
        <w:tab w:val="left" w:pos="1021"/>
      </w:tabs>
      <w:ind w:firstLine="0"/>
    </w:pPr>
  </w:style>
  <w:style w:type="paragraph" w:customStyle="1" w:styleId="Warning">
    <w:name w:val="Warning"/>
    <w:basedOn w:val="BodyText"/>
    <w:rsid w:val="00D6430F"/>
    <w:pPr>
      <w:shd w:val="clear" w:color="auto" w:fill="D9D9D9"/>
      <w:tabs>
        <w:tab w:val="left" w:pos="992"/>
      </w:tabs>
      <w:ind w:left="119" w:right="119"/>
    </w:pPr>
    <w:rPr>
      <w:sz w:val="20"/>
    </w:rPr>
  </w:style>
  <w:style w:type="paragraph" w:customStyle="1" w:styleId="MarginIcons">
    <w:name w:val="Margin Icons"/>
    <w:basedOn w:val="BodyText"/>
    <w:rsid w:val="00D64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30F"/>
    <w:rPr>
      <w:rFonts w:ascii="Courier New" w:hAnsi="Courier New"/>
    </w:rPr>
  </w:style>
  <w:style w:type="paragraph" w:customStyle="1" w:styleId="NoteBullet">
    <w:name w:val="Note Bullet"/>
    <w:basedOn w:val="Note"/>
    <w:rsid w:val="00D6430F"/>
    <w:pPr>
      <w:tabs>
        <w:tab w:val="clear" w:pos="680"/>
      </w:tabs>
      <w:spacing w:before="60" w:after="60"/>
    </w:pPr>
  </w:style>
  <w:style w:type="paragraph" w:customStyle="1" w:styleId="SubHeading2">
    <w:name w:val="SubHeading2"/>
    <w:basedOn w:val="HeadingBase"/>
    <w:rsid w:val="00D6430F"/>
    <w:pPr>
      <w:spacing w:before="240" w:after="60"/>
    </w:pPr>
    <w:rPr>
      <w:sz w:val="20"/>
    </w:rPr>
  </w:style>
  <w:style w:type="paragraph" w:customStyle="1" w:styleId="SubHeading1">
    <w:name w:val="SubHeading1"/>
    <w:basedOn w:val="HeadingBase"/>
    <w:rsid w:val="00D6430F"/>
    <w:pPr>
      <w:spacing w:before="240" w:after="60"/>
    </w:pPr>
    <w:rPr>
      <w:color w:val="918585"/>
      <w:sz w:val="22"/>
    </w:rPr>
  </w:style>
  <w:style w:type="paragraph" w:customStyle="1" w:styleId="SideHeading">
    <w:name w:val="Side Heading"/>
    <w:basedOn w:val="HeadingBase"/>
    <w:rsid w:val="00D64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30F"/>
    <w:pPr>
      <w:numPr>
        <w:numId w:val="12"/>
      </w:numPr>
    </w:pPr>
  </w:style>
  <w:style w:type="paragraph" w:styleId="PlainText">
    <w:name w:val="Plain Text"/>
    <w:basedOn w:val="Normal"/>
    <w:link w:val="PlainTextChar"/>
    <w:rsid w:val="00D6430F"/>
    <w:rPr>
      <w:sz w:val="20"/>
    </w:rPr>
  </w:style>
  <w:style w:type="character" w:customStyle="1" w:styleId="PlainTextChar">
    <w:name w:val="Plain Text Char"/>
    <w:basedOn w:val="DefaultParagraphFont"/>
    <w:link w:val="PlainText"/>
    <w:rsid w:val="00D6430F"/>
    <w:rPr>
      <w:rFonts w:ascii="Courier New" w:eastAsia="Times New Roman" w:hAnsi="Courier New" w:cs="Times New Roman"/>
      <w:sz w:val="20"/>
      <w:szCs w:val="20"/>
      <w:lang w:eastAsia="en-US"/>
    </w:rPr>
  </w:style>
  <w:style w:type="character" w:customStyle="1" w:styleId="MenuOption">
    <w:name w:val="Menu Option"/>
    <w:basedOn w:val="DefaultParagraphFont"/>
    <w:rsid w:val="00D6430F"/>
    <w:rPr>
      <w:b/>
      <w:smallCaps/>
    </w:rPr>
  </w:style>
  <w:style w:type="paragraph" w:customStyle="1" w:styleId="TableListNumber">
    <w:name w:val="Table List Number"/>
    <w:basedOn w:val="ListNumber"/>
    <w:rsid w:val="00D6430F"/>
    <w:pPr>
      <w:numPr>
        <w:numId w:val="0"/>
      </w:numPr>
    </w:pPr>
  </w:style>
  <w:style w:type="paragraph" w:styleId="TOC4">
    <w:name w:val="toc 4"/>
    <w:basedOn w:val="TOCBase"/>
    <w:next w:val="Normal"/>
    <w:semiHidden/>
    <w:rsid w:val="00D6430F"/>
    <w:pPr>
      <w:tabs>
        <w:tab w:val="right" w:leader="dot" w:pos="9071"/>
      </w:tabs>
      <w:ind w:left="1701"/>
    </w:pPr>
  </w:style>
  <w:style w:type="paragraph" w:customStyle="1" w:styleId="ListAlpha">
    <w:name w:val="List Alpha"/>
    <w:basedOn w:val="List"/>
    <w:rsid w:val="00D6430F"/>
    <w:pPr>
      <w:numPr>
        <w:numId w:val="9"/>
      </w:numPr>
    </w:pPr>
  </w:style>
  <w:style w:type="paragraph" w:customStyle="1" w:styleId="ListAlpha2">
    <w:name w:val="List Alpha 2"/>
    <w:basedOn w:val="List2"/>
    <w:rsid w:val="00D6430F"/>
    <w:pPr>
      <w:numPr>
        <w:numId w:val="8"/>
      </w:numPr>
    </w:pPr>
  </w:style>
  <w:style w:type="paragraph" w:styleId="List2">
    <w:name w:val="List 2"/>
    <w:basedOn w:val="BodyText"/>
    <w:rsid w:val="00D6430F"/>
    <w:pPr>
      <w:tabs>
        <w:tab w:val="left" w:pos="680"/>
      </w:tabs>
      <w:spacing w:before="60" w:after="60"/>
      <w:ind w:left="680" w:hanging="340"/>
    </w:pPr>
  </w:style>
  <w:style w:type="paragraph" w:styleId="List3">
    <w:name w:val="List 3"/>
    <w:basedOn w:val="BodyText"/>
    <w:rsid w:val="00D6430F"/>
    <w:pPr>
      <w:tabs>
        <w:tab w:val="left" w:pos="1021"/>
      </w:tabs>
      <w:spacing w:before="60" w:after="60"/>
      <w:ind w:left="1020" w:hanging="340"/>
    </w:pPr>
  </w:style>
  <w:style w:type="paragraph" w:styleId="List4">
    <w:name w:val="List 4"/>
    <w:basedOn w:val="BodyText"/>
    <w:rsid w:val="00D6430F"/>
    <w:pPr>
      <w:tabs>
        <w:tab w:val="left" w:pos="1361"/>
      </w:tabs>
      <w:spacing w:before="60" w:after="60"/>
      <w:ind w:left="1361" w:hanging="340"/>
    </w:pPr>
  </w:style>
  <w:style w:type="paragraph" w:styleId="List5">
    <w:name w:val="List 5"/>
    <w:basedOn w:val="BodyText"/>
    <w:rsid w:val="00D6430F"/>
    <w:pPr>
      <w:tabs>
        <w:tab w:val="left" w:pos="1701"/>
      </w:tabs>
      <w:spacing w:before="60" w:after="60"/>
      <w:ind w:left="1701" w:hanging="340"/>
    </w:pPr>
  </w:style>
  <w:style w:type="paragraph" w:styleId="ListBullet3">
    <w:name w:val="List Bullet 3"/>
    <w:basedOn w:val="List3"/>
    <w:rsid w:val="00D6430F"/>
    <w:pPr>
      <w:numPr>
        <w:numId w:val="15"/>
      </w:numPr>
      <w:tabs>
        <w:tab w:val="clear" w:pos="1021"/>
      </w:tabs>
      <w:ind w:left="1037" w:hanging="357"/>
    </w:pPr>
  </w:style>
  <w:style w:type="paragraph" w:styleId="ListBullet4">
    <w:name w:val="List Bullet 4"/>
    <w:basedOn w:val="List4"/>
    <w:rsid w:val="00D6430F"/>
    <w:pPr>
      <w:numPr>
        <w:numId w:val="3"/>
      </w:numPr>
    </w:pPr>
  </w:style>
  <w:style w:type="paragraph" w:styleId="ListBullet5">
    <w:name w:val="List Bullet 5"/>
    <w:basedOn w:val="List5"/>
    <w:rsid w:val="00D6430F"/>
    <w:pPr>
      <w:numPr>
        <w:numId w:val="4"/>
      </w:numPr>
    </w:pPr>
  </w:style>
  <w:style w:type="paragraph" w:styleId="ListContinue2">
    <w:name w:val="List Continue 2"/>
    <w:basedOn w:val="List2"/>
    <w:rsid w:val="00D6430F"/>
    <w:pPr>
      <w:ind w:firstLine="0"/>
    </w:pPr>
  </w:style>
  <w:style w:type="paragraph" w:styleId="ListContinue3">
    <w:name w:val="List Continue 3"/>
    <w:basedOn w:val="List3"/>
    <w:rsid w:val="00D6430F"/>
    <w:pPr>
      <w:ind w:left="1021" w:firstLine="0"/>
    </w:pPr>
  </w:style>
  <w:style w:type="paragraph" w:styleId="ListContinue4">
    <w:name w:val="List Continue 4"/>
    <w:basedOn w:val="List4"/>
    <w:rsid w:val="00D6430F"/>
    <w:pPr>
      <w:ind w:firstLine="0"/>
    </w:pPr>
  </w:style>
  <w:style w:type="paragraph" w:styleId="ListContinue5">
    <w:name w:val="List Continue 5"/>
    <w:basedOn w:val="List5"/>
    <w:rsid w:val="00D6430F"/>
    <w:pPr>
      <w:ind w:firstLine="0"/>
    </w:pPr>
  </w:style>
  <w:style w:type="paragraph" w:styleId="ListNumber3">
    <w:name w:val="List Number 3"/>
    <w:basedOn w:val="List3"/>
    <w:rsid w:val="00D6430F"/>
    <w:pPr>
      <w:numPr>
        <w:numId w:val="5"/>
      </w:numPr>
    </w:pPr>
  </w:style>
  <w:style w:type="paragraph" w:styleId="ListNumber4">
    <w:name w:val="List Number 4"/>
    <w:basedOn w:val="List4"/>
    <w:rsid w:val="00D6430F"/>
    <w:pPr>
      <w:numPr>
        <w:numId w:val="6"/>
      </w:numPr>
    </w:pPr>
  </w:style>
  <w:style w:type="paragraph" w:styleId="ListNumber5">
    <w:name w:val="List Number 5"/>
    <w:basedOn w:val="List5"/>
    <w:rsid w:val="00D6430F"/>
    <w:pPr>
      <w:numPr>
        <w:numId w:val="7"/>
      </w:numPr>
    </w:pPr>
  </w:style>
  <w:style w:type="paragraph" w:styleId="BlockText">
    <w:name w:val="Block Text"/>
    <w:basedOn w:val="Normal"/>
    <w:rsid w:val="00D6430F"/>
    <w:pPr>
      <w:spacing w:after="120"/>
      <w:ind w:left="1440" w:right="1440"/>
    </w:pPr>
  </w:style>
  <w:style w:type="character" w:customStyle="1" w:styleId="Subscript">
    <w:name w:val="Subscript"/>
    <w:basedOn w:val="DefaultParagraphFont"/>
    <w:rsid w:val="00D6430F"/>
    <w:rPr>
      <w:sz w:val="16"/>
      <w:vertAlign w:val="subscript"/>
    </w:rPr>
  </w:style>
  <w:style w:type="character" w:customStyle="1" w:styleId="Superscript">
    <w:name w:val="Superscript"/>
    <w:basedOn w:val="DefaultParagraphFont"/>
    <w:rsid w:val="00D6430F"/>
    <w:rPr>
      <w:sz w:val="16"/>
      <w:vertAlign w:val="superscript"/>
    </w:rPr>
  </w:style>
  <w:style w:type="character" w:customStyle="1" w:styleId="Symbols">
    <w:name w:val="Symbols"/>
    <w:basedOn w:val="DefaultParagraphFont"/>
    <w:rsid w:val="00D6430F"/>
    <w:rPr>
      <w:rFonts w:ascii="Symbol" w:hAnsi="Symbol"/>
    </w:rPr>
  </w:style>
  <w:style w:type="character" w:customStyle="1" w:styleId="MenuOptions">
    <w:name w:val="Menu Options"/>
    <w:basedOn w:val="DefaultParagraphFont"/>
    <w:rsid w:val="00D6430F"/>
    <w:rPr>
      <w:rFonts w:ascii="Arial Narrow" w:hAnsi="Arial Narrow"/>
      <w:smallCaps/>
    </w:rPr>
  </w:style>
  <w:style w:type="character" w:customStyle="1" w:styleId="Buttons">
    <w:name w:val="Buttons"/>
    <w:basedOn w:val="DefaultParagraphFont"/>
    <w:rsid w:val="00D6430F"/>
    <w:rPr>
      <w:b/>
    </w:rPr>
  </w:style>
  <w:style w:type="character" w:customStyle="1" w:styleId="Underlined">
    <w:name w:val="Underlined"/>
    <w:basedOn w:val="DefaultParagraphFont"/>
    <w:rsid w:val="00D6430F"/>
    <w:rPr>
      <w:u w:val="single"/>
    </w:rPr>
  </w:style>
  <w:style w:type="paragraph" w:customStyle="1" w:styleId="TableBodyTextRight">
    <w:name w:val="Table Body Text Right"/>
    <w:basedOn w:val="TableBodyText"/>
    <w:rsid w:val="00D6430F"/>
    <w:pPr>
      <w:widowControl w:val="0"/>
      <w:autoSpaceDE w:val="0"/>
      <w:autoSpaceDN w:val="0"/>
      <w:adjustRightInd w:val="0"/>
      <w:jc w:val="right"/>
    </w:pPr>
    <w:rPr>
      <w:rFonts w:cs="Arial"/>
      <w:szCs w:val="18"/>
    </w:rPr>
  </w:style>
  <w:style w:type="paragraph" w:customStyle="1" w:styleId="CopyrightText">
    <w:name w:val="Copyright Text"/>
    <w:basedOn w:val="BodyText"/>
    <w:rsid w:val="00D6430F"/>
    <w:rPr>
      <w:sz w:val="18"/>
    </w:rPr>
  </w:style>
  <w:style w:type="paragraph" w:customStyle="1" w:styleId="BodySmallRight">
    <w:name w:val="Body Small Right"/>
    <w:basedOn w:val="BodyTextRight"/>
    <w:rsid w:val="00D6430F"/>
    <w:rPr>
      <w:sz w:val="18"/>
      <w:szCs w:val="18"/>
    </w:rPr>
  </w:style>
  <w:style w:type="paragraph" w:customStyle="1" w:styleId="MarginEdition">
    <w:name w:val="Margin Edition"/>
    <w:basedOn w:val="MarginNote"/>
    <w:rsid w:val="00D6430F"/>
    <w:pPr>
      <w:spacing w:before="0" w:after="0"/>
    </w:pPr>
    <w:rPr>
      <w:rFonts w:ascii="Times New Roman" w:hAnsi="Times New Roman"/>
      <w:color w:val="999999"/>
    </w:rPr>
  </w:style>
  <w:style w:type="paragraph" w:customStyle="1" w:styleId="Spacer">
    <w:name w:val="Spacer"/>
    <w:basedOn w:val="Normal"/>
    <w:rsid w:val="00D6430F"/>
    <w:rPr>
      <w:sz w:val="2"/>
      <w:szCs w:val="2"/>
    </w:rPr>
  </w:style>
  <w:style w:type="character" w:customStyle="1" w:styleId="Small">
    <w:name w:val="Small"/>
    <w:basedOn w:val="DefaultParagraphFont"/>
    <w:rsid w:val="00D6430F"/>
    <w:rPr>
      <w:sz w:val="16"/>
    </w:rPr>
  </w:style>
  <w:style w:type="paragraph" w:customStyle="1" w:styleId="WideTable">
    <w:name w:val="Wide Table"/>
    <w:basedOn w:val="Normal"/>
    <w:rsid w:val="00D6430F"/>
    <w:pPr>
      <w:ind w:left="-1418"/>
    </w:pPr>
    <w:rPr>
      <w:sz w:val="2"/>
      <w:szCs w:val="2"/>
    </w:rPr>
  </w:style>
  <w:style w:type="character" w:styleId="PageNumber">
    <w:name w:val="page number"/>
    <w:basedOn w:val="DefaultParagraphFont"/>
    <w:rsid w:val="00D6430F"/>
  </w:style>
  <w:style w:type="paragraph" w:styleId="Quote">
    <w:name w:val="Quote"/>
    <w:basedOn w:val="Heading1"/>
    <w:link w:val="QuoteChar"/>
    <w:qFormat/>
    <w:rsid w:val="00D6430F"/>
    <w:rPr>
      <w:b w:val="0"/>
      <w:sz w:val="72"/>
      <w:szCs w:val="72"/>
      <w:lang w:val="en-NZ"/>
    </w:rPr>
  </w:style>
  <w:style w:type="character" w:customStyle="1" w:styleId="QuoteChar">
    <w:name w:val="Quote Char"/>
    <w:basedOn w:val="DefaultParagraphFont"/>
    <w:link w:val="Quote"/>
    <w:rsid w:val="00D64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30F"/>
    <w:pPr>
      <w:pageBreakBefore/>
    </w:pPr>
  </w:style>
  <w:style w:type="paragraph" w:customStyle="1" w:styleId="Border">
    <w:name w:val="Border"/>
    <w:basedOn w:val="Normal"/>
    <w:qFormat/>
    <w:rsid w:val="00D64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30F"/>
    <w:rPr>
      <w:b/>
      <w:bCs/>
      <w:i/>
      <w:iCs/>
      <w:color w:val="auto"/>
    </w:rPr>
  </w:style>
  <w:style w:type="paragraph" w:styleId="IntenseQuote">
    <w:name w:val="Intense Quote"/>
    <w:basedOn w:val="Normal"/>
    <w:next w:val="Normal"/>
    <w:link w:val="IntenseQuoteChar"/>
    <w:uiPriority w:val="30"/>
    <w:qFormat/>
    <w:rsid w:val="00D64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30F"/>
    <w:rPr>
      <w:smallCaps/>
      <w:color w:val="auto"/>
      <w:u w:val="single"/>
    </w:rPr>
  </w:style>
  <w:style w:type="character" w:styleId="IntenseReference">
    <w:name w:val="Intense Reference"/>
    <w:basedOn w:val="DefaultParagraphFont"/>
    <w:uiPriority w:val="32"/>
    <w:qFormat/>
    <w:rsid w:val="00D6430F"/>
    <w:rPr>
      <w:b/>
      <w:bCs/>
      <w:smallCaps/>
      <w:color w:val="auto"/>
      <w:spacing w:val="5"/>
      <w:u w:val="single"/>
    </w:rPr>
  </w:style>
  <w:style w:type="paragraph" w:customStyle="1" w:styleId="2ColumnHeading">
    <w:name w:val="2Column Heading"/>
    <w:basedOn w:val="BodyText"/>
    <w:qFormat/>
    <w:rsid w:val="00D6430F"/>
    <w:pPr>
      <w:spacing w:after="60"/>
      <w:ind w:left="-2268"/>
    </w:pPr>
    <w:rPr>
      <w:b/>
    </w:rPr>
  </w:style>
  <w:style w:type="paragraph" w:customStyle="1" w:styleId="Heading1TOC">
    <w:name w:val="Heading1 TOC"/>
    <w:basedOn w:val="Normal"/>
    <w:qFormat/>
    <w:rsid w:val="00D6430F"/>
    <w:pPr>
      <w:spacing w:before="240" w:after="120"/>
    </w:pPr>
    <w:rPr>
      <w:rFonts w:ascii="Times New Roman" w:hAnsi="Times New Roman"/>
      <w:b/>
      <w:sz w:val="32"/>
    </w:rPr>
  </w:style>
  <w:style w:type="paragraph" w:customStyle="1" w:styleId="Heading2TOC">
    <w:name w:val="Heading2 TOC"/>
    <w:basedOn w:val="Normal"/>
    <w:qFormat/>
    <w:rsid w:val="00D6430F"/>
    <w:pPr>
      <w:spacing w:before="240" w:after="60"/>
    </w:pPr>
    <w:rPr>
      <w:rFonts w:ascii="Times New Roman" w:hAnsi="Times New Roman"/>
      <w:b/>
      <w:sz w:val="28"/>
    </w:rPr>
  </w:style>
  <w:style w:type="character" w:customStyle="1" w:styleId="Underline">
    <w:name w:val="Underline"/>
    <w:basedOn w:val="DefaultParagraphFont"/>
    <w:qFormat/>
    <w:rsid w:val="00D6430F"/>
    <w:rPr>
      <w:u w:val="single"/>
    </w:rPr>
  </w:style>
  <w:style w:type="character" w:customStyle="1" w:styleId="BoldandItalics">
    <w:name w:val="Bold and Italics"/>
    <w:qFormat/>
    <w:rsid w:val="00D6430F"/>
    <w:rPr>
      <w:b/>
      <w:i/>
      <w:u w:val="none"/>
    </w:rPr>
  </w:style>
  <w:style w:type="paragraph" w:styleId="BalloonText">
    <w:name w:val="Balloon Text"/>
    <w:basedOn w:val="Normal"/>
    <w:link w:val="BalloonTextChar"/>
    <w:rsid w:val="00D6430F"/>
    <w:rPr>
      <w:rFonts w:ascii="Tahoma" w:hAnsi="Tahoma" w:cs="Tahoma"/>
      <w:sz w:val="16"/>
      <w:szCs w:val="16"/>
    </w:rPr>
  </w:style>
  <w:style w:type="character" w:customStyle="1" w:styleId="BalloonTextChar">
    <w:name w:val="Balloon Text Char"/>
    <w:basedOn w:val="DefaultParagraphFont"/>
    <w:link w:val="BalloonText"/>
    <w:rsid w:val="00D64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3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30F"/>
    <w:rPr>
      <w:b/>
      <w:color w:val="660033"/>
      <w:spacing w:val="0"/>
    </w:rPr>
  </w:style>
  <w:style w:type="paragraph" w:customStyle="1" w:styleId="Nameditemlist">
    <w:name w:val="Named item list"/>
    <w:basedOn w:val="BodyText"/>
    <w:qFormat/>
    <w:rsid w:val="00D643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2223</Words>
  <Characters>13893</Characters>
  <Application>Microsoft Office Word</Application>
  <DocSecurity>0</DocSecurity>
  <Lines>568</Lines>
  <Paragraphs>218</Paragraphs>
  <ScaleCrop>false</ScaleCrop>
  <Company>Author-it Software Corporation Ltd.</Company>
  <LinksUpToDate>false</LinksUpToDate>
  <CharactersWithSpaces>15994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UEGNSG140A Apply environmental policies and procedures in the utilities industry</dc:title>
  <dc:subject>Approved</dc:subject>
  <dc:creator>E-Oz Training Standards</dc:creator>
  <cp:keywords>Release 1</cp:keywords>
  <dc:description>Review Date: 12 April 2008</dc:description>
  <cp:lastModifiedBy>TPCMS</cp:lastModifiedBy>
  <cp:revision>3</cp:revision>
  <dcterms:created xsi:type="dcterms:W3CDTF">2014-03-13T15:17:23Z</dcterms:created>
  <dcterms:modified xsi:type="dcterms:W3CDTF">2014-03-13T03:46:00Z</dcterms:modified>
</cp:coreProperties>
</file>