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2FD9" w:rsidP="00772FD9">
      <w:pPr>
        <w:pStyle w:val="Title"/>
      </w:pPr>
      <w:r>
        <w:fldChar w:fldCharType="begin"/>
      </w:r>
      <w:r>
        <w:instrText xml:space="preserve"> TITLE   \* MERGEFORMAT </w:instrText>
      </w:r>
      <w:r>
        <w:fldChar w:fldCharType="separate"/>
      </w:r>
      <w:r>
        <w:t>UEGNSG136A Carry out transmission pipeline construction work activities</w:t>
      </w:r>
      <w:r>
        <w:fldChar w:fldCharType="end"/>
      </w:r>
    </w:p>
    <w:p w:rsidR="00772FD9" w:rsidP="00772FD9">
      <w:pPr>
        <w:pStyle w:val="Version"/>
        <w:sectPr w:rsidSect="001B39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39E0" w:rsidP="001B39E0">
      <w:pPr>
        <w:pStyle w:val="SuperHeading"/>
      </w:pPr>
      <w:r w:rsidRPr="001B39E0">
        <w:t>UEGNSG136A Carry out transmission pi</w:t>
      </w:r>
      <w:r w:rsidRPr="001B39E0">
        <w:t>peline construction work activities</w:t>
      </w:r>
    </w:p>
    <w:p w:rsidR="00000000" w:rsidRPr="001B39E0" w:rsidP="001B39E0">
      <w:pPr>
        <w:pStyle w:val="Heading1"/>
      </w:pPr>
      <w:bookmarkStart w:id="1" w:name="O_578444"/>
      <w:bookmarkEnd w:id="1"/>
      <w:r w:rsidRPr="001B39E0">
        <w:t>Modification History</w:t>
      </w:r>
    </w:p>
    <w:tbl>
      <w:tblPr>
        <w:tblW w:w="0" w:type="auto"/>
        <w:tblLayout w:type="fixed"/>
        <w:tblCellMar>
          <w:left w:w="62" w:type="dxa"/>
          <w:right w:w="62" w:type="dxa"/>
        </w:tblCellMar>
        <w:tblLook w:val="0000"/>
      </w:tblPr>
      <w:tblGrid>
        <w:gridCol w:w="8280"/>
      </w:tblGrid>
      <w:tr w:rsidTr="00772FD9">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1B39E0" w:rsidP="001B39E0">
            <w:pPr>
              <w:pStyle w:val="BodyText"/>
            </w:pPr>
            <w:r w:rsidRPr="001B39E0">
              <w:t>This unit is a revised version of the UEG11 unit UEGNSG125A Carry out transmission pipeline construction work activities</w:t>
            </w:r>
          </w:p>
        </w:tc>
      </w:tr>
    </w:tbl>
    <w:p w:rsidR="00772FD9" w:rsidP="001B39E0">
      <w:pPr>
        <w:pStyle w:val="BodyText"/>
      </w:pPr>
      <w:r w:rsidRPr="001B39E0">
        <w:t>.</w:t>
      </w:r>
    </w:p>
    <w:p w:rsidR="00772FD9" w:rsidP="001B39E0">
      <w:pPr>
        <w:pStyle w:val="BodyText"/>
      </w:pPr>
    </w:p>
    <w:p w:rsidR="00000000" w:rsidRPr="001B39E0" w:rsidP="001B39E0">
      <w:pPr>
        <w:pStyle w:val="Heading1"/>
      </w:pPr>
      <w:bookmarkStart w:id="2" w:name="O_578445"/>
      <w:bookmarkEnd w:id="2"/>
      <w:r w:rsidRPr="001B39E0">
        <w:t>Unit Descriptor</w:t>
      </w:r>
    </w:p>
    <w:tbl>
      <w:tblPr>
        <w:tblW w:w="0" w:type="auto"/>
        <w:tblLayout w:type="fixed"/>
        <w:tblCellMar>
          <w:left w:w="62" w:type="dxa"/>
          <w:right w:w="62" w:type="dxa"/>
        </w:tblCellMar>
        <w:tblLook w:val="0000"/>
      </w:tblPr>
      <w:tblGrid>
        <w:gridCol w:w="2576"/>
        <w:gridCol w:w="5760"/>
      </w:tblGrid>
      <w:tr w:rsidTr="001B39E0">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r w:rsidRPr="001B39E0">
              <w:t>Unit Descriptor</w:t>
            </w:r>
          </w:p>
        </w:tc>
        <w:tc>
          <w:tcPr>
            <w:tcW w:w="5760"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r w:rsidRPr="001B39E0">
              <w:t>1) Scope:</w:t>
            </w:r>
          </w:p>
        </w:tc>
      </w:tr>
      <w:tr w:rsidTr="001B39E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5760"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r w:rsidRPr="001B39E0">
              <w:t>1.1) Descriptor</w:t>
            </w:r>
          </w:p>
        </w:tc>
      </w:tr>
      <w:tr w:rsidTr="001B39E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39E0" w:rsidP="001B39E0">
            <w:pPr>
              <w:pStyle w:val="BodyText"/>
            </w:pPr>
            <w:r w:rsidRPr="001B39E0">
              <w:t>This unit covers the basic gas transmission pipeline construction work activities in accordance with relevant legislation, standards, codes and established procedures.</w:t>
            </w:r>
          </w:p>
          <w:p w:rsidR="00000000" w:rsidRPr="001B39E0" w:rsidP="001B39E0">
            <w:pPr>
              <w:pStyle w:val="BodyText"/>
            </w:pPr>
          </w:p>
          <w:p w:rsidR="00000000" w:rsidRPr="001B39E0" w:rsidP="001B39E0">
            <w:pPr>
              <w:pStyle w:val="BodyText"/>
            </w:pPr>
            <w:r w:rsidRPr="001B39E0">
              <w:t>This encompasses the phases of work in a gas transmission construction environment, the safety and environmental hazards and the tools necessary to conduct the activities. This may include slinging, welding, trenching, shoring, hydro testing, pipeline coat</w:t>
            </w:r>
            <w:r w:rsidRPr="001B39E0">
              <w:t>ing and coating testing, cathodic protection components, directional drilling</w:t>
            </w:r>
          </w:p>
        </w:tc>
      </w:tr>
    </w:tbl>
    <w:p w:rsidR="00000000" w:rsidRPr="001B39E0" w:rsidP="001B39E0">
      <w:pPr>
        <w:pStyle w:val="BodyText"/>
      </w:pPr>
    </w:p>
    <w:p w:rsidR="00000000" w:rsidRPr="001B39E0" w:rsidP="001B39E0">
      <w:pPr>
        <w:pStyle w:val="AllowPageBreak"/>
      </w:pPr>
    </w:p>
    <w:p w:rsidR="00000000" w:rsidRPr="001B39E0" w:rsidP="001B39E0">
      <w:pPr>
        <w:pStyle w:val="Heading1"/>
      </w:pPr>
      <w:bookmarkStart w:id="3" w:name="O_578446"/>
      <w:bookmarkEnd w:id="3"/>
      <w:r w:rsidRPr="001B39E0">
        <w:t>Application of the Unit</w:t>
      </w:r>
    </w:p>
    <w:tbl>
      <w:tblPr>
        <w:tblW w:w="0" w:type="auto"/>
        <w:tblLayout w:type="fixed"/>
        <w:tblCellMar>
          <w:left w:w="62" w:type="dxa"/>
          <w:right w:w="62" w:type="dxa"/>
        </w:tblCellMar>
        <w:tblLook w:val="0000"/>
      </w:tblPr>
      <w:tblGrid>
        <w:gridCol w:w="2548"/>
        <w:gridCol w:w="5745"/>
      </w:tblGrid>
      <w:tr w:rsidTr="001B39E0">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r w:rsidRPr="001B39E0">
              <w:t>Application of the Unit</w:t>
            </w:r>
          </w:p>
        </w:tc>
        <w:tc>
          <w:tcPr>
            <w:tcW w:w="5745"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r w:rsidRPr="001B39E0">
              <w:t>2)</w:t>
            </w:r>
          </w:p>
        </w:tc>
      </w:tr>
      <w:tr w:rsidTr="001B39E0">
        <w:tblPrEx>
          <w:tblW w:w="0" w:type="auto"/>
          <w:tblLayout w:type="fixed"/>
          <w:tblCellMar>
            <w:left w:w="62" w:type="dxa"/>
            <w:right w:w="62" w:type="dxa"/>
          </w:tblCellMar>
          <w:tblLook w:val="0000"/>
        </w:tblPrEx>
        <w:trPr>
          <w:trHeight w:val="2424"/>
        </w:trPr>
        <w:tc>
          <w:tcPr>
            <w:tcW w:w="25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5" w:type="dxa"/>
            <w:tcBorders>
              <w:top w:val="nil"/>
              <w:left w:val="nil"/>
              <w:bottom w:val="nil"/>
              <w:right w:val="nil"/>
            </w:tcBorders>
            <w:tcMar>
              <w:top w:w="0" w:type="dxa"/>
              <w:left w:w="62" w:type="dxa"/>
              <w:bottom w:w="0" w:type="dxa"/>
              <w:right w:w="62" w:type="dxa"/>
            </w:tcMar>
          </w:tcPr>
          <w:p w:rsidR="00000000" w:rsidRPr="001B39E0" w:rsidP="001B39E0">
            <w:pPr>
              <w:pStyle w:val="BodyText"/>
            </w:pPr>
            <w:r w:rsidRPr="001B39E0">
              <w:t>This competency standard shall apply to any safe work site where Gas Industry operations occur, subject to</w:t>
            </w:r>
            <w:r w:rsidRPr="001B39E0">
              <w:t xml:space="preserve"> all Workplace Health and Safety (WHS)/Occupational Health and Safety (OHS) and duty of care requirements being met for the workplace.</w:t>
            </w:r>
          </w:p>
          <w:p w:rsidR="00000000" w:rsidRPr="001B39E0" w:rsidP="001B39E0">
            <w:pPr>
              <w:pStyle w:val="BodyText"/>
            </w:pPr>
          </w:p>
          <w:p w:rsidR="00000000" w:rsidRPr="001B39E0" w:rsidP="001B39E0">
            <w:pPr>
              <w:pStyle w:val="BodyText"/>
            </w:pPr>
            <w:r w:rsidRPr="001B39E0">
              <w:t>This unit is intended as an entry level AQF 2 competency for new entrants in the gas industry. It is suitable for employ</w:t>
            </w:r>
            <w:r w:rsidRPr="001B39E0">
              <w:t xml:space="preserve">ment-based programs under an approved contract </w:t>
            </w:r>
            <w:r w:rsidRPr="001B39E0">
              <w:t>of training.</w:t>
            </w:r>
          </w:p>
        </w:tc>
      </w:tr>
    </w:tbl>
    <w:p w:rsidR="00000000" w:rsidRPr="001B39E0" w:rsidP="001B39E0">
      <w:pPr>
        <w:pStyle w:val="BodyText"/>
      </w:pPr>
    </w:p>
    <w:p w:rsidR="00000000" w:rsidRPr="001B39E0" w:rsidP="001B39E0">
      <w:pPr>
        <w:pStyle w:val="AllowPageBreak"/>
      </w:pPr>
    </w:p>
    <w:p w:rsidR="00000000" w:rsidRPr="001B39E0" w:rsidP="001B39E0">
      <w:pPr>
        <w:pStyle w:val="Heading1"/>
      </w:pPr>
      <w:bookmarkStart w:id="4" w:name="O_578447"/>
      <w:bookmarkEnd w:id="4"/>
      <w:r w:rsidRPr="001B39E0">
        <w:t>Licensing/Regulatory Information</w:t>
      </w:r>
    </w:p>
    <w:tbl>
      <w:tblPr>
        <w:tblW w:w="0" w:type="auto"/>
        <w:tblLayout w:type="fixed"/>
        <w:tblCellMar>
          <w:left w:w="62" w:type="dxa"/>
          <w:right w:w="62" w:type="dxa"/>
        </w:tblCellMar>
        <w:tblLook w:val="0000"/>
      </w:tblPr>
      <w:tblGrid>
        <w:gridCol w:w="2576"/>
        <w:gridCol w:w="5760"/>
      </w:tblGrid>
      <w:tr w:rsidTr="001B39E0">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r w:rsidRPr="001B39E0">
              <w:t>License to practice</w:t>
            </w:r>
          </w:p>
        </w:tc>
        <w:tc>
          <w:tcPr>
            <w:tcW w:w="5760"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r w:rsidRPr="001B39E0">
              <w:t xml:space="preserve">3) </w:t>
            </w:r>
          </w:p>
        </w:tc>
      </w:tr>
      <w:tr w:rsidTr="001B39E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1B39E0" w:rsidP="001B39E0">
            <w:pPr>
              <w:pStyle w:val="Heading4"/>
            </w:pPr>
            <w:r w:rsidRPr="001B39E0">
              <w:t xml:space="preserve">During Training: </w:t>
            </w:r>
          </w:p>
          <w:p w:rsidR="00000000" w:rsidRPr="001B39E0" w:rsidP="001B39E0">
            <w:pPr>
              <w:pStyle w:val="BodyText"/>
            </w:pPr>
            <w:r w:rsidRPr="001B39E0">
              <w:t xml:space="preserve">Competency development activities are subject to regulations directly related to licensing, workplace health and safety/occupational health and safety and where applicable contracts of training such as apprenticeships. </w:t>
            </w:r>
          </w:p>
          <w:p w:rsidR="00000000" w:rsidRPr="001B39E0" w:rsidP="001B39E0">
            <w:pPr>
              <w:pStyle w:val="BodyText"/>
            </w:pPr>
          </w:p>
          <w:p w:rsidR="00000000" w:rsidRPr="001B39E0" w:rsidP="001B39E0">
            <w:pPr>
              <w:pStyle w:val="Heading4"/>
            </w:pPr>
            <w:r w:rsidRPr="001B39E0">
              <w:t>In the workplace:</w:t>
            </w:r>
          </w:p>
          <w:p w:rsidR="00000000" w:rsidRPr="001B39E0" w:rsidP="001B39E0">
            <w:pPr>
              <w:pStyle w:val="BodyText"/>
            </w:pPr>
            <w:r w:rsidRPr="001B39E0">
              <w:t>The skills and kn</w:t>
            </w:r>
            <w:r w:rsidRPr="001B39E0">
              <w:t xml:space="preserve">owledge described in this unit are not subject to licence regulation other than those directly related to Workplace Health and Safety/Occupational Health and Safety, gas/electricity/water industry safety and compliance, industrial relations, environmental </w:t>
            </w:r>
            <w:r w:rsidRPr="001B39E0">
              <w:t xml:space="preserve">protection, telecommunications, anti-discrimination and training. </w:t>
            </w:r>
          </w:p>
          <w:p w:rsidR="00000000" w:rsidRPr="001B39E0" w:rsidP="001B39E0">
            <w:pPr>
              <w:pStyle w:val="BodyText"/>
            </w:pPr>
          </w:p>
          <w:p w:rsidR="00000000" w:rsidRPr="001B39E0" w:rsidP="001B39E0">
            <w:pPr>
              <w:pStyle w:val="BodyText"/>
            </w:pPr>
            <w:r w:rsidRPr="001B39E0">
              <w:t>Commonwealth, State/Territory or Local Government legislation and regulations may exist that limits the age of operating certain equipm</w:t>
            </w:r>
            <w:r w:rsidRPr="001B39E0">
              <w:t>ent. Other conditions may apply to this competency under State and Territory legislative and regulatory requirements.</w:t>
            </w:r>
          </w:p>
          <w:p w:rsidR="00000000" w:rsidRPr="001B39E0" w:rsidP="001B39E0">
            <w:pPr>
              <w:pStyle w:val="BodyText"/>
            </w:pPr>
          </w:p>
        </w:tc>
      </w:tr>
    </w:tbl>
    <w:p w:rsidR="00000000" w:rsidRPr="001B39E0" w:rsidP="001B39E0">
      <w:pPr>
        <w:pStyle w:val="BodyText"/>
      </w:pPr>
    </w:p>
    <w:p w:rsidR="00000000" w:rsidRPr="001B39E0" w:rsidP="001B39E0">
      <w:pPr>
        <w:pStyle w:val="AllowPageBreak"/>
      </w:pPr>
    </w:p>
    <w:p w:rsidR="00000000" w:rsidRPr="001B39E0" w:rsidP="001B39E0">
      <w:pPr>
        <w:pStyle w:val="Heading1"/>
      </w:pPr>
      <w:bookmarkStart w:id="5" w:name="O_578448"/>
      <w:bookmarkEnd w:id="5"/>
      <w:r w:rsidRPr="001B39E0">
        <w:t>Pre-Requisites</w:t>
      </w:r>
    </w:p>
    <w:tbl>
      <w:tblPr>
        <w:tblW w:w="0" w:type="auto"/>
        <w:tblLayout w:type="fixed"/>
        <w:tblCellMar>
          <w:left w:w="62" w:type="dxa"/>
          <w:right w:w="62" w:type="dxa"/>
        </w:tblCellMar>
        <w:tblLook w:val="0000"/>
      </w:tblPr>
      <w:tblGrid>
        <w:gridCol w:w="2576"/>
        <w:gridCol w:w="1744"/>
        <w:gridCol w:w="3960"/>
      </w:tblGrid>
      <w:tr w:rsidTr="00772FD9">
        <w:tblPrEx>
          <w:tblW w:w="0" w:type="auto"/>
          <w:tblLayout w:type="fixed"/>
          <w:tblCellMar>
            <w:left w:w="62" w:type="dxa"/>
            <w:right w:w="62" w:type="dxa"/>
          </w:tblCellMar>
          <w:tblLook w:val="0000"/>
        </w:tblPrEx>
        <w:trPr>
          <w:trHeight w:val="366"/>
          <w:tblHeader/>
        </w:trPr>
        <w:tc>
          <w:tcPr>
            <w:tcW w:w="2576"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r w:rsidRPr="001B39E0">
              <w:t>Prerequisite Unit(s)</w:t>
            </w:r>
          </w:p>
        </w:tc>
        <w:tc>
          <w:tcPr>
            <w:tcW w:w="5704" w:type="dxa"/>
            <w:gridSpan w:val="2"/>
            <w:tcBorders>
              <w:top w:val="nil"/>
              <w:left w:val="nil"/>
              <w:bottom w:val="nil"/>
              <w:right w:val="nil"/>
            </w:tcBorders>
            <w:tcMar>
              <w:top w:w="0" w:type="dxa"/>
              <w:left w:w="62" w:type="dxa"/>
              <w:bottom w:w="0" w:type="dxa"/>
              <w:right w:w="62" w:type="dxa"/>
            </w:tcMar>
          </w:tcPr>
          <w:p w:rsidR="00000000" w:rsidP="001B39E0">
            <w:pPr>
              <w:pStyle w:val="Heading4"/>
              <w:rPr>
                <w:lang w:val="en-NZ"/>
              </w:rPr>
            </w:pPr>
            <w:r w:rsidRPr="001B39E0">
              <w:t>4) Prerequisites:</w:t>
            </w:r>
          </w:p>
        </w:tc>
      </w:tr>
      <w:tr w:rsidTr="00772FD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1B39E0">
            <w:pPr>
              <w:pStyle w:val="Heading4"/>
              <w:rPr>
                <w:lang w:val="en-NZ"/>
              </w:rPr>
            </w:pPr>
            <w:r w:rsidRPr="001B39E0">
              <w:t>4.1)CSU(s): Competencies</w:t>
            </w:r>
          </w:p>
        </w:tc>
      </w:tr>
      <w:tr w:rsidTr="00772FD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Granting of competency in this u</w:t>
            </w:r>
            <w:r w:rsidRPr="001B39E0">
              <w:t>nit shall be made only after competency in the following unit(s) has/have been confirmed:</w:t>
            </w:r>
          </w:p>
        </w:tc>
      </w:tr>
      <w:tr w:rsidTr="00772FD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UEGNSG141A</w:t>
            </w:r>
          </w:p>
        </w:tc>
        <w:tc>
          <w:tcPr>
            <w:tcW w:w="3960"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Apply Workplace Health and Safety regulations, codes and practices in the gas industry</w:t>
            </w:r>
          </w:p>
        </w:tc>
      </w:tr>
      <w:tr w:rsidTr="00772FD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UEGNSG005A</w:t>
            </w:r>
          </w:p>
        </w:tc>
        <w:tc>
          <w:tcPr>
            <w:tcW w:w="3960"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Prepare to work in the Australian gas industry</w:t>
            </w:r>
          </w:p>
        </w:tc>
      </w:tr>
      <w:tr w:rsidTr="00772FD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UEG</w:t>
            </w:r>
            <w:r w:rsidRPr="001B39E0">
              <w:t>NSG132A</w:t>
            </w:r>
          </w:p>
        </w:tc>
        <w:tc>
          <w:tcPr>
            <w:tcW w:w="3960"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Carry out basic work activities in a gas industry work environment</w:t>
            </w:r>
          </w:p>
        </w:tc>
      </w:tr>
      <w:tr w:rsidTr="00772FD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UEGNSG140A</w:t>
            </w:r>
          </w:p>
        </w:tc>
        <w:tc>
          <w:tcPr>
            <w:tcW w:w="3960"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Apply with environmental policies and procedures in the utilities industry</w:t>
            </w:r>
          </w:p>
        </w:tc>
      </w:tr>
      <w:tr w:rsidTr="00772FD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UEGNSG134A</w:t>
            </w:r>
          </w:p>
        </w:tc>
        <w:tc>
          <w:tcPr>
            <w:tcW w:w="3960" w:type="dxa"/>
            <w:tcBorders>
              <w:top w:val="nil"/>
              <w:left w:val="nil"/>
              <w:bottom w:val="nil"/>
              <w:right w:val="nil"/>
            </w:tcBorders>
            <w:tcMar>
              <w:top w:w="0" w:type="dxa"/>
              <w:left w:w="62" w:type="dxa"/>
              <w:bottom w:w="0" w:type="dxa"/>
              <w:right w:w="62" w:type="dxa"/>
            </w:tcMar>
          </w:tcPr>
          <w:p w:rsidR="00000000" w:rsidRPr="001B39E0" w:rsidP="001B39E0">
            <w:pPr>
              <w:pStyle w:val="BodyText"/>
            </w:pPr>
            <w:r w:rsidRPr="001B39E0">
              <w:t>Establish a utilities infrastructure work site</w:t>
            </w:r>
          </w:p>
        </w:tc>
      </w:tr>
    </w:tbl>
    <w:p w:rsidR="00000000" w:rsidRPr="001B39E0" w:rsidP="001B39E0">
      <w:pPr>
        <w:pStyle w:val="BodyText"/>
      </w:pPr>
    </w:p>
    <w:tbl>
      <w:tblPr>
        <w:tblW w:w="0" w:type="auto"/>
        <w:tblLayout w:type="fixed"/>
        <w:tblCellMar>
          <w:left w:w="62" w:type="dxa"/>
          <w:right w:w="62" w:type="dxa"/>
        </w:tblCellMar>
        <w:tblLook w:val="0000"/>
      </w:tblPr>
      <w:tblGrid>
        <w:gridCol w:w="2576"/>
        <w:gridCol w:w="1080"/>
        <w:gridCol w:w="810"/>
        <w:gridCol w:w="990"/>
        <w:gridCol w:w="900"/>
        <w:gridCol w:w="1260"/>
        <w:gridCol w:w="664"/>
      </w:tblGrid>
      <w:tr w:rsidTr="001B39E0">
        <w:tblPrEx>
          <w:tblW w:w="0" w:type="auto"/>
          <w:tblLayout w:type="fixed"/>
          <w:tblCellMar>
            <w:left w:w="62" w:type="dxa"/>
            <w:right w:w="62" w:type="dxa"/>
          </w:tblCellMar>
          <w:tblLook w:val="0000"/>
        </w:tblPrEx>
        <w:trPr>
          <w:trHeight w:val="1735"/>
        </w:trPr>
        <w:tc>
          <w:tcPr>
            <w:tcW w:w="2576"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p>
        </w:tc>
        <w:tc>
          <w:tcPr>
            <w:tcW w:w="5704" w:type="dxa"/>
            <w:gridSpan w:val="6"/>
            <w:tcBorders>
              <w:top w:val="nil"/>
              <w:left w:val="nil"/>
              <w:bottom w:val="nil"/>
              <w:right w:val="nil"/>
            </w:tcBorders>
            <w:tcMar>
              <w:top w:w="0" w:type="dxa"/>
              <w:left w:w="62" w:type="dxa"/>
              <w:bottom w:w="0" w:type="dxa"/>
              <w:right w:w="62" w:type="dxa"/>
            </w:tcMar>
          </w:tcPr>
          <w:p w:rsidR="00000000" w:rsidRPr="001B39E0" w:rsidP="001B39E0">
            <w:pPr>
              <w:pStyle w:val="Heading4"/>
            </w:pPr>
            <w:r w:rsidRPr="001B39E0">
              <w:t>4.2) Literacy and numeracy skills</w:t>
            </w:r>
          </w:p>
          <w:p w:rsidR="00000000" w:rsidP="001B39E0">
            <w:pPr>
              <w:pStyle w:val="BodyText"/>
              <w:rPr>
                <w:lang w:val="en-NZ"/>
              </w:rPr>
            </w:pPr>
            <w:r w:rsidRPr="001B39E0">
              <w:t>Participants are best equipped to achieve this unit if they have reading, writing and numeracy skills indicated by the following scales. Description of each scale is given in Volume 2, Part 3 "Literacy and Numeracy"</w:t>
            </w:r>
          </w:p>
        </w:tc>
      </w:tr>
      <w:tr w:rsidTr="001B39E0">
        <w:tblPrEx>
          <w:tblW w:w="0" w:type="auto"/>
          <w:tblLayout w:type="fixed"/>
          <w:tblCellMar>
            <w:left w:w="62" w:type="dxa"/>
            <w:right w:w="62" w:type="dxa"/>
          </w:tblCellMar>
          <w:tblLook w:val="0000"/>
        </w:tblPrEx>
        <w:trPr>
          <w:trHeight w:val="291"/>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Reading</w:t>
            </w:r>
          </w:p>
        </w:tc>
        <w:tc>
          <w:tcPr>
            <w:tcW w:w="810"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3</w:t>
            </w:r>
          </w:p>
        </w:tc>
        <w:tc>
          <w:tcPr>
            <w:tcW w:w="990"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Writing</w:t>
            </w:r>
          </w:p>
        </w:tc>
        <w:tc>
          <w:tcPr>
            <w:tcW w:w="900"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3</w:t>
            </w:r>
          </w:p>
        </w:tc>
        <w:tc>
          <w:tcPr>
            <w:tcW w:w="1260"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Numeracy</w:t>
            </w:r>
          </w:p>
        </w:tc>
        <w:tc>
          <w:tcPr>
            <w:tcW w:w="664" w:type="dxa"/>
            <w:tcBorders>
              <w:top w:val="nil"/>
              <w:left w:val="nil"/>
              <w:bottom w:val="nil"/>
              <w:right w:val="nil"/>
            </w:tcBorders>
            <w:tcMar>
              <w:top w:w="0" w:type="dxa"/>
              <w:left w:w="62" w:type="dxa"/>
              <w:bottom w:w="0" w:type="dxa"/>
              <w:right w:w="62" w:type="dxa"/>
            </w:tcMar>
          </w:tcPr>
          <w:p w:rsidR="00000000" w:rsidRPr="001B39E0" w:rsidP="001B39E0">
            <w:pPr>
              <w:pStyle w:val="BodyText"/>
            </w:pPr>
            <w:r w:rsidRPr="001B39E0">
              <w:t>3</w:t>
            </w:r>
          </w:p>
        </w:tc>
      </w:tr>
    </w:tbl>
    <w:p w:rsidR="00000000" w:rsidRPr="001B39E0" w:rsidP="001B39E0">
      <w:pPr>
        <w:pStyle w:val="BodyText"/>
      </w:pPr>
    </w:p>
    <w:p w:rsidR="00000000" w:rsidRPr="001B39E0" w:rsidP="001B39E0">
      <w:pPr>
        <w:pStyle w:val="AllowPageBreak"/>
      </w:pPr>
    </w:p>
    <w:p w:rsidR="00000000" w:rsidRPr="001B39E0" w:rsidP="001B39E0">
      <w:pPr>
        <w:pStyle w:val="Heading1"/>
      </w:pPr>
      <w:bookmarkStart w:id="6" w:name="O_578449"/>
      <w:bookmarkEnd w:id="6"/>
      <w:r w:rsidRPr="001B39E0">
        <w:t>Employability Skills Information</w:t>
      </w:r>
    </w:p>
    <w:tbl>
      <w:tblPr>
        <w:tblW w:w="0" w:type="auto"/>
        <w:tblLayout w:type="fixed"/>
        <w:tblCellMar>
          <w:left w:w="62" w:type="dxa"/>
          <w:right w:w="62" w:type="dxa"/>
        </w:tblCellMar>
        <w:tblLook w:val="0000"/>
      </w:tblPr>
      <w:tblGrid>
        <w:gridCol w:w="2576"/>
        <w:gridCol w:w="5760"/>
      </w:tblGrid>
      <w:tr w:rsidTr="001B39E0">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r w:rsidRPr="001B39E0">
              <w:t>Employability Skills</w:t>
            </w:r>
          </w:p>
        </w:tc>
        <w:tc>
          <w:tcPr>
            <w:tcW w:w="5760"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r w:rsidRPr="001B39E0">
              <w:t xml:space="preserve">5) </w:t>
            </w:r>
          </w:p>
        </w:tc>
      </w:tr>
      <w:tr w:rsidTr="001B39E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This unit contains Employability Skills</w:t>
            </w:r>
          </w:p>
        </w:tc>
      </w:tr>
      <w:tr w:rsidTr="001B39E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39E0" w:rsidP="001B39E0">
            <w:pPr>
              <w:pStyle w:val="BodyText"/>
            </w:pPr>
            <w:r w:rsidRPr="001B39E0">
              <w:t>The requir</w:t>
            </w:r>
            <w:r w:rsidRPr="001B39E0">
              <w:t>ed outcomes described in this unit of competency contain applicable facets of Employability Skills. The Employability Skills Summary of the qualification in which this unit of competency is packaged will assist in identifying Employability Skill requiremen</w:t>
            </w:r>
            <w:r w:rsidRPr="001B39E0">
              <w:t>ts.</w:t>
            </w:r>
          </w:p>
        </w:tc>
      </w:tr>
    </w:tbl>
    <w:p w:rsidR="00000000" w:rsidRPr="001B39E0" w:rsidP="001B39E0">
      <w:pPr>
        <w:pStyle w:val="BodyText"/>
      </w:pPr>
    </w:p>
    <w:p w:rsidR="00000000" w:rsidRPr="001B39E0" w:rsidP="001B39E0">
      <w:pPr>
        <w:pStyle w:val="AllowPageBreak"/>
      </w:pPr>
    </w:p>
    <w:p w:rsidR="00000000" w:rsidRPr="001B39E0" w:rsidP="001B39E0">
      <w:pPr>
        <w:pStyle w:val="Heading1"/>
      </w:pPr>
      <w:bookmarkStart w:id="7" w:name="O_578450"/>
      <w:bookmarkEnd w:id="7"/>
      <w:r w:rsidRPr="001B39E0">
        <w:t>Elements and Performance Criteria Pre-Content</w:t>
      </w:r>
    </w:p>
    <w:tbl>
      <w:tblPr>
        <w:tblW w:w="0" w:type="auto"/>
        <w:tblLayout w:type="fixed"/>
        <w:tblCellMar>
          <w:left w:w="62" w:type="dxa"/>
          <w:right w:w="62" w:type="dxa"/>
        </w:tblCellMar>
        <w:tblLook w:val="0000"/>
      </w:tblPr>
      <w:tblGrid>
        <w:gridCol w:w="2638"/>
        <w:gridCol w:w="5760"/>
      </w:tblGrid>
      <w:tr w:rsidTr="001B39E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1B39E0">
            <w:pPr>
              <w:pStyle w:val="Heading6"/>
              <w:rPr>
                <w:lang w:val="en-NZ"/>
              </w:rPr>
            </w:pPr>
            <w:r w:rsidRPr="001B39E0">
              <w:rPr>
                <w:rStyle w:val="SpecialBold"/>
              </w:rPr>
              <w:t>6)</w:t>
            </w:r>
            <w:r w:rsidRPr="001B39E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B39E0" w:rsidP="001B39E0">
            <w:pPr>
              <w:pStyle w:val="Heading6"/>
            </w:pPr>
            <w:r w:rsidRPr="001B39E0">
              <w:t>Performance Criteria describe the required performance needed to demonstrate achievement of the element. Assessme</w:t>
            </w:r>
            <w:r w:rsidRPr="001B39E0">
              <w:t>nt of performance is to be consistent with the Evidence Guide.</w:t>
            </w:r>
          </w:p>
        </w:tc>
      </w:tr>
    </w:tbl>
    <w:p w:rsidR="00000000" w:rsidRPr="001B39E0" w:rsidP="001B39E0">
      <w:pPr>
        <w:pStyle w:val="BodyText"/>
      </w:pPr>
    </w:p>
    <w:p w:rsidR="00000000" w:rsidRPr="001B39E0" w:rsidP="001B39E0">
      <w:pPr>
        <w:pStyle w:val="AllowPageBreak"/>
      </w:pPr>
    </w:p>
    <w:p w:rsidR="00000000" w:rsidRPr="001B39E0" w:rsidP="001B39E0">
      <w:pPr>
        <w:pStyle w:val="Heading1"/>
      </w:pPr>
      <w:bookmarkStart w:id="8" w:name="O_578451"/>
      <w:bookmarkEnd w:id="8"/>
      <w:r w:rsidRPr="001B39E0">
        <w:t>Elements and Performance Criteria</w:t>
      </w:r>
    </w:p>
    <w:tbl>
      <w:tblPr>
        <w:tblW w:w="0" w:type="auto"/>
        <w:tblLayout w:type="fixed"/>
        <w:tblCellMar>
          <w:left w:w="62" w:type="dxa"/>
          <w:right w:w="62" w:type="dxa"/>
        </w:tblCellMar>
        <w:tblLook w:val="0000"/>
      </w:tblPr>
      <w:tblGrid>
        <w:gridCol w:w="276"/>
        <w:gridCol w:w="2244"/>
        <w:gridCol w:w="919"/>
        <w:gridCol w:w="4841"/>
        <w:gridCol w:w="19"/>
      </w:tblGrid>
      <w:tr w:rsidTr="001B39E0">
        <w:tblPrEx>
          <w:tblW w:w="0" w:type="auto"/>
          <w:tblLayout w:type="fixed"/>
          <w:tblCellMar>
            <w:left w:w="62" w:type="dxa"/>
            <w:right w:w="62" w:type="dxa"/>
          </w:tblCellMar>
          <w:tblLook w:val="0000"/>
        </w:tblPrEx>
        <w:trPr>
          <w:gridAfter w:val="1"/>
          <w:wAfter w:w="19" w:type="dxa"/>
          <w:tblHeader/>
        </w:trPr>
        <w:tc>
          <w:tcPr>
            <w:tcW w:w="2520" w:type="dxa"/>
            <w:gridSpan w:val="2"/>
            <w:tcBorders>
              <w:top w:val="nil"/>
              <w:left w:val="nil"/>
              <w:bottom w:val="nil"/>
              <w:right w:val="nil"/>
            </w:tcBorders>
            <w:tcMar>
              <w:top w:w="0" w:type="dxa"/>
              <w:left w:w="62" w:type="dxa"/>
              <w:bottom w:w="0" w:type="dxa"/>
              <w:right w:w="62" w:type="dxa"/>
            </w:tcMar>
          </w:tcPr>
          <w:p w:rsidR="00000000" w:rsidP="001B39E0">
            <w:pPr>
              <w:pStyle w:val="Heading4"/>
              <w:rPr>
                <w:lang w:val="en-NZ"/>
              </w:rPr>
            </w:pPr>
            <w:r w:rsidRPr="001B39E0">
              <w:t>ELEMENT</w:t>
            </w:r>
          </w:p>
        </w:tc>
        <w:tc>
          <w:tcPr>
            <w:tcW w:w="5760" w:type="dxa"/>
            <w:gridSpan w:val="2"/>
            <w:tcBorders>
              <w:top w:val="nil"/>
              <w:left w:val="nil"/>
              <w:bottom w:val="nil"/>
              <w:right w:val="nil"/>
            </w:tcBorders>
            <w:tcMar>
              <w:top w:w="0" w:type="dxa"/>
              <w:left w:w="62" w:type="dxa"/>
              <w:bottom w:w="0" w:type="dxa"/>
              <w:right w:w="62" w:type="dxa"/>
            </w:tcMar>
          </w:tcPr>
          <w:p w:rsidR="00000000" w:rsidP="001B39E0">
            <w:pPr>
              <w:pStyle w:val="Heading4"/>
              <w:rPr>
                <w:lang w:val="en-NZ"/>
              </w:rPr>
            </w:pPr>
            <w:r w:rsidRPr="001B39E0">
              <w:t>PERFORMANCE CRITERIA</w:t>
            </w:r>
          </w:p>
        </w:tc>
      </w:tr>
      <w:tr w:rsidTr="001B39E0">
        <w:tblPrEx>
          <w:tblW w:w="0" w:type="auto"/>
          <w:tblLayout w:type="fixed"/>
          <w:tblCellMar>
            <w:left w:w="62" w:type="dxa"/>
            <w:right w:w="62" w:type="dxa"/>
          </w:tblCellMar>
          <w:tblLook w:val="0000"/>
        </w:tblPrEx>
        <w:tc>
          <w:tcPr>
            <w:tcW w:w="276"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r w:rsidRPr="001B39E0">
              <w:t>1</w:t>
            </w:r>
          </w:p>
        </w:tc>
        <w:tc>
          <w:tcPr>
            <w:tcW w:w="2244"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r w:rsidRPr="001B39E0">
              <w:t>Prepare to carry out transmission pipeline construction work activities</w:t>
            </w:r>
          </w:p>
        </w:tc>
        <w:tc>
          <w:tcPr>
            <w:tcW w:w="919"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1.1</w:t>
            </w:r>
          </w:p>
        </w:tc>
        <w:tc>
          <w:tcPr>
            <w:tcW w:w="4860" w:type="dxa"/>
            <w:gridSpan w:val="2"/>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WHS/OHS and environmental measures for the site are identified, obtained and understood.</w:t>
            </w:r>
          </w:p>
        </w:tc>
      </w:tr>
      <w:tr w:rsidTr="001B39E0">
        <w:tblPrEx>
          <w:tblW w:w="0" w:type="auto"/>
          <w:tblLayout w:type="fixed"/>
          <w:tblCellMar>
            <w:left w:w="62" w:type="dxa"/>
            <w:right w:w="62" w:type="dxa"/>
          </w:tblCellMar>
          <w:tblLook w:val="0000"/>
        </w:tblPrEx>
        <w:tc>
          <w:tcPr>
            <w:tcW w:w="276"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44"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p>
        </w:tc>
        <w:tc>
          <w:tcPr>
            <w:tcW w:w="919"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1.2</w:t>
            </w:r>
          </w:p>
        </w:tc>
        <w:tc>
          <w:tcPr>
            <w:tcW w:w="4860" w:type="dxa"/>
            <w:gridSpan w:val="2"/>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Relevant requirements and established procedures for the site are discussed with relevant persons to establish and confirm the work schedule.</w:t>
            </w:r>
          </w:p>
        </w:tc>
      </w:tr>
      <w:tr w:rsidTr="001B39E0">
        <w:tblPrEx>
          <w:tblW w:w="0" w:type="auto"/>
          <w:tblLayout w:type="fixed"/>
          <w:tblCellMar>
            <w:left w:w="62" w:type="dxa"/>
            <w:right w:w="62" w:type="dxa"/>
          </w:tblCellMar>
          <w:tblLook w:val="0000"/>
        </w:tblPrEx>
        <w:tc>
          <w:tcPr>
            <w:tcW w:w="276"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44"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p>
        </w:tc>
        <w:tc>
          <w:tcPr>
            <w:tcW w:w="919"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1.3</w:t>
            </w:r>
          </w:p>
        </w:tc>
        <w:tc>
          <w:tcPr>
            <w:tcW w:w="4860" w:type="dxa"/>
            <w:gridSpan w:val="2"/>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 xml:space="preserve">WHS/OHS, environmental and sustainable energy policies and procedures are received and confirmed. </w:t>
            </w:r>
          </w:p>
        </w:tc>
      </w:tr>
      <w:tr w:rsidTr="001B39E0">
        <w:tblPrEx>
          <w:tblW w:w="0" w:type="auto"/>
          <w:tblLayout w:type="fixed"/>
          <w:tblCellMar>
            <w:left w:w="62" w:type="dxa"/>
            <w:right w:w="62" w:type="dxa"/>
          </w:tblCellMar>
          <w:tblLook w:val="0000"/>
        </w:tblPrEx>
        <w:tc>
          <w:tcPr>
            <w:tcW w:w="276"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44"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p>
        </w:tc>
        <w:tc>
          <w:tcPr>
            <w:tcW w:w="919"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1.4</w:t>
            </w:r>
          </w:p>
        </w:tc>
        <w:tc>
          <w:tcPr>
            <w:tcW w:w="4860" w:type="dxa"/>
            <w:gridSpan w:val="2"/>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Hazards are identified, WHS/OHS risks assessed and control measures are prioritised, implemented and monitored according to established procedures.</w:t>
            </w:r>
          </w:p>
        </w:tc>
      </w:tr>
      <w:tr w:rsidTr="001B39E0">
        <w:tblPrEx>
          <w:tblW w:w="0" w:type="auto"/>
          <w:tblLayout w:type="fixed"/>
          <w:tblCellMar>
            <w:left w:w="62" w:type="dxa"/>
            <w:right w:w="62" w:type="dxa"/>
          </w:tblCellMar>
          <w:tblLook w:val="0000"/>
        </w:tblPrEx>
        <w:tc>
          <w:tcPr>
            <w:tcW w:w="276"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44"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p>
        </w:tc>
        <w:tc>
          <w:tcPr>
            <w:tcW w:w="919"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1.5</w:t>
            </w:r>
          </w:p>
        </w:tc>
        <w:tc>
          <w:tcPr>
            <w:tcW w:w="4860" w:type="dxa"/>
            <w:gridSpan w:val="2"/>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 xml:space="preserve">Scope of responsibility under the relevant work permit and/or relevant notification is received and confirmed with relevant persons according to requirements and established procedures </w:t>
            </w:r>
          </w:p>
        </w:tc>
      </w:tr>
      <w:tr w:rsidTr="001B39E0">
        <w:tblPrEx>
          <w:tblW w:w="0" w:type="auto"/>
          <w:tblLayout w:type="fixed"/>
          <w:tblCellMar>
            <w:left w:w="62" w:type="dxa"/>
            <w:right w:w="62" w:type="dxa"/>
          </w:tblCellMar>
          <w:tblLook w:val="0000"/>
        </w:tblPrEx>
        <w:tc>
          <w:tcPr>
            <w:tcW w:w="276"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44"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p>
        </w:tc>
        <w:tc>
          <w:tcPr>
            <w:tcW w:w="919"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1.6</w:t>
            </w:r>
          </w:p>
        </w:tc>
        <w:tc>
          <w:tcPr>
            <w:tcW w:w="4860" w:type="dxa"/>
            <w:gridSpan w:val="2"/>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Equipment, plant, tools and personal protective equipment needed to do the work are identified, scheduled, obtained and checked for correct operation and safety.</w:t>
            </w:r>
          </w:p>
        </w:tc>
      </w:tr>
      <w:tr w:rsidTr="001B39E0">
        <w:tblPrEx>
          <w:tblW w:w="0" w:type="auto"/>
          <w:tblLayout w:type="fixed"/>
          <w:tblCellMar>
            <w:left w:w="62" w:type="dxa"/>
            <w:right w:w="62" w:type="dxa"/>
          </w:tblCellMar>
          <w:tblLook w:val="0000"/>
        </w:tblPrEx>
        <w:tc>
          <w:tcPr>
            <w:tcW w:w="276"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44"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p>
        </w:tc>
        <w:tc>
          <w:tcPr>
            <w:tcW w:w="919"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1.7</w:t>
            </w:r>
          </w:p>
        </w:tc>
        <w:tc>
          <w:tcPr>
            <w:tcW w:w="4860" w:type="dxa"/>
            <w:gridSpan w:val="2"/>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Appropriate persons are consulted to ensure the work is coordinated effectively with ot</w:t>
            </w:r>
            <w:r w:rsidRPr="001B39E0">
              <w:t>hers involved</w:t>
            </w:r>
          </w:p>
        </w:tc>
      </w:tr>
      <w:tr w:rsidTr="001B39E0">
        <w:tblPrEx>
          <w:tblW w:w="0" w:type="auto"/>
          <w:tblLayout w:type="fixed"/>
          <w:tblCellMar>
            <w:left w:w="62" w:type="dxa"/>
            <w:right w:w="62" w:type="dxa"/>
          </w:tblCellMar>
          <w:tblLook w:val="0000"/>
        </w:tblPrEx>
        <w:trPr>
          <w:trHeight w:val="981"/>
        </w:trPr>
        <w:tc>
          <w:tcPr>
            <w:tcW w:w="276"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44"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p>
        </w:tc>
        <w:tc>
          <w:tcPr>
            <w:tcW w:w="919"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1.8</w:t>
            </w:r>
          </w:p>
        </w:tc>
        <w:tc>
          <w:tcPr>
            <w:tcW w:w="4860" w:type="dxa"/>
            <w:gridSpan w:val="2"/>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Materials, plans, diagrams, drawings and resources  required for work are confirmed, scheduled and obtained in accordance with established procedures</w:t>
            </w:r>
          </w:p>
        </w:tc>
      </w:tr>
      <w:tr w:rsidTr="001B39E0">
        <w:tblPrEx>
          <w:tblW w:w="0" w:type="auto"/>
          <w:tblLayout w:type="fixed"/>
          <w:tblCellMar>
            <w:left w:w="62" w:type="dxa"/>
            <w:right w:w="62" w:type="dxa"/>
          </w:tblCellMar>
          <w:tblLook w:val="0000"/>
        </w:tblPrEx>
        <w:trPr>
          <w:trHeight w:val="286"/>
        </w:trPr>
        <w:tc>
          <w:tcPr>
            <w:tcW w:w="276"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44"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p>
        </w:tc>
        <w:tc>
          <w:tcPr>
            <w:tcW w:w="919"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1.9</w:t>
            </w:r>
          </w:p>
        </w:tc>
        <w:tc>
          <w:tcPr>
            <w:tcW w:w="4860" w:type="dxa"/>
            <w:gridSpan w:val="2"/>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Site preparation, safety plan and the work schedule are confirmed in accordance with established procedures.</w:t>
            </w:r>
          </w:p>
        </w:tc>
      </w:tr>
      <w:tr w:rsidTr="001B39E0">
        <w:tblPrEx>
          <w:tblW w:w="0" w:type="auto"/>
          <w:tblLayout w:type="fixed"/>
          <w:tblCellMar>
            <w:left w:w="62" w:type="dxa"/>
            <w:right w:w="62" w:type="dxa"/>
          </w:tblCellMar>
          <w:tblLook w:val="0000"/>
        </w:tblPrEx>
        <w:tc>
          <w:tcPr>
            <w:tcW w:w="276"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r w:rsidRPr="001B39E0">
              <w:t>2</w:t>
            </w:r>
          </w:p>
        </w:tc>
        <w:tc>
          <w:tcPr>
            <w:tcW w:w="2244"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r w:rsidRPr="001B39E0">
              <w:t xml:space="preserve">Carry out transmission pipeline construction work activities </w:t>
            </w:r>
          </w:p>
        </w:tc>
        <w:tc>
          <w:tcPr>
            <w:tcW w:w="919"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2.1</w:t>
            </w:r>
          </w:p>
        </w:tc>
        <w:tc>
          <w:tcPr>
            <w:tcW w:w="4860" w:type="dxa"/>
            <w:gridSpan w:val="2"/>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WHS/OHS risk control measures, schedule of work and standard operation  proced</w:t>
            </w:r>
            <w:r w:rsidRPr="001B39E0">
              <w:t xml:space="preserve">ures for carrying out the  work are followed </w:t>
            </w:r>
          </w:p>
        </w:tc>
      </w:tr>
      <w:tr w:rsidTr="001B39E0">
        <w:tblPrEx>
          <w:tblW w:w="0" w:type="auto"/>
          <w:tblLayout w:type="fixed"/>
          <w:tblCellMar>
            <w:left w:w="62" w:type="dxa"/>
            <w:right w:w="62" w:type="dxa"/>
          </w:tblCellMar>
          <w:tblLook w:val="0000"/>
        </w:tblPrEx>
        <w:tc>
          <w:tcPr>
            <w:tcW w:w="276"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44"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p>
        </w:tc>
        <w:tc>
          <w:tcPr>
            <w:tcW w:w="919"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2.2</w:t>
            </w:r>
          </w:p>
        </w:tc>
        <w:tc>
          <w:tcPr>
            <w:tcW w:w="4860" w:type="dxa"/>
            <w:gridSpan w:val="2"/>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Appropriate materials, tools, equipment and measuring devices are selected and used correctly and safely.</w:t>
            </w:r>
          </w:p>
        </w:tc>
      </w:tr>
      <w:tr w:rsidTr="001B39E0">
        <w:tblPrEx>
          <w:tblW w:w="0" w:type="auto"/>
          <w:tblLayout w:type="fixed"/>
          <w:tblCellMar>
            <w:left w:w="62" w:type="dxa"/>
            <w:right w:w="62" w:type="dxa"/>
          </w:tblCellMar>
          <w:tblLook w:val="0000"/>
        </w:tblPrEx>
        <w:tc>
          <w:tcPr>
            <w:tcW w:w="276"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44"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p>
        </w:tc>
        <w:tc>
          <w:tcPr>
            <w:tcW w:w="919"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2.3</w:t>
            </w:r>
          </w:p>
        </w:tc>
        <w:tc>
          <w:tcPr>
            <w:tcW w:w="4860" w:type="dxa"/>
            <w:gridSpan w:val="2"/>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Hazardous activities such as lifting, climbing, working in confined spaces, excavations, trenches and/or aloft, use of power tools equipment, techniques and practices are conducted in accordance with given instructions and requirements</w:t>
            </w:r>
          </w:p>
        </w:tc>
      </w:tr>
      <w:tr w:rsidTr="001B39E0">
        <w:tblPrEx>
          <w:tblW w:w="0" w:type="auto"/>
          <w:tblLayout w:type="fixed"/>
          <w:tblCellMar>
            <w:left w:w="62" w:type="dxa"/>
            <w:right w:w="62" w:type="dxa"/>
          </w:tblCellMar>
          <w:tblLook w:val="0000"/>
        </w:tblPrEx>
        <w:tc>
          <w:tcPr>
            <w:tcW w:w="276"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44"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p>
        </w:tc>
        <w:tc>
          <w:tcPr>
            <w:tcW w:w="919"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2.4</w:t>
            </w:r>
          </w:p>
        </w:tc>
        <w:tc>
          <w:tcPr>
            <w:tcW w:w="4860" w:type="dxa"/>
            <w:gridSpan w:val="2"/>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Work is carri</w:t>
            </w:r>
            <w:r w:rsidRPr="001B39E0">
              <w:t>ed out efficiently, to the required standard without waste of materials or damage to apparatus, circuits, the surrounding environment or services and using sustainable energy principles.</w:t>
            </w:r>
          </w:p>
        </w:tc>
      </w:tr>
      <w:tr w:rsidTr="001B39E0">
        <w:tblPrEx>
          <w:tblW w:w="0" w:type="auto"/>
          <w:tblLayout w:type="fixed"/>
          <w:tblCellMar>
            <w:left w:w="62" w:type="dxa"/>
            <w:right w:w="62" w:type="dxa"/>
          </w:tblCellMar>
          <w:tblLook w:val="0000"/>
        </w:tblPrEx>
        <w:tc>
          <w:tcPr>
            <w:tcW w:w="276"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44"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p>
        </w:tc>
        <w:tc>
          <w:tcPr>
            <w:tcW w:w="919"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2.5</w:t>
            </w:r>
          </w:p>
        </w:tc>
        <w:tc>
          <w:tcPr>
            <w:tcW w:w="4860" w:type="dxa"/>
            <w:gridSpan w:val="2"/>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WHS/OHS risks and incidents are reported to the immediate auth</w:t>
            </w:r>
            <w:r w:rsidRPr="001B39E0">
              <w:t>orised persons for directions according to established procedures.</w:t>
            </w:r>
          </w:p>
        </w:tc>
      </w:tr>
      <w:tr w:rsidTr="001B39E0">
        <w:tblPrEx>
          <w:tblW w:w="0" w:type="auto"/>
          <w:tblLayout w:type="fixed"/>
          <w:tblCellMar>
            <w:left w:w="62" w:type="dxa"/>
            <w:right w:w="62" w:type="dxa"/>
          </w:tblCellMar>
          <w:tblLook w:val="0000"/>
        </w:tblPrEx>
        <w:tc>
          <w:tcPr>
            <w:tcW w:w="276"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44"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p>
        </w:tc>
        <w:tc>
          <w:tcPr>
            <w:tcW w:w="919"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2.6</w:t>
            </w:r>
          </w:p>
        </w:tc>
        <w:tc>
          <w:tcPr>
            <w:tcW w:w="4860" w:type="dxa"/>
            <w:gridSpan w:val="2"/>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Procedures for referring non-routine events to the immediate authorised persons for directions are followed</w:t>
            </w:r>
          </w:p>
        </w:tc>
      </w:tr>
      <w:tr w:rsidTr="001B39E0">
        <w:tblPrEx>
          <w:tblW w:w="0" w:type="auto"/>
          <w:tblLayout w:type="fixed"/>
          <w:tblCellMar>
            <w:left w:w="62" w:type="dxa"/>
            <w:right w:w="62" w:type="dxa"/>
          </w:tblCellMar>
          <w:tblLook w:val="0000"/>
        </w:tblPrEx>
        <w:tc>
          <w:tcPr>
            <w:tcW w:w="276"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44"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p>
        </w:tc>
        <w:tc>
          <w:tcPr>
            <w:tcW w:w="919"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2.7</w:t>
            </w:r>
          </w:p>
        </w:tc>
        <w:tc>
          <w:tcPr>
            <w:tcW w:w="4860" w:type="dxa"/>
            <w:gridSpan w:val="2"/>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Routine quality  checks  are carried out  in accordance with work instructions.</w:t>
            </w:r>
          </w:p>
        </w:tc>
      </w:tr>
      <w:tr w:rsidTr="001B39E0">
        <w:tblPrEx>
          <w:tblW w:w="0" w:type="auto"/>
          <w:tblLayout w:type="fixed"/>
          <w:tblCellMar>
            <w:left w:w="62" w:type="dxa"/>
            <w:right w:w="62" w:type="dxa"/>
          </w:tblCellMar>
          <w:tblLook w:val="0000"/>
        </w:tblPrEx>
        <w:tc>
          <w:tcPr>
            <w:tcW w:w="276"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r w:rsidRPr="001B39E0">
              <w:t>3</w:t>
            </w:r>
          </w:p>
        </w:tc>
        <w:tc>
          <w:tcPr>
            <w:tcW w:w="2244"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r w:rsidRPr="001B39E0">
              <w:t xml:space="preserve">Complete basic work activities and relevant documentation </w:t>
            </w:r>
          </w:p>
        </w:tc>
        <w:tc>
          <w:tcPr>
            <w:tcW w:w="919"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3.1</w:t>
            </w:r>
          </w:p>
        </w:tc>
        <w:tc>
          <w:tcPr>
            <w:tcW w:w="4860" w:type="dxa"/>
            <w:gridSpan w:val="2"/>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WHS/OHS risk control work completion measures and procedures are followed.</w:t>
            </w:r>
          </w:p>
        </w:tc>
      </w:tr>
      <w:tr w:rsidTr="001B39E0">
        <w:tblPrEx>
          <w:tblW w:w="0" w:type="auto"/>
          <w:tblLayout w:type="fixed"/>
          <w:tblCellMar>
            <w:left w:w="62" w:type="dxa"/>
            <w:right w:w="62" w:type="dxa"/>
          </w:tblCellMar>
          <w:tblLook w:val="0000"/>
        </w:tblPrEx>
        <w:tc>
          <w:tcPr>
            <w:tcW w:w="276"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44"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p>
        </w:tc>
        <w:tc>
          <w:tcPr>
            <w:tcW w:w="919"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3.2</w:t>
            </w:r>
          </w:p>
        </w:tc>
        <w:tc>
          <w:tcPr>
            <w:tcW w:w="4860" w:type="dxa"/>
            <w:gridSpan w:val="2"/>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Work area is tidied  and mad</w:t>
            </w:r>
            <w:r w:rsidRPr="001B39E0">
              <w:t>e safe according to established procedures</w:t>
            </w:r>
          </w:p>
        </w:tc>
      </w:tr>
      <w:tr w:rsidTr="001B39E0">
        <w:tblPrEx>
          <w:tblW w:w="0" w:type="auto"/>
          <w:tblLayout w:type="fixed"/>
          <w:tblCellMar>
            <w:left w:w="62" w:type="dxa"/>
            <w:right w:w="62" w:type="dxa"/>
          </w:tblCellMar>
          <w:tblLook w:val="0000"/>
        </w:tblPrEx>
        <w:tc>
          <w:tcPr>
            <w:tcW w:w="276"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44"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p>
        </w:tc>
        <w:tc>
          <w:tcPr>
            <w:tcW w:w="919"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3.3</w:t>
            </w:r>
          </w:p>
        </w:tc>
        <w:tc>
          <w:tcPr>
            <w:tcW w:w="4860" w:type="dxa"/>
            <w:gridSpan w:val="2"/>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 xml:space="preserve">Tools, equipment and any surplus resources and </w:t>
            </w:r>
            <w:r w:rsidRPr="001B39E0">
              <w:t xml:space="preserve">materials are cleaned, checked and securely stored. </w:t>
            </w:r>
          </w:p>
        </w:tc>
      </w:tr>
      <w:tr w:rsidTr="001B39E0">
        <w:tblPrEx>
          <w:tblW w:w="0" w:type="auto"/>
          <w:tblLayout w:type="fixed"/>
          <w:tblCellMar>
            <w:left w:w="62" w:type="dxa"/>
            <w:right w:w="62" w:type="dxa"/>
          </w:tblCellMar>
          <w:tblLook w:val="0000"/>
        </w:tblPrEx>
        <w:tc>
          <w:tcPr>
            <w:tcW w:w="276"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44"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p>
        </w:tc>
        <w:tc>
          <w:tcPr>
            <w:tcW w:w="919"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3.4</w:t>
            </w:r>
          </w:p>
        </w:tc>
        <w:tc>
          <w:tcPr>
            <w:tcW w:w="4860" w:type="dxa"/>
            <w:gridSpan w:val="2"/>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Appropriate persons are notified of work completion according to established procedures</w:t>
            </w:r>
          </w:p>
        </w:tc>
      </w:tr>
      <w:tr w:rsidTr="001B39E0">
        <w:tblPrEx>
          <w:tblW w:w="0" w:type="auto"/>
          <w:tblLayout w:type="fixed"/>
          <w:tblCellMar>
            <w:left w:w="62" w:type="dxa"/>
            <w:right w:w="62" w:type="dxa"/>
          </w:tblCellMar>
          <w:tblLook w:val="0000"/>
        </w:tblPrEx>
        <w:tc>
          <w:tcPr>
            <w:tcW w:w="276"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44"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p>
        </w:tc>
        <w:tc>
          <w:tcPr>
            <w:tcW w:w="919"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3.5</w:t>
            </w:r>
          </w:p>
        </w:tc>
        <w:tc>
          <w:tcPr>
            <w:tcW w:w="4860" w:type="dxa"/>
            <w:gridSpan w:val="2"/>
            <w:tcBorders>
              <w:top w:val="nil"/>
              <w:left w:val="nil"/>
              <w:bottom w:val="nil"/>
              <w:right w:val="nil"/>
            </w:tcBorders>
            <w:tcMar>
              <w:top w:w="0" w:type="dxa"/>
              <w:left w:w="62" w:type="dxa"/>
              <w:bottom w:w="0" w:type="dxa"/>
              <w:right w:w="62" w:type="dxa"/>
            </w:tcMar>
          </w:tcPr>
          <w:p w:rsidR="00000000" w:rsidRPr="001B39E0" w:rsidP="001B39E0">
            <w:pPr>
              <w:pStyle w:val="BodyText"/>
            </w:pPr>
            <w:r w:rsidRPr="001B39E0">
              <w:t>Work completion documentation is completed accurately and provided to the appropriate persons in accordance with established procedures.</w:t>
            </w:r>
          </w:p>
        </w:tc>
      </w:tr>
    </w:tbl>
    <w:p w:rsidR="00000000" w:rsidRPr="001B39E0" w:rsidP="001B39E0">
      <w:pPr>
        <w:pStyle w:val="BodyText"/>
      </w:pPr>
    </w:p>
    <w:p w:rsidR="00000000" w:rsidRPr="001B39E0" w:rsidP="001B39E0">
      <w:pPr>
        <w:pStyle w:val="AllowPageBreak"/>
      </w:pPr>
    </w:p>
    <w:p w:rsidR="00000000" w:rsidRPr="001B39E0" w:rsidP="001B39E0">
      <w:pPr>
        <w:pStyle w:val="Heading1"/>
      </w:pPr>
      <w:bookmarkStart w:id="9" w:name="O_578452"/>
      <w:bookmarkEnd w:id="9"/>
      <w:r w:rsidRPr="001B39E0">
        <w:t>Required Skills and Knowledge</w:t>
      </w:r>
    </w:p>
    <w:tbl>
      <w:tblPr>
        <w:tblW w:w="0" w:type="auto"/>
        <w:tblLayout w:type="fixed"/>
        <w:tblCellMar>
          <w:left w:w="62" w:type="dxa"/>
          <w:right w:w="62" w:type="dxa"/>
        </w:tblCellMar>
        <w:tblLook w:val="0000"/>
      </w:tblPr>
      <w:tblGrid>
        <w:gridCol w:w="8336"/>
      </w:tblGrid>
      <w:tr w:rsidTr="001B39E0">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1B39E0" w:rsidP="001B39E0">
            <w:pPr>
              <w:pStyle w:val="Heading5"/>
            </w:pPr>
            <w:r w:rsidRPr="001B39E0">
              <w:rPr>
                <w:rStyle w:val="SpecialBold"/>
              </w:rPr>
              <w:t>7)</w:t>
            </w:r>
            <w:r w:rsidRPr="001B39E0">
              <w:t xml:space="preserve"> This describes the required skills and knowledge and their level, r</w:t>
            </w:r>
            <w:r w:rsidRPr="001B39E0">
              <w:t>equired for this unit.</w:t>
            </w:r>
          </w:p>
          <w:p w:rsidR="00000000" w:rsidP="001B39E0">
            <w:pPr>
              <w:pStyle w:val="BodyText"/>
              <w:rPr>
                <w:lang w:val="en-NZ"/>
              </w:rPr>
            </w:pPr>
          </w:p>
        </w:tc>
      </w:tr>
      <w:tr w:rsidTr="001B39E0">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Evidence shall show that knowledge has been acquired of safe working practices for carrying out work activities in a transmission pipeline construction industry work environment.</w:t>
            </w:r>
          </w:p>
        </w:tc>
      </w:tr>
      <w:tr w:rsidTr="001B39E0">
        <w:tblPrEx>
          <w:tblW w:w="0" w:type="auto"/>
          <w:tblLayout w:type="fixed"/>
          <w:tblCellMar>
            <w:left w:w="62" w:type="dxa"/>
            <w:right w:w="62" w:type="dxa"/>
          </w:tblCellMar>
          <w:tblLook w:val="0000"/>
        </w:tblPrEx>
        <w:trPr>
          <w:trHeight w:val="481"/>
        </w:trPr>
        <w:tc>
          <w:tcPr>
            <w:tcW w:w="8336"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All knowledge and skills detailed in this unit should be contextualised to current industry practices and technologies. The extent of the Required Skills and Knowledge required is provided below. It forms an integral part of this unit.</w:t>
            </w:r>
          </w:p>
        </w:tc>
      </w:tr>
      <w:tr w:rsidTr="001B39E0">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1B39E0" w:rsidP="001B39E0">
            <w:pPr>
              <w:pStyle w:val="Heading4"/>
            </w:pPr>
            <w:r w:rsidRPr="001B39E0">
              <w:t>KS01-G136A</w:t>
            </w:r>
            <w:r w:rsidRPr="001B39E0">
              <w:tab/>
              <w:t>Transmis</w:t>
            </w:r>
            <w:r w:rsidRPr="001B39E0">
              <w:t>sion pipeline construction</w:t>
            </w:r>
          </w:p>
          <w:p w:rsidR="00000000" w:rsidRPr="001B39E0" w:rsidP="001B39E0">
            <w:pPr>
              <w:pStyle w:val="BodyText"/>
            </w:pPr>
            <w:r w:rsidRPr="001B39E0">
              <w:t>Evidence shall show an understanding of the transmission pipeline construction work activities in accordance with relevant legislation, standards, codes and established procedures to an extent indicated by the following aspects:</w:t>
            </w:r>
          </w:p>
          <w:p w:rsidR="00000000" w:rsidRPr="001B39E0" w:rsidP="001B39E0">
            <w:pPr>
              <w:pStyle w:val="BodyText"/>
            </w:pPr>
            <w:r w:rsidRPr="001B39E0">
              <w:t>T1. Transmission Pipeline construction activity lifecycle</w:t>
            </w:r>
          </w:p>
          <w:p w:rsidR="00000000" w:rsidRPr="001B39E0" w:rsidP="001B39E0">
            <w:pPr>
              <w:pStyle w:val="ListBullet2"/>
            </w:pPr>
            <w:r w:rsidRPr="001B39E0">
              <w:t>alignment</w:t>
            </w:r>
          </w:p>
          <w:p w:rsidR="00000000" w:rsidRPr="001B39E0" w:rsidP="001B39E0">
            <w:pPr>
              <w:pStyle w:val="ListBullet2"/>
            </w:pPr>
            <w:r w:rsidRPr="001B39E0">
              <w:t>clearing</w:t>
            </w:r>
          </w:p>
          <w:p w:rsidR="00000000" w:rsidRPr="001B39E0" w:rsidP="001B39E0">
            <w:pPr>
              <w:pStyle w:val="ListBullet2"/>
            </w:pPr>
            <w:r w:rsidRPr="001B39E0">
              <w:t>excavation</w:t>
            </w:r>
          </w:p>
          <w:p w:rsidR="00000000" w:rsidRPr="001B39E0" w:rsidP="001B39E0">
            <w:pPr>
              <w:pStyle w:val="ListBullet2"/>
            </w:pPr>
            <w:r w:rsidRPr="001B39E0">
              <w:t>construction</w:t>
            </w:r>
          </w:p>
          <w:p w:rsidR="00000000" w:rsidRPr="001B39E0" w:rsidP="001B39E0">
            <w:pPr>
              <w:pStyle w:val="ListBullet2"/>
            </w:pPr>
            <w:r w:rsidRPr="001B39E0">
              <w:t>testing</w:t>
            </w:r>
          </w:p>
          <w:p w:rsidR="00000000" w:rsidRPr="001B39E0" w:rsidP="001B39E0">
            <w:pPr>
              <w:pStyle w:val="ListBullet2"/>
            </w:pPr>
            <w:r w:rsidRPr="001B39E0">
              <w:t>back filling</w:t>
            </w:r>
          </w:p>
          <w:p w:rsidR="00000000" w:rsidRPr="001B39E0" w:rsidP="001B39E0">
            <w:pPr>
              <w:pStyle w:val="ListBullet2"/>
            </w:pPr>
            <w:r w:rsidRPr="001B39E0">
              <w:t>reinstatement</w:t>
            </w:r>
          </w:p>
          <w:p w:rsidR="00000000" w:rsidRPr="001B39E0" w:rsidP="001B39E0">
            <w:pPr>
              <w:pStyle w:val="ListBullet2"/>
            </w:pPr>
            <w:r w:rsidRPr="001B39E0">
              <w:t>commissioning</w:t>
            </w:r>
          </w:p>
          <w:p w:rsidR="00000000" w:rsidRPr="001B39E0" w:rsidP="001B39E0">
            <w:pPr>
              <w:pStyle w:val="ListBullet2"/>
            </w:pPr>
            <w:r w:rsidRPr="001B39E0">
              <w:t>re-vegetation</w:t>
            </w:r>
          </w:p>
          <w:p w:rsidR="00000000" w:rsidRPr="001B39E0" w:rsidP="001B39E0">
            <w:pPr>
              <w:pStyle w:val="BodyText"/>
            </w:pPr>
            <w:r w:rsidRPr="001B39E0">
              <w:t>T2. Transmission pipeline construction activities</w:t>
            </w:r>
          </w:p>
          <w:p w:rsidR="00000000" w:rsidRPr="001B39E0" w:rsidP="001B39E0">
            <w:pPr>
              <w:pStyle w:val="ListBullet2"/>
            </w:pPr>
            <w:r w:rsidRPr="001B39E0">
              <w:t>slinging</w:t>
            </w:r>
          </w:p>
          <w:p w:rsidR="00000000" w:rsidRPr="001B39E0" w:rsidP="001B39E0">
            <w:pPr>
              <w:pStyle w:val="ListBullet2"/>
            </w:pPr>
            <w:r w:rsidRPr="001B39E0">
              <w:t>welding</w:t>
            </w:r>
          </w:p>
          <w:p w:rsidR="00000000" w:rsidRPr="001B39E0" w:rsidP="001B39E0">
            <w:pPr>
              <w:pStyle w:val="ListBullet2"/>
            </w:pPr>
            <w:r w:rsidRPr="001B39E0">
              <w:t>trenching</w:t>
            </w:r>
          </w:p>
          <w:p w:rsidR="00000000" w:rsidRPr="001B39E0" w:rsidP="001B39E0">
            <w:pPr>
              <w:pStyle w:val="ListBullet2"/>
            </w:pPr>
            <w:r w:rsidRPr="001B39E0">
              <w:t>shoring</w:t>
            </w:r>
          </w:p>
          <w:p w:rsidR="00000000" w:rsidRPr="001B39E0" w:rsidP="001B39E0">
            <w:pPr>
              <w:pStyle w:val="ListBullet2"/>
            </w:pPr>
            <w:r w:rsidRPr="001B39E0">
              <w:t>hydro testing</w:t>
            </w:r>
          </w:p>
          <w:p w:rsidR="00000000" w:rsidRPr="001B39E0" w:rsidP="001B39E0">
            <w:pPr>
              <w:pStyle w:val="ListBullet2"/>
            </w:pPr>
            <w:r w:rsidRPr="001B39E0">
              <w:t>pipeline coating and coating testing</w:t>
            </w:r>
          </w:p>
          <w:p w:rsidR="00000000" w:rsidRPr="001B39E0" w:rsidP="001B39E0">
            <w:pPr>
              <w:pStyle w:val="ListBullet2"/>
            </w:pPr>
            <w:r w:rsidRPr="001B39E0">
              <w:t>cathodic protection components</w:t>
            </w:r>
          </w:p>
          <w:p w:rsidR="00000000" w:rsidRPr="001B39E0" w:rsidP="001B39E0">
            <w:pPr>
              <w:pStyle w:val="ListBullet2"/>
            </w:pPr>
            <w:r w:rsidRPr="001B39E0">
              <w:t>directional drilling</w:t>
            </w:r>
          </w:p>
          <w:p w:rsidR="00000000" w:rsidRPr="001B39E0" w:rsidP="001B39E0">
            <w:pPr>
              <w:pStyle w:val="BodyText"/>
            </w:pPr>
            <w:r w:rsidRPr="001B39E0">
              <w:t>T3. Relevant legislation, regulations, codes</w:t>
            </w:r>
          </w:p>
          <w:p w:rsidR="00000000" w:rsidRPr="001B39E0" w:rsidP="001B39E0">
            <w:pPr>
              <w:pStyle w:val="ListBullet2"/>
            </w:pPr>
            <w:r w:rsidRPr="001B39E0">
              <w:t>awareness and knowledge of approvals</w:t>
            </w:r>
          </w:p>
          <w:p w:rsidR="00000000" w:rsidRPr="001B39E0" w:rsidP="001B39E0">
            <w:pPr>
              <w:pStyle w:val="BodyText"/>
            </w:pPr>
            <w:r w:rsidRPr="001B39E0">
              <w:t>T4. Equipment, tools and PPE for transmission construction work</w:t>
            </w:r>
          </w:p>
          <w:p w:rsidR="00000000" w:rsidRPr="001B39E0" w:rsidP="001B39E0">
            <w:pPr>
              <w:pStyle w:val="BodyText"/>
            </w:pPr>
            <w:r w:rsidRPr="001B39E0">
              <w:t>T5. Communication protocols and equipment</w:t>
            </w:r>
          </w:p>
          <w:p w:rsidR="00000000" w:rsidRPr="001B39E0" w:rsidP="001B39E0">
            <w:pPr>
              <w:pStyle w:val="BodyText"/>
            </w:pPr>
            <w:r w:rsidRPr="001B39E0">
              <w:t>T6. Relevant Safety and Environmental hazards and mitigation measures</w:t>
            </w:r>
          </w:p>
          <w:p w:rsidR="00000000" w:rsidRPr="001B39E0" w:rsidP="001B39E0">
            <w:pPr>
              <w:pStyle w:val="ListBullet2"/>
            </w:pPr>
            <w:r w:rsidRPr="001B39E0">
              <w:t>signage and marking</w:t>
            </w:r>
          </w:p>
          <w:p w:rsidR="00000000" w:rsidRPr="001B39E0" w:rsidP="001B39E0">
            <w:pPr>
              <w:pStyle w:val="ListBullet2"/>
            </w:pPr>
            <w:r w:rsidRPr="001B39E0">
              <w:t>traffic control requirements</w:t>
            </w:r>
          </w:p>
          <w:p w:rsidR="00000000" w:rsidRPr="001B39E0" w:rsidP="001B39E0">
            <w:pPr>
              <w:pStyle w:val="ListBullet2"/>
            </w:pPr>
            <w:r w:rsidRPr="001B39E0">
              <w:t>construction risks</w:t>
            </w:r>
          </w:p>
          <w:p w:rsidR="00000000" w:rsidRPr="001B39E0" w:rsidP="001B39E0">
            <w:pPr>
              <w:pStyle w:val="ListBullet2"/>
            </w:pPr>
            <w:r w:rsidRPr="001B39E0">
              <w:t>remote area hazards</w:t>
            </w:r>
          </w:p>
          <w:p w:rsidR="00000000" w:rsidRPr="001B39E0" w:rsidP="001B39E0">
            <w:pPr>
              <w:pStyle w:val="ListBullet2"/>
            </w:pPr>
            <w:r w:rsidRPr="001B39E0">
              <w:t>drug and alcohol awareness</w:t>
            </w:r>
          </w:p>
          <w:p w:rsidR="00000000" w:rsidRPr="001B39E0" w:rsidP="001B39E0">
            <w:pPr>
              <w:pStyle w:val="ListBullet2"/>
            </w:pPr>
            <w:r w:rsidRPr="001B39E0">
              <w:t>treatment of disturbed mater</w:t>
            </w:r>
            <w:r w:rsidRPr="001B39E0">
              <w:t>ials</w:t>
            </w:r>
          </w:p>
        </w:tc>
      </w:tr>
    </w:tbl>
    <w:p w:rsidR="00000000" w:rsidRPr="001B39E0" w:rsidP="001B39E0">
      <w:pPr>
        <w:pStyle w:val="BodyText"/>
      </w:pPr>
    </w:p>
    <w:p w:rsidR="00000000" w:rsidRPr="001B39E0" w:rsidP="001B39E0">
      <w:pPr>
        <w:pStyle w:val="AllowPageBreak"/>
      </w:pPr>
    </w:p>
    <w:p w:rsidR="00000000" w:rsidRPr="001B39E0" w:rsidP="001B39E0">
      <w:pPr>
        <w:pStyle w:val="Heading1"/>
      </w:pPr>
      <w:bookmarkStart w:id="10" w:name="O_578453"/>
      <w:bookmarkEnd w:id="10"/>
      <w:r w:rsidRPr="001B39E0">
        <w:t>Evidence Guide</w:t>
      </w:r>
    </w:p>
    <w:tbl>
      <w:tblPr>
        <w:tblW w:w="0" w:type="auto"/>
        <w:tblLayout w:type="fixed"/>
        <w:tblCellMar>
          <w:left w:w="62" w:type="dxa"/>
          <w:right w:w="62" w:type="dxa"/>
        </w:tblCellMar>
        <w:tblLook w:val="0000"/>
      </w:tblPr>
      <w:tblGrid>
        <w:gridCol w:w="8336"/>
      </w:tblGrid>
      <w:tr w:rsidTr="001B39E0">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1B39E0" w:rsidP="001B39E0">
            <w:pPr>
              <w:pStyle w:val="BodyText"/>
            </w:pPr>
            <w:r w:rsidRPr="001B39E0">
              <w:rPr>
                <w:rStyle w:val="SpecialBold"/>
              </w:rPr>
              <w:t>8)</w:t>
            </w:r>
            <w:r w:rsidRPr="001B39E0">
              <w:t xml:space="preserve"> The Evidence Guide forms an integral part of this Competency Standard Unit and shall be used in conjunction with all components parts of this unit and, performed in accordance with the Assessment Guidelines of this</w:t>
            </w:r>
            <w:r w:rsidRPr="001B39E0">
              <w:t xml:space="preserve"> Training Package.</w:t>
            </w:r>
          </w:p>
        </w:tc>
      </w:tr>
    </w:tbl>
    <w:p w:rsidR="00000000" w:rsidRPr="001B39E0" w:rsidP="001B39E0">
      <w:pPr>
        <w:pStyle w:val="BodyText"/>
      </w:pPr>
    </w:p>
    <w:tbl>
      <w:tblPr>
        <w:tblW w:w="0" w:type="auto"/>
        <w:tblLayout w:type="fixed"/>
        <w:tblCellMar>
          <w:left w:w="62" w:type="dxa"/>
          <w:right w:w="62" w:type="dxa"/>
        </w:tblCellMar>
        <w:tblLook w:val="0000"/>
      </w:tblPr>
      <w:tblGrid>
        <w:gridCol w:w="1766"/>
        <w:gridCol w:w="6570"/>
      </w:tblGrid>
      <w:tr w:rsidTr="001B39E0">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r w:rsidRPr="001B39E0">
              <w:t>Overview of Assessment</w:t>
            </w:r>
          </w:p>
        </w:tc>
        <w:tc>
          <w:tcPr>
            <w:tcW w:w="6570"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r w:rsidRPr="001B39E0">
              <w:t>8.1) Overview:</w:t>
            </w:r>
          </w:p>
        </w:tc>
      </w:tr>
      <w:tr w:rsidTr="001B39E0">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 xml:space="preserve">Longitudinal competency development approaches to assessment, such as Profiling, require data to be reliably gathered in a form that can be </w:t>
            </w:r>
            <w:r w:rsidRPr="001B39E0">
              <w:t>consistently interpreted over time. This approach is best utilised in Apprenticeship programs and reduces assessment intervention. It is the Industry’s preferred model for apprenticeships. However, where summative (or final) assessment is used it is to inc</w:t>
            </w:r>
            <w:r w:rsidRPr="001B39E0">
              <w:t>lude the application of the competency in the normal work environment or, at a minimum, the application of the competency in a realistically simulated work environment. It is recognised that, in some circumstances, assessment in part or full can occur outs</w:t>
            </w:r>
            <w:r w:rsidRPr="001B39E0">
              <w:t>ide the workplace. However, it must be in accord with Industry and, Regulatory policy in this regard.</w:t>
            </w:r>
          </w:p>
        </w:tc>
      </w:tr>
      <w:tr w:rsidTr="001B39E0">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B39E0" w:rsidP="001B39E0">
            <w:pPr>
              <w:pStyle w:val="BodyText"/>
            </w:pPr>
          </w:p>
          <w:p w:rsidR="00000000" w:rsidP="001B39E0">
            <w:pPr>
              <w:pStyle w:val="BodyText"/>
              <w:rPr>
                <w:lang w:val="en-NZ"/>
              </w:rPr>
            </w:pPr>
            <w:r w:rsidRPr="001B39E0">
              <w:t>Methods chosen for a particular assessment will be influenced by various factors. These include the extent of the assessment, the most effective locati</w:t>
            </w:r>
            <w:r w:rsidRPr="001B39E0">
              <w:t>ons for the assessment activities to take place, access to physical resources, additional safety measures that may be required and the critical nature of the competencies being assessed.</w:t>
            </w:r>
          </w:p>
        </w:tc>
      </w:tr>
      <w:tr w:rsidTr="001B39E0">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B39E0" w:rsidP="001B39E0">
            <w:pPr>
              <w:pStyle w:val="BodyText"/>
            </w:pPr>
          </w:p>
          <w:p w:rsidR="00000000" w:rsidP="001B39E0">
            <w:pPr>
              <w:pStyle w:val="BodyText"/>
              <w:rPr>
                <w:lang w:val="en-NZ"/>
              </w:rPr>
            </w:pPr>
            <w:r w:rsidRPr="001B39E0">
              <w:t>The critical safety nature of working with electricity, electrical</w:t>
            </w:r>
            <w:r w:rsidRPr="001B39E0">
              <w:t xml:space="preserve"> equipment, gas or any other hazardous substance/material carries risk in deeming a person competent. Hence, sources of evidence need to be ‘rich’ in nature so as to minimise error in judgment.</w:t>
            </w:r>
          </w:p>
        </w:tc>
      </w:tr>
      <w:tr w:rsidTr="001B39E0">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B39E0" w:rsidP="001B39E0">
            <w:pPr>
              <w:pStyle w:val="BodyText"/>
            </w:pPr>
            <w:r w:rsidRPr="001B39E0">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1B39E0">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1B39E0">
              <w:t>of this Training Package.</w:t>
            </w:r>
          </w:p>
        </w:tc>
      </w:tr>
    </w:tbl>
    <w:p w:rsidR="00000000" w:rsidRPr="001B39E0" w:rsidP="001B39E0">
      <w:pPr>
        <w:pStyle w:val="BodyText"/>
      </w:pPr>
    </w:p>
    <w:tbl>
      <w:tblPr>
        <w:tblW w:w="0" w:type="auto"/>
        <w:tblLayout w:type="fixed"/>
        <w:tblCellMar>
          <w:left w:w="62" w:type="dxa"/>
          <w:right w:w="62" w:type="dxa"/>
        </w:tblCellMar>
        <w:tblLook w:val="0000"/>
      </w:tblPr>
      <w:tblGrid>
        <w:gridCol w:w="1766"/>
        <w:gridCol w:w="6570"/>
      </w:tblGrid>
      <w:tr w:rsidTr="00772FD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r w:rsidRPr="001B39E0">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r w:rsidRPr="001B39E0">
              <w:t>8.2)</w:t>
            </w:r>
          </w:p>
        </w:tc>
      </w:tr>
      <w:tr w:rsidTr="00772FD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Before the critical aspects of evidence are considered all prerequisites shall be met.</w:t>
            </w:r>
          </w:p>
        </w:tc>
      </w:tr>
      <w:tr w:rsidTr="00772FD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Evidence for competence in this unit shall be considere</w:t>
            </w:r>
            <w:r w:rsidRPr="001B39E0">
              <w:t xml:space="preserve">d holistically. Each element and associated performance criteria shall be demonstrated on at least two occasions in accordance with the "Assessment Guidelines - UEG11". Evidence shall also comprise: </w:t>
            </w:r>
          </w:p>
        </w:tc>
      </w:tr>
      <w:tr w:rsidTr="00772FD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B39E0">
            <w:pPr>
              <w:pStyle w:val="ListBullet"/>
              <w:rPr>
                <w:lang w:val="en-NZ"/>
              </w:rPr>
            </w:pPr>
            <w:r w:rsidRPr="001B39E0">
              <w:t>A representative body of performance criteria demonst</w:t>
            </w:r>
            <w:r w:rsidRPr="001B39E0">
              <w:t>rated within the timeframes typically expected of the discipline, work function and industrial environment. In particular this shall incorporate evidence that shows a candidate is able to:</w:t>
            </w:r>
          </w:p>
        </w:tc>
      </w:tr>
      <w:tr w:rsidTr="00772FD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B39E0">
            <w:pPr>
              <w:pStyle w:val="ListBullet2"/>
              <w:rPr>
                <w:lang w:val="en-NZ"/>
              </w:rPr>
            </w:pPr>
            <w:r w:rsidRPr="001B39E0">
              <w:t>Implement Workplace Health and Safety/Occupational Health and Safety workplace procedures and practices including the use of risk control measures as specified in the performance criteria and range; and</w:t>
            </w:r>
          </w:p>
        </w:tc>
      </w:tr>
      <w:tr w:rsidTr="00772FD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B39E0">
            <w:pPr>
              <w:pStyle w:val="ListBullet2"/>
              <w:rPr>
                <w:lang w:val="en-NZ"/>
              </w:rPr>
            </w:pPr>
            <w:r w:rsidRPr="001B39E0">
              <w:t xml:space="preserve">Apply sustainable energy principles and practices </w:t>
            </w:r>
            <w:r w:rsidRPr="001B39E0">
              <w:t>as specified in the performance criteria and range; and</w:t>
            </w:r>
          </w:p>
        </w:tc>
      </w:tr>
      <w:tr w:rsidTr="00772FD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B39E0">
            <w:pPr>
              <w:pStyle w:val="ListBullet2"/>
              <w:rPr>
                <w:lang w:val="en-NZ"/>
              </w:rPr>
            </w:pPr>
            <w:r w:rsidRPr="001B39E0">
              <w:t>Demonstrate an understanding of the required skills and knowledge as described in this unit to such an extent that the learner’</w:t>
            </w:r>
            <w:r w:rsidRPr="001B39E0">
              <w:t>s performance outcome is reported in accordance with the preferred approach; namely a percentile graded result, where required by the regulated environment</w:t>
            </w:r>
          </w:p>
        </w:tc>
      </w:tr>
      <w:tr w:rsidTr="00772FD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B39E0">
            <w:pPr>
              <w:pStyle w:val="ListBullet2"/>
              <w:rPr>
                <w:lang w:val="en-NZ"/>
              </w:rPr>
            </w:pPr>
            <w:r w:rsidRPr="001B39E0">
              <w:t>Demonstrate an appropriate level of employability skills; and</w:t>
            </w:r>
          </w:p>
        </w:tc>
      </w:tr>
      <w:tr w:rsidTr="00772FD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B39E0">
            <w:pPr>
              <w:pStyle w:val="ListBullet2"/>
              <w:rPr>
                <w:lang w:val="en-NZ"/>
              </w:rPr>
            </w:pPr>
            <w:r w:rsidRPr="001B39E0">
              <w:t>Conduct work observing the relev</w:t>
            </w:r>
            <w:r w:rsidRPr="001B39E0">
              <w:t>ant anti-discrimination legislation, regulations, polices and workplace procedures; and</w:t>
            </w:r>
          </w:p>
        </w:tc>
      </w:tr>
      <w:tr w:rsidTr="00772FD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B39E0">
            <w:pPr>
              <w:pStyle w:val="ListBullet"/>
              <w:rPr>
                <w:lang w:val="en-NZ"/>
              </w:rPr>
            </w:pPr>
            <w:r w:rsidRPr="001B39E0">
              <w:t>Demonstrated performance across a representative range of contexts from the prescribed items below:</w:t>
            </w:r>
          </w:p>
        </w:tc>
      </w:tr>
      <w:tr w:rsidTr="00772FD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B39E0">
            <w:pPr>
              <w:pStyle w:val="ListBullet2"/>
              <w:rPr>
                <w:lang w:val="en-NZ"/>
              </w:rPr>
            </w:pPr>
            <w:r w:rsidRPr="001B39E0">
              <w:t>Carry out transmission pipeline construction work activities as described in 9.) Range Statement and including:</w:t>
            </w:r>
          </w:p>
        </w:tc>
      </w:tr>
      <w:tr w:rsidTr="00772FD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1B39E0" w:rsidP="001B39E0">
            <w:pPr>
              <w:pStyle w:val="BodyText"/>
            </w:pPr>
          </w:p>
        </w:tc>
        <w:tc>
          <w:tcPr>
            <w:tcW w:w="6570" w:type="dxa"/>
            <w:tcBorders>
              <w:top w:val="nil"/>
              <w:left w:val="nil"/>
              <w:bottom w:val="nil"/>
              <w:right w:val="nil"/>
            </w:tcBorders>
            <w:tcMar>
              <w:top w:w="0" w:type="dxa"/>
              <w:left w:w="62" w:type="dxa"/>
              <w:bottom w:w="0" w:type="dxa"/>
              <w:right w:w="62" w:type="dxa"/>
            </w:tcMar>
          </w:tcPr>
          <w:tbl>
            <w:tblPr>
              <w:tblW w:w="0" w:type="auto"/>
              <w:tblLayout w:type="fixed"/>
              <w:tblCellMar>
                <w:left w:w="62" w:type="dxa"/>
                <w:right w:w="62" w:type="dxa"/>
              </w:tblCellMar>
              <w:tblLook w:val="0000"/>
            </w:tblPr>
            <w:tblGrid>
              <w:gridCol w:w="2069"/>
              <w:gridCol w:w="1530"/>
              <w:gridCol w:w="2847"/>
            </w:tblGrid>
            <w:tr w:rsidTr="00772FD9">
              <w:tblPrEx>
                <w:tblW w:w="0" w:type="auto"/>
                <w:tblLayout w:type="fixed"/>
                <w:tblCellMar>
                  <w:left w:w="62" w:type="dxa"/>
                  <w:right w:w="62" w:type="dxa"/>
                </w:tblCellMar>
                <w:tblLook w:val="0000"/>
              </w:tblPrEx>
              <w:tc>
                <w:tcPr>
                  <w:tcW w:w="6446" w:type="dxa"/>
                  <w:gridSpan w:val="3"/>
                  <w:shd w:val="clear" w:color="auto" w:fill="FFFFFF"/>
                  <w:tcMar>
                    <w:top w:w="0" w:type="dxa"/>
                    <w:left w:w="62" w:type="dxa"/>
                    <w:bottom w:w="0" w:type="dxa"/>
                    <w:right w:w="62" w:type="dxa"/>
                  </w:tcMar>
                </w:tcPr>
                <w:p w:rsidR="00000000" w:rsidP="001B39E0">
                  <w:pPr>
                    <w:pStyle w:val="BodyText"/>
                    <w:rPr>
                      <w:lang w:val="en-NZ"/>
                    </w:rPr>
                  </w:pPr>
                </w:p>
              </w:tc>
            </w:tr>
            <w:tr w:rsidTr="00772FD9">
              <w:tblPrEx>
                <w:tblW w:w="0" w:type="auto"/>
                <w:tblLayout w:type="fixed"/>
                <w:tblCellMar>
                  <w:left w:w="62" w:type="dxa"/>
                  <w:right w:w="62" w:type="dxa"/>
                </w:tblCellMar>
                <w:tblLook w:val="0000"/>
              </w:tblPrEx>
              <w:tc>
                <w:tcPr>
                  <w:tcW w:w="6446" w:type="dxa"/>
                  <w:gridSpan w:val="3"/>
                  <w:tcBorders>
                    <w:top w:val="single" w:sz="6" w:space="0" w:color="auto"/>
                    <w:left w:val="single" w:sz="6" w:space="0" w:color="auto"/>
                    <w:bottom w:val="single" w:sz="6" w:space="0" w:color="auto"/>
                    <w:right w:val="single" w:sz="6" w:space="0" w:color="auto"/>
                  </w:tcBorders>
                  <w:shd w:val="clear" w:color="auto" w:fill="FFFFFF"/>
                  <w:tcMar>
                    <w:top w:w="0" w:type="dxa"/>
                    <w:left w:w="62" w:type="dxa"/>
                    <w:bottom w:w="0" w:type="dxa"/>
                    <w:right w:w="62" w:type="dxa"/>
                  </w:tcMar>
                </w:tcPr>
                <w:p w:rsidR="00000000" w:rsidP="001B39E0">
                  <w:pPr>
                    <w:pStyle w:val="BodyText"/>
                    <w:rPr>
                      <w:lang w:val="en-NZ"/>
                    </w:rPr>
                  </w:pPr>
                  <w:r w:rsidRPr="001B39E0">
                    <w:rPr>
                      <w:rStyle w:val="SpecialBold"/>
                    </w:rPr>
                    <w:t>Range of tools/equipment/procedures/workplace</w:t>
                  </w:r>
                </w:p>
              </w:tc>
            </w:tr>
            <w:tr w:rsidTr="00772FD9">
              <w:tblPrEx>
                <w:tblW w:w="0" w:type="auto"/>
                <w:tblLayout w:type="fixed"/>
                <w:tblCellMar>
                  <w:left w:w="62" w:type="dxa"/>
                  <w:right w:w="62" w:type="dxa"/>
                </w:tblCellMar>
                <w:tblLook w:val="0000"/>
              </w:tblPrEx>
              <w:tc>
                <w:tcPr>
                  <w:tcW w:w="2069" w:type="dxa"/>
                  <w:tcBorders>
                    <w:top w:val="single" w:sz="6" w:space="0" w:color="auto"/>
                    <w:left w:val="single" w:sz="6" w:space="0" w:color="auto"/>
                    <w:bottom w:val="single" w:sz="6" w:space="0" w:color="auto"/>
                    <w:right w:val="single" w:sz="6" w:space="0" w:color="auto"/>
                  </w:tcBorders>
                  <w:shd w:val="clear" w:color="auto" w:fill="FFFFFF"/>
                  <w:tcMar>
                    <w:top w:w="0" w:type="dxa"/>
                    <w:left w:w="62" w:type="dxa"/>
                    <w:bottom w:w="0" w:type="dxa"/>
                    <w:right w:w="62" w:type="dxa"/>
                  </w:tcMar>
                </w:tcPr>
                <w:p w:rsidR="00000000" w:rsidRPr="001B39E0" w:rsidP="001B39E0">
                  <w:pPr>
                    <w:pStyle w:val="BodyText"/>
                  </w:pPr>
                  <w:r w:rsidRPr="001B39E0">
                    <w:rPr>
                      <w:rStyle w:val="SpecialBold"/>
                    </w:rPr>
                    <w:t>Group</w:t>
                  </w:r>
                </w:p>
              </w:tc>
              <w:tc>
                <w:tcPr>
                  <w:tcW w:w="1530" w:type="dxa"/>
                  <w:tcBorders>
                    <w:top w:val="single" w:sz="6" w:space="0" w:color="auto"/>
                    <w:left w:val="single" w:sz="6" w:space="0" w:color="auto"/>
                    <w:bottom w:val="single" w:sz="6" w:space="0" w:color="auto"/>
                    <w:right w:val="single" w:sz="6" w:space="0" w:color="auto"/>
                  </w:tcBorders>
                  <w:shd w:val="clear" w:color="auto" w:fill="FFFFFF"/>
                  <w:tcMar>
                    <w:top w:w="0" w:type="dxa"/>
                    <w:left w:w="62" w:type="dxa"/>
                    <w:bottom w:w="0" w:type="dxa"/>
                    <w:right w:w="62" w:type="dxa"/>
                  </w:tcMar>
                </w:tcPr>
                <w:p w:rsidR="00000000" w:rsidRPr="001B39E0" w:rsidP="001B39E0">
                  <w:pPr>
                    <w:pStyle w:val="BodyText"/>
                  </w:pPr>
                  <w:r w:rsidRPr="001B39E0">
                    <w:rPr>
                      <w:rStyle w:val="SpecialBold"/>
                    </w:rPr>
                    <w:t>The minimum number of items on which skill is to be demonstrated</w:t>
                  </w:r>
                </w:p>
              </w:tc>
              <w:tc>
                <w:tcPr>
                  <w:tcW w:w="2847" w:type="dxa"/>
                  <w:tcBorders>
                    <w:top w:val="single" w:sz="6" w:space="0" w:color="auto"/>
                    <w:left w:val="single" w:sz="6" w:space="0" w:color="auto"/>
                    <w:bottom w:val="single" w:sz="6" w:space="0" w:color="auto"/>
                    <w:right w:val="single" w:sz="6" w:space="0" w:color="auto"/>
                  </w:tcBorders>
                  <w:shd w:val="clear" w:color="auto" w:fill="FFFFFF"/>
                  <w:tcMar>
                    <w:top w:w="0" w:type="dxa"/>
                    <w:left w:w="62" w:type="dxa"/>
                    <w:bottom w:w="0" w:type="dxa"/>
                    <w:right w:w="62" w:type="dxa"/>
                  </w:tcMar>
                </w:tcPr>
                <w:p w:rsidR="00000000" w:rsidP="001B39E0">
                  <w:pPr>
                    <w:pStyle w:val="BodyText"/>
                    <w:rPr>
                      <w:lang w:val="en-NZ"/>
                    </w:rPr>
                  </w:pPr>
                  <w:r w:rsidRPr="001B39E0">
                    <w:rPr>
                      <w:rStyle w:val="SpecialBold"/>
                    </w:rPr>
                    <w:t>Item List</w:t>
                  </w:r>
                </w:p>
              </w:tc>
            </w:tr>
            <w:tr w:rsidTr="00772FD9">
              <w:tblPrEx>
                <w:tblW w:w="0" w:type="auto"/>
                <w:tblLayout w:type="fixed"/>
                <w:tblCellMar>
                  <w:left w:w="62" w:type="dxa"/>
                  <w:right w:w="62" w:type="dxa"/>
                </w:tblCellMar>
                <w:tblLook w:val="0000"/>
              </w:tblPrEx>
              <w:tc>
                <w:tcPr>
                  <w:tcW w:w="2069" w:type="dxa"/>
                  <w:tcBorders>
                    <w:top w:val="single" w:sz="6" w:space="0" w:color="auto"/>
                    <w:left w:val="single" w:sz="6" w:space="0" w:color="auto"/>
                    <w:bottom w:val="single" w:sz="6" w:space="0" w:color="auto"/>
                    <w:right w:val="single" w:sz="6" w:space="0" w:color="auto"/>
                  </w:tcBorders>
                  <w:shd w:val="clear" w:color="auto" w:fill="FFFFFF"/>
                  <w:tcMar>
                    <w:top w:w="0" w:type="dxa"/>
                    <w:left w:w="62" w:type="dxa"/>
                    <w:bottom w:w="0" w:type="dxa"/>
                    <w:right w:w="62" w:type="dxa"/>
                  </w:tcMar>
                </w:tcPr>
                <w:p w:rsidR="00000000" w:rsidP="001B39E0">
                  <w:pPr>
                    <w:pStyle w:val="BodyText"/>
                    <w:rPr>
                      <w:lang w:val="en-NZ"/>
                    </w:rPr>
                  </w:pPr>
                  <w:r w:rsidRPr="001B39E0">
                    <w:rPr>
                      <w:rStyle w:val="SpecialBold"/>
                    </w:rPr>
                    <w:t>A WHS/OHS</w:t>
                  </w:r>
                </w:p>
              </w:tc>
              <w:tc>
                <w:tcPr>
                  <w:tcW w:w="1530" w:type="dxa"/>
                  <w:tcBorders>
                    <w:top w:val="single" w:sz="6" w:space="0" w:color="auto"/>
                    <w:left w:val="single" w:sz="6" w:space="0" w:color="auto"/>
                    <w:bottom w:val="single" w:sz="6" w:space="0" w:color="auto"/>
                    <w:right w:val="single" w:sz="6" w:space="0" w:color="auto"/>
                  </w:tcBorders>
                  <w:shd w:val="clear" w:color="auto" w:fill="FFFFFF"/>
                  <w:tcMar>
                    <w:top w:w="0" w:type="dxa"/>
                    <w:left w:w="62" w:type="dxa"/>
                    <w:bottom w:w="0" w:type="dxa"/>
                    <w:right w:w="62" w:type="dxa"/>
                  </w:tcMar>
                </w:tcPr>
                <w:p w:rsidR="00000000" w:rsidP="001B39E0">
                  <w:pPr>
                    <w:pStyle w:val="BodyText"/>
                    <w:rPr>
                      <w:lang w:val="en-NZ"/>
                    </w:rPr>
                  </w:pPr>
                  <w:r w:rsidRPr="001B39E0">
                    <w:t>All</w:t>
                  </w:r>
                </w:p>
              </w:tc>
              <w:tc>
                <w:tcPr>
                  <w:tcW w:w="2847" w:type="dxa"/>
                  <w:tcBorders>
                    <w:top w:val="single" w:sz="6" w:space="0" w:color="auto"/>
                    <w:left w:val="single" w:sz="6" w:space="0" w:color="auto"/>
                    <w:bottom w:val="single" w:sz="6" w:space="0" w:color="auto"/>
                    <w:right w:val="single" w:sz="6" w:space="0" w:color="auto"/>
                  </w:tcBorders>
                  <w:shd w:val="clear" w:color="auto" w:fill="FFFFFF"/>
                  <w:tcMar>
                    <w:top w:w="0" w:type="dxa"/>
                    <w:left w:w="62" w:type="dxa"/>
                    <w:bottom w:w="0" w:type="dxa"/>
                    <w:right w:w="62" w:type="dxa"/>
                  </w:tcMar>
                </w:tcPr>
                <w:p w:rsidR="00000000" w:rsidP="001B39E0">
                  <w:pPr>
                    <w:pStyle w:val="BodyText"/>
                    <w:rPr>
                      <w:lang w:val="en-NZ"/>
                    </w:rPr>
                  </w:pPr>
                  <w:r w:rsidRPr="001B39E0">
                    <w:t>Workplace/Occupational Health and Safety policies and procedures followed</w:t>
                  </w:r>
                </w:p>
              </w:tc>
            </w:tr>
            <w:tr w:rsidTr="00772FD9">
              <w:tblPrEx>
                <w:tblW w:w="0" w:type="auto"/>
                <w:tblLayout w:type="fixed"/>
                <w:tblCellMar>
                  <w:left w:w="62" w:type="dxa"/>
                  <w:right w:w="62" w:type="dxa"/>
                </w:tblCellMar>
                <w:tblLook w:val="0000"/>
              </w:tblPrEx>
              <w:tc>
                <w:tcPr>
                  <w:tcW w:w="2069" w:type="dxa"/>
                  <w:tcBorders>
                    <w:top w:val="single" w:sz="6" w:space="0" w:color="auto"/>
                    <w:left w:val="single" w:sz="6" w:space="0" w:color="auto"/>
                    <w:bottom w:val="single" w:sz="6" w:space="0" w:color="auto"/>
                    <w:right w:val="single" w:sz="6" w:space="0" w:color="auto"/>
                  </w:tcBorders>
                  <w:shd w:val="clear" w:color="auto" w:fill="FFFFFF"/>
                  <w:tcMar>
                    <w:top w:w="0" w:type="dxa"/>
                    <w:left w:w="62" w:type="dxa"/>
                    <w:bottom w:w="0" w:type="dxa"/>
                    <w:right w:w="62" w:type="dxa"/>
                  </w:tcMar>
                </w:tcPr>
                <w:p w:rsidR="00000000" w:rsidP="001B39E0">
                  <w:pPr>
                    <w:pStyle w:val="BodyText"/>
                    <w:rPr>
                      <w:lang w:val="en-NZ"/>
                    </w:rPr>
                  </w:pPr>
                  <w:r w:rsidRPr="001B39E0">
                    <w:rPr>
                      <w:rStyle w:val="SpecialBold"/>
                    </w:rPr>
                    <w:t>B Tools and equipment:</w:t>
                  </w:r>
                </w:p>
              </w:tc>
              <w:tc>
                <w:tcPr>
                  <w:tcW w:w="1530" w:type="dxa"/>
                  <w:tcBorders>
                    <w:top w:val="single" w:sz="6" w:space="0" w:color="auto"/>
                    <w:left w:val="single" w:sz="6" w:space="0" w:color="auto"/>
                    <w:bottom w:val="single" w:sz="6" w:space="0" w:color="auto"/>
                    <w:right w:val="single" w:sz="6" w:space="0" w:color="auto"/>
                  </w:tcBorders>
                  <w:shd w:val="clear" w:color="auto" w:fill="FFFFFF"/>
                  <w:tcMar>
                    <w:top w:w="0" w:type="dxa"/>
                    <w:left w:w="62" w:type="dxa"/>
                    <w:bottom w:w="0" w:type="dxa"/>
                    <w:right w:w="62" w:type="dxa"/>
                  </w:tcMar>
                </w:tcPr>
                <w:p w:rsidR="00000000" w:rsidP="001B39E0">
                  <w:pPr>
                    <w:pStyle w:val="BodyText"/>
                    <w:rPr>
                      <w:lang w:val="en-NZ"/>
                    </w:rPr>
                  </w:pPr>
                  <w:r w:rsidRPr="001B39E0">
                    <w:t>At least 6</w:t>
                  </w:r>
                </w:p>
              </w:tc>
              <w:tc>
                <w:tcPr>
                  <w:tcW w:w="2847" w:type="dxa"/>
                  <w:tcBorders>
                    <w:top w:val="single" w:sz="6" w:space="0" w:color="auto"/>
                    <w:left w:val="single" w:sz="6" w:space="0" w:color="auto"/>
                    <w:bottom w:val="single" w:sz="6" w:space="0" w:color="auto"/>
                    <w:right w:val="single" w:sz="6" w:space="0" w:color="auto"/>
                  </w:tcBorders>
                  <w:shd w:val="clear" w:color="auto" w:fill="FFFFFF"/>
                  <w:tcMar>
                    <w:top w:w="0" w:type="dxa"/>
                    <w:left w:w="62" w:type="dxa"/>
                    <w:bottom w:w="0" w:type="dxa"/>
                    <w:right w:w="62" w:type="dxa"/>
                  </w:tcMar>
                </w:tcPr>
                <w:p w:rsidR="00000000" w:rsidRPr="001B39E0" w:rsidP="001B39E0">
                  <w:pPr>
                    <w:pStyle w:val="ListBullet"/>
                  </w:pPr>
                  <w:r w:rsidRPr="001B39E0">
                    <w:t>General concrete mixer</w:t>
                  </w:r>
                </w:p>
                <w:p w:rsidR="00000000" w:rsidRPr="001B39E0" w:rsidP="001B39E0">
                  <w:pPr>
                    <w:pStyle w:val="ListBullet"/>
                  </w:pPr>
                  <w:r w:rsidRPr="001B39E0">
                    <w:t>General vacuum cleaner</w:t>
                  </w:r>
                </w:p>
                <w:p w:rsidR="00000000" w:rsidRPr="001B39E0" w:rsidP="001B39E0">
                  <w:pPr>
                    <w:pStyle w:val="ListBullet"/>
                  </w:pPr>
                  <w:r w:rsidRPr="001B39E0">
                    <w:t>General trolley</w:t>
                  </w:r>
                </w:p>
                <w:p w:rsidR="00000000" w:rsidRPr="001B39E0" w:rsidP="001B39E0">
                  <w:pPr>
                    <w:pStyle w:val="ListBullet"/>
                  </w:pPr>
                  <w:r w:rsidRPr="001B39E0">
                    <w:t>Non pressurised pumps and hoses</w:t>
                  </w:r>
                </w:p>
                <w:p w:rsidR="00000000" w:rsidRPr="001B39E0" w:rsidP="001B39E0">
                  <w:pPr>
                    <w:pStyle w:val="ListBullet"/>
                  </w:pPr>
                  <w:r w:rsidRPr="001B39E0">
                    <w:t>Wheelbarrows</w:t>
                  </w:r>
                </w:p>
                <w:p w:rsidR="00000000" w:rsidRPr="001B39E0" w:rsidP="001B39E0">
                  <w:pPr>
                    <w:pStyle w:val="ListBullet"/>
                  </w:pPr>
                  <w:r w:rsidRPr="001B39E0">
                    <w:t>Traffic barriers</w:t>
                  </w:r>
                </w:p>
                <w:p w:rsidR="00000000" w:rsidRPr="001B39E0" w:rsidP="001B39E0">
                  <w:pPr>
                    <w:pStyle w:val="ListBullet"/>
                  </w:pPr>
                  <w:r w:rsidRPr="001B39E0">
                    <w:t>Extra low voltage lighting equipment</w:t>
                  </w:r>
                </w:p>
                <w:p w:rsidR="00000000" w:rsidRPr="001B39E0" w:rsidP="001B39E0">
                  <w:pPr>
                    <w:pStyle w:val="ListBullet"/>
                  </w:pPr>
                  <w:r w:rsidRPr="001B39E0">
                    <w:t>Hand held tools</w:t>
                  </w:r>
                </w:p>
                <w:p w:rsidR="00000000" w:rsidRPr="001B39E0" w:rsidP="001B39E0">
                  <w:pPr>
                    <w:pStyle w:val="ListBullet"/>
                  </w:pPr>
                  <w:r w:rsidRPr="001B39E0">
                    <w:t>Holiday detection equipment</w:t>
                  </w:r>
                </w:p>
                <w:p w:rsidR="00000000" w:rsidRPr="001B39E0" w:rsidP="001B39E0">
                  <w:pPr>
                    <w:pStyle w:val="ListBullet"/>
                  </w:pPr>
                  <w:r w:rsidRPr="001B39E0">
                    <w:t>Power tools</w:t>
                  </w:r>
                </w:p>
                <w:p w:rsidR="00000000" w:rsidRPr="001B39E0" w:rsidP="001B39E0">
                  <w:pPr>
                    <w:pStyle w:val="ListBullet"/>
                  </w:pPr>
                  <w:r w:rsidRPr="001B39E0">
                    <w:t>Pressurised pumps and hoses</w:t>
                  </w:r>
                </w:p>
                <w:p w:rsidR="00000000" w:rsidRPr="001B39E0" w:rsidP="001B39E0">
                  <w:pPr>
                    <w:pStyle w:val="ListBullet"/>
                  </w:pPr>
                  <w:r w:rsidRPr="001B39E0">
                    <w:t>Tru bend</w:t>
                  </w:r>
                </w:p>
                <w:p w:rsidR="00000000" w:rsidRPr="001B39E0" w:rsidP="001B39E0">
                  <w:pPr>
                    <w:pStyle w:val="ListBullet"/>
                  </w:pPr>
                  <w:r w:rsidRPr="001B39E0">
                    <w:t>Hand wrapping machines</w:t>
                  </w:r>
                </w:p>
                <w:p w:rsidR="00000000" w:rsidP="001B39E0">
                  <w:pPr>
                    <w:pStyle w:val="ListBullet"/>
                    <w:rPr>
                      <w:lang w:val="en-NZ"/>
                    </w:rPr>
                  </w:pPr>
                  <w:r w:rsidRPr="001B39E0">
                    <w:t>Follow standard operating procedures</w:t>
                  </w:r>
                </w:p>
              </w:tc>
            </w:tr>
            <w:tr w:rsidTr="00772FD9">
              <w:tblPrEx>
                <w:tblW w:w="0" w:type="auto"/>
                <w:tblLayout w:type="fixed"/>
                <w:tblCellMar>
                  <w:left w:w="62" w:type="dxa"/>
                  <w:right w:w="62" w:type="dxa"/>
                </w:tblCellMar>
                <w:tblLook w:val="0000"/>
              </w:tblPrEx>
              <w:tc>
                <w:tcPr>
                  <w:tcW w:w="2069" w:type="dxa"/>
                  <w:tcBorders>
                    <w:top w:val="single" w:sz="6" w:space="0" w:color="auto"/>
                    <w:left w:val="single" w:sz="6" w:space="0" w:color="auto"/>
                    <w:bottom w:val="single" w:sz="6" w:space="0" w:color="auto"/>
                    <w:right w:val="single" w:sz="6" w:space="0" w:color="auto"/>
                  </w:tcBorders>
                  <w:shd w:val="clear" w:color="auto" w:fill="FFFFFF"/>
                  <w:tcMar>
                    <w:top w:w="0" w:type="dxa"/>
                    <w:left w:w="62" w:type="dxa"/>
                    <w:bottom w:w="0" w:type="dxa"/>
                    <w:right w:w="62" w:type="dxa"/>
                  </w:tcMar>
                </w:tcPr>
                <w:p w:rsidR="00000000" w:rsidP="001B39E0">
                  <w:pPr>
                    <w:pStyle w:val="BodyText"/>
                    <w:rPr>
                      <w:lang w:val="en-NZ"/>
                    </w:rPr>
                  </w:pPr>
                  <w:r w:rsidRPr="001B39E0">
                    <w:rPr>
                      <w:rStyle w:val="SpecialBold"/>
                    </w:rPr>
                    <w:t>C Calculations</w:t>
                  </w:r>
                </w:p>
              </w:tc>
              <w:tc>
                <w:tcPr>
                  <w:tcW w:w="1530" w:type="dxa"/>
                  <w:tcBorders>
                    <w:top w:val="single" w:sz="6" w:space="0" w:color="auto"/>
                    <w:left w:val="single" w:sz="6" w:space="0" w:color="auto"/>
                    <w:bottom w:val="single" w:sz="6" w:space="0" w:color="auto"/>
                    <w:right w:val="single" w:sz="6" w:space="0" w:color="auto"/>
                  </w:tcBorders>
                  <w:shd w:val="clear" w:color="auto" w:fill="FFFFFF"/>
                  <w:tcMar>
                    <w:top w:w="0" w:type="dxa"/>
                    <w:left w:w="62" w:type="dxa"/>
                    <w:bottom w:w="0" w:type="dxa"/>
                    <w:right w:w="62" w:type="dxa"/>
                  </w:tcMar>
                </w:tcPr>
                <w:p w:rsidR="00000000" w:rsidP="001B39E0">
                  <w:pPr>
                    <w:pStyle w:val="BodyText"/>
                    <w:rPr>
                      <w:lang w:val="en-NZ"/>
                    </w:rPr>
                  </w:pPr>
                  <w:r w:rsidRPr="001B39E0">
                    <w:t>All</w:t>
                  </w:r>
                </w:p>
              </w:tc>
              <w:tc>
                <w:tcPr>
                  <w:tcW w:w="2847" w:type="dxa"/>
                  <w:tcBorders>
                    <w:top w:val="single" w:sz="6" w:space="0" w:color="auto"/>
                    <w:left w:val="single" w:sz="6" w:space="0" w:color="auto"/>
                    <w:bottom w:val="single" w:sz="6" w:space="0" w:color="auto"/>
                    <w:right w:val="single" w:sz="6" w:space="0" w:color="auto"/>
                  </w:tcBorders>
                  <w:shd w:val="clear" w:color="auto" w:fill="FFFFFF"/>
                  <w:tcMar>
                    <w:top w:w="0" w:type="dxa"/>
                    <w:left w:w="62" w:type="dxa"/>
                    <w:bottom w:w="0" w:type="dxa"/>
                    <w:right w:w="62" w:type="dxa"/>
                  </w:tcMar>
                </w:tcPr>
                <w:p w:rsidR="00000000" w:rsidP="001B39E0">
                  <w:pPr>
                    <w:pStyle w:val="BodyText"/>
                    <w:rPr>
                      <w:lang w:val="en-NZ"/>
                    </w:rPr>
                  </w:pPr>
                  <w:r w:rsidRPr="001B39E0">
                    <w:t>Utilities industries calculations</w:t>
                  </w:r>
                </w:p>
              </w:tc>
            </w:tr>
            <w:tr w:rsidTr="00772FD9">
              <w:tblPrEx>
                <w:tblW w:w="0" w:type="auto"/>
                <w:tblLayout w:type="fixed"/>
                <w:tblCellMar>
                  <w:left w:w="62" w:type="dxa"/>
                  <w:right w:w="62" w:type="dxa"/>
                </w:tblCellMar>
                <w:tblLook w:val="0000"/>
              </w:tblPrEx>
              <w:tc>
                <w:tcPr>
                  <w:tcW w:w="2069" w:type="dxa"/>
                  <w:tcBorders>
                    <w:top w:val="single" w:sz="6" w:space="0" w:color="auto"/>
                    <w:left w:val="single" w:sz="6" w:space="0" w:color="auto"/>
                    <w:bottom w:val="single" w:sz="6" w:space="0" w:color="auto"/>
                    <w:right w:val="single" w:sz="6" w:space="0" w:color="auto"/>
                  </w:tcBorders>
                  <w:shd w:val="clear" w:color="auto" w:fill="FFFFFF"/>
                  <w:tcMar>
                    <w:top w:w="0" w:type="dxa"/>
                    <w:left w:w="62" w:type="dxa"/>
                    <w:bottom w:w="0" w:type="dxa"/>
                    <w:right w:w="62" w:type="dxa"/>
                  </w:tcMar>
                </w:tcPr>
                <w:p w:rsidR="00000000" w:rsidP="001B39E0">
                  <w:pPr>
                    <w:pStyle w:val="BodyText"/>
                    <w:rPr>
                      <w:lang w:val="en-NZ"/>
                    </w:rPr>
                  </w:pPr>
                  <w:r w:rsidRPr="001B39E0">
                    <w:rPr>
                      <w:rStyle w:val="SpecialBold"/>
                    </w:rPr>
                    <w:t>D Information</w:t>
                  </w:r>
                </w:p>
              </w:tc>
              <w:tc>
                <w:tcPr>
                  <w:tcW w:w="1530" w:type="dxa"/>
                  <w:tcBorders>
                    <w:top w:val="single" w:sz="6" w:space="0" w:color="auto"/>
                    <w:left w:val="single" w:sz="6" w:space="0" w:color="auto"/>
                    <w:bottom w:val="single" w:sz="6" w:space="0" w:color="auto"/>
                    <w:right w:val="single" w:sz="6" w:space="0" w:color="auto"/>
                  </w:tcBorders>
                  <w:shd w:val="clear" w:color="auto" w:fill="FFFFFF"/>
                  <w:tcMar>
                    <w:top w:w="0" w:type="dxa"/>
                    <w:left w:w="62" w:type="dxa"/>
                    <w:bottom w:w="0" w:type="dxa"/>
                    <w:right w:w="62" w:type="dxa"/>
                  </w:tcMar>
                </w:tcPr>
                <w:p w:rsidR="00000000" w:rsidP="001B39E0">
                  <w:pPr>
                    <w:pStyle w:val="BodyText"/>
                    <w:rPr>
                      <w:lang w:val="en-NZ"/>
                    </w:rPr>
                  </w:pPr>
                  <w:r w:rsidRPr="001B39E0">
                    <w:t>All</w:t>
                  </w:r>
                </w:p>
              </w:tc>
              <w:tc>
                <w:tcPr>
                  <w:tcW w:w="2847" w:type="dxa"/>
                  <w:tcBorders>
                    <w:top w:val="single" w:sz="6" w:space="0" w:color="auto"/>
                    <w:left w:val="single" w:sz="6" w:space="0" w:color="auto"/>
                    <w:bottom w:val="single" w:sz="6" w:space="0" w:color="auto"/>
                    <w:right w:val="single" w:sz="6" w:space="0" w:color="auto"/>
                  </w:tcBorders>
                  <w:shd w:val="clear" w:color="auto" w:fill="FFFFFF"/>
                  <w:tcMar>
                    <w:top w:w="0" w:type="dxa"/>
                    <w:left w:w="62" w:type="dxa"/>
                    <w:bottom w:w="0" w:type="dxa"/>
                    <w:right w:w="62" w:type="dxa"/>
                  </w:tcMar>
                </w:tcPr>
                <w:p w:rsidR="00000000" w:rsidRPr="001B39E0" w:rsidP="001B39E0">
                  <w:pPr>
                    <w:pStyle w:val="ListBullet"/>
                  </w:pPr>
                  <w:r w:rsidRPr="001B39E0">
                    <w:t>Read and interpret workplace documents</w:t>
                  </w:r>
                </w:p>
                <w:p w:rsidR="00000000" w:rsidP="001B39E0">
                  <w:pPr>
                    <w:pStyle w:val="ListBullet"/>
                    <w:rPr>
                      <w:lang w:val="en-NZ"/>
                    </w:rPr>
                  </w:pPr>
                  <w:r w:rsidRPr="001B39E0">
                    <w:t>Communicate in a team environment</w:t>
                  </w:r>
                </w:p>
              </w:tc>
            </w:tr>
            <w:tr w:rsidTr="00772FD9">
              <w:tblPrEx>
                <w:tblW w:w="0" w:type="auto"/>
                <w:tblLayout w:type="fixed"/>
                <w:tblCellMar>
                  <w:left w:w="62" w:type="dxa"/>
                  <w:right w:w="62" w:type="dxa"/>
                </w:tblCellMar>
                <w:tblLook w:val="0000"/>
              </w:tblPrEx>
              <w:tc>
                <w:tcPr>
                  <w:tcW w:w="2069" w:type="dxa"/>
                  <w:tcBorders>
                    <w:top w:val="single" w:sz="6" w:space="0" w:color="auto"/>
                    <w:left w:val="single" w:sz="6" w:space="0" w:color="auto"/>
                    <w:bottom w:val="single" w:sz="6" w:space="0" w:color="auto"/>
                    <w:right w:val="single" w:sz="6" w:space="0" w:color="auto"/>
                  </w:tcBorders>
                  <w:shd w:val="clear" w:color="auto" w:fill="FFFFFF"/>
                  <w:tcMar>
                    <w:top w:w="0" w:type="dxa"/>
                    <w:left w:w="62" w:type="dxa"/>
                    <w:bottom w:w="0" w:type="dxa"/>
                    <w:right w:w="62" w:type="dxa"/>
                  </w:tcMar>
                </w:tcPr>
                <w:p w:rsidR="00000000" w:rsidP="001B39E0">
                  <w:pPr>
                    <w:pStyle w:val="BodyText"/>
                    <w:rPr>
                      <w:lang w:val="en-NZ"/>
                    </w:rPr>
                  </w:pPr>
                  <w:r w:rsidRPr="001B39E0">
                    <w:rPr>
                      <w:rStyle w:val="SpecialBold"/>
                    </w:rPr>
                    <w:t>E Unplanned event</w:t>
                  </w:r>
                </w:p>
              </w:tc>
              <w:tc>
                <w:tcPr>
                  <w:tcW w:w="1530" w:type="dxa"/>
                  <w:tcBorders>
                    <w:top w:val="single" w:sz="6" w:space="0" w:color="auto"/>
                    <w:left w:val="single" w:sz="6" w:space="0" w:color="auto"/>
                    <w:bottom w:val="single" w:sz="6" w:space="0" w:color="auto"/>
                    <w:right w:val="single" w:sz="6" w:space="0" w:color="auto"/>
                  </w:tcBorders>
                  <w:shd w:val="clear" w:color="auto" w:fill="FFFFFF"/>
                  <w:tcMar>
                    <w:top w:w="0" w:type="dxa"/>
                    <w:left w:w="62" w:type="dxa"/>
                    <w:bottom w:w="0" w:type="dxa"/>
                    <w:right w:w="62" w:type="dxa"/>
                  </w:tcMar>
                </w:tcPr>
                <w:p w:rsidR="00000000" w:rsidP="001B39E0">
                  <w:pPr>
                    <w:pStyle w:val="BodyText"/>
                    <w:rPr>
                      <w:lang w:val="en-NZ"/>
                    </w:rPr>
                  </w:pPr>
                  <w:r w:rsidRPr="001B39E0">
                    <w:t>At least one occasion</w:t>
                  </w:r>
                </w:p>
              </w:tc>
              <w:tc>
                <w:tcPr>
                  <w:tcW w:w="2847" w:type="dxa"/>
                  <w:tcBorders>
                    <w:top w:val="single" w:sz="6" w:space="0" w:color="auto"/>
                    <w:left w:val="single" w:sz="6" w:space="0" w:color="auto"/>
                    <w:bottom w:val="single" w:sz="6" w:space="0" w:color="auto"/>
                    <w:right w:val="single" w:sz="6" w:space="0" w:color="auto"/>
                  </w:tcBorders>
                  <w:shd w:val="clear" w:color="auto" w:fill="FFFFFF"/>
                  <w:tcMar>
                    <w:top w:w="0" w:type="dxa"/>
                    <w:left w:w="62" w:type="dxa"/>
                    <w:bottom w:w="0" w:type="dxa"/>
                    <w:right w:w="62" w:type="dxa"/>
                  </w:tcMar>
                </w:tcPr>
                <w:p w:rsidR="00000000" w:rsidRPr="001B39E0" w:rsidP="001B39E0">
                  <w:pPr>
                    <w:pStyle w:val="BodyText"/>
                  </w:pPr>
                  <w:r w:rsidRPr="001B39E0">
                    <w:t>Dealing with an unplanned event by drawing on essential knowledge and associated skills to provide appropriate solutions</w:t>
                  </w:r>
                </w:p>
              </w:tc>
            </w:tr>
          </w:tbl>
          <w:p w:rsidR="00000000" w:rsidP="001B39E0">
            <w:pPr>
              <w:pStyle w:val="BodyText"/>
              <w:rPr>
                <w:lang w:val="en-NZ"/>
              </w:rPr>
            </w:pPr>
          </w:p>
        </w:tc>
      </w:tr>
      <w:tr w:rsidTr="00772FD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r w:rsidRPr="001B39E0">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r w:rsidRPr="001B39E0">
              <w:t>8.3)</w:t>
            </w:r>
          </w:p>
        </w:tc>
      </w:tr>
      <w:tr w:rsidTr="00772FD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This unit should be assessed as it relates to normal work practice using procedures, information and resources typical of a workplace. This should include:</w:t>
            </w:r>
          </w:p>
        </w:tc>
      </w:tr>
      <w:tr w:rsidTr="00772FD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B39E0">
            <w:pPr>
              <w:pStyle w:val="ListBullet2"/>
              <w:rPr>
                <w:lang w:val="en-NZ"/>
              </w:rPr>
            </w:pPr>
            <w:r w:rsidRPr="001B39E0">
              <w:t>WHS/OHS policy and work procedures and instructions.</w:t>
            </w:r>
          </w:p>
        </w:tc>
      </w:tr>
      <w:tr w:rsidTr="00772FD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B39E0">
            <w:pPr>
              <w:pStyle w:val="ListBullet2"/>
              <w:rPr>
                <w:lang w:val="en-NZ"/>
              </w:rPr>
            </w:pPr>
            <w:r w:rsidRPr="001B39E0">
              <w:t>Suitable work environment, facilities, equipment and materials to undertake actual work as prescribed by this Competency Standard Unit.</w:t>
            </w:r>
          </w:p>
        </w:tc>
      </w:tr>
      <w:tr w:rsidTr="00772FD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B39E0">
            <w:pPr>
              <w:pStyle w:val="ListBullet2"/>
              <w:rPr>
                <w:lang w:val="en-NZ"/>
              </w:rPr>
            </w:pPr>
            <w:r w:rsidRPr="001B39E0">
              <w:t>Appropriate environmental regulation and work practices.</w:t>
            </w:r>
          </w:p>
        </w:tc>
      </w:tr>
      <w:tr w:rsidTr="00772FD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B39E0">
            <w:pPr>
              <w:pStyle w:val="ListBullet2"/>
              <w:rPr>
                <w:lang w:val="en-NZ"/>
              </w:rPr>
            </w:pPr>
            <w:r w:rsidRPr="001B39E0">
              <w:t>A</w:t>
            </w:r>
            <w:r w:rsidRPr="001B39E0">
              <w:t>ppropriate organisational requirements.</w:t>
            </w:r>
          </w:p>
        </w:tc>
      </w:tr>
      <w:tr w:rsidTr="00772FD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B39E0">
            <w:pPr>
              <w:pStyle w:val="ListBullet2"/>
              <w:rPr>
                <w:lang w:val="en-NZ"/>
              </w:rPr>
            </w:pPr>
            <w:r w:rsidRPr="001B39E0">
              <w:t>Appropriate work environment, equipment and tools.</w:t>
            </w:r>
          </w:p>
        </w:tc>
      </w:tr>
      <w:tr w:rsidTr="00772FD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p>
        </w:tc>
      </w:tr>
      <w:tr w:rsidTr="00772FD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B39E0" w:rsidP="001B39E0">
            <w:pPr>
              <w:pStyle w:val="BodyText"/>
            </w:pPr>
            <w:r w:rsidRPr="001B39E0">
              <w:t>These should be part of the formal learning/assessment environment.</w:t>
            </w:r>
          </w:p>
          <w:p w:rsidR="00000000" w:rsidRPr="001B39E0" w:rsidP="001B39E0">
            <w:pPr>
              <w:pStyle w:val="BodyText"/>
            </w:pPr>
          </w:p>
          <w:p w:rsidR="00000000" w:rsidRPr="001B39E0" w:rsidP="001B39E0">
            <w:pPr>
              <w:pStyle w:val="BodyText"/>
            </w:pPr>
            <w:r w:rsidRPr="001B39E0">
              <w:t>Assessment of this competency must also be undertaken in either an actual workplace or under a simulated work environment. Assessment must also integrate the employability skills.</w:t>
            </w:r>
          </w:p>
          <w:p w:rsidR="00000000" w:rsidRPr="001B39E0" w:rsidP="001B39E0">
            <w:pPr>
              <w:pStyle w:val="BodyText"/>
            </w:pPr>
            <w:r w:rsidRPr="001B39E0">
              <w:t>Note:</w:t>
            </w:r>
          </w:p>
          <w:p w:rsidR="00000000" w:rsidRPr="001B39E0" w:rsidP="001B39E0">
            <w:pPr>
              <w:pStyle w:val="BodyText"/>
            </w:pPr>
            <w:r w:rsidRPr="001B39E0">
              <w:t>Where simulation is considered a suitable strategy for assessment, con</w:t>
            </w:r>
            <w:r w:rsidRPr="001B39E0">
              <w:t>ditions must be authentic and as far as possible reproduce and replicate the workplace and be consistent with the approved industry simulation policy.</w:t>
            </w:r>
          </w:p>
          <w:p w:rsidR="00000000" w:rsidRPr="001B39E0" w:rsidP="001B39E0">
            <w:pPr>
              <w:pStyle w:val="BodyText"/>
            </w:pPr>
          </w:p>
          <w:p w:rsidR="00000000" w:rsidRPr="001B39E0" w:rsidP="001B39E0">
            <w:pPr>
              <w:pStyle w:val="BodyText"/>
            </w:pPr>
            <w:r w:rsidRPr="001B39E0">
              <w:t>The resources used for assessment should reflect current industry practices in relation to locating, proving and protecting utility assets.</w:t>
            </w:r>
          </w:p>
        </w:tc>
      </w:tr>
    </w:tbl>
    <w:p w:rsidR="00000000" w:rsidRPr="001B39E0" w:rsidP="001B39E0">
      <w:pPr>
        <w:pStyle w:val="BodyText"/>
      </w:pPr>
    </w:p>
    <w:tbl>
      <w:tblPr>
        <w:tblW w:w="0" w:type="auto"/>
        <w:tblLayout w:type="fixed"/>
        <w:tblCellMar>
          <w:left w:w="62" w:type="dxa"/>
          <w:right w:w="62" w:type="dxa"/>
        </w:tblCellMar>
        <w:tblLook w:val="0000"/>
      </w:tblPr>
      <w:tblGrid>
        <w:gridCol w:w="1766"/>
        <w:gridCol w:w="6570"/>
      </w:tblGrid>
      <w:tr w:rsidTr="001B39E0">
        <w:tblPrEx>
          <w:tblW w:w="0" w:type="auto"/>
          <w:tblLayout w:type="fixed"/>
          <w:tblCellMar>
            <w:left w:w="62" w:type="dxa"/>
            <w:right w:w="62" w:type="dxa"/>
          </w:tblCellMar>
          <w:tblLook w:val="0000"/>
        </w:tblPrEx>
        <w:trPr>
          <w:trHeight w:val="572"/>
        </w:trPr>
        <w:tc>
          <w:tcPr>
            <w:tcW w:w="1766"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r w:rsidRPr="001B39E0">
              <w:t>Method of assessment</w:t>
            </w:r>
          </w:p>
        </w:tc>
        <w:tc>
          <w:tcPr>
            <w:tcW w:w="6570"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r w:rsidRPr="001B39E0">
              <w:t>8.4)</w:t>
            </w:r>
          </w:p>
        </w:tc>
      </w:tr>
      <w:tr w:rsidTr="001B39E0">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This Competency Standard Unit shall be assessed by methods given in Volume 1, Part 3 "</w:t>
            </w:r>
            <w:r w:rsidRPr="001B39E0">
              <w:t>Assessment Guidelines".</w:t>
            </w:r>
          </w:p>
        </w:tc>
      </w:tr>
      <w:tr w:rsidTr="001B39E0">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B39E0" w:rsidP="001B39E0">
            <w:pPr>
              <w:pStyle w:val="BodyText"/>
            </w:pPr>
            <w:r w:rsidRPr="001B39E0">
              <w:t>Note: Competent performance with inherent safe working practices is expected in the Industry to which this Competency Standard Unit applies. This requires that the specified required Skills and Knowledge are assessed in a structur</w:t>
            </w:r>
            <w:r w:rsidRPr="001B39E0">
              <w:t>ed environment which is primarily intended for learning/assessment and incorporates all necessary equipment and facilities for learners to develop and demonstrate the required skills and  knowledge described in this unit.</w:t>
            </w:r>
          </w:p>
        </w:tc>
      </w:tr>
    </w:tbl>
    <w:p w:rsidR="00000000" w:rsidRPr="001B39E0" w:rsidP="001B39E0">
      <w:pPr>
        <w:pStyle w:val="BodyText"/>
      </w:pPr>
    </w:p>
    <w:tbl>
      <w:tblPr>
        <w:tblW w:w="0" w:type="auto"/>
        <w:tblLayout w:type="fixed"/>
        <w:tblCellMar>
          <w:left w:w="62" w:type="dxa"/>
          <w:right w:w="62" w:type="dxa"/>
        </w:tblCellMar>
        <w:tblLook w:val="0000"/>
      </w:tblPr>
      <w:tblGrid>
        <w:gridCol w:w="1766"/>
        <w:gridCol w:w="1858"/>
        <w:gridCol w:w="4746"/>
      </w:tblGrid>
      <w:tr w:rsidTr="001B39E0">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r w:rsidRPr="001B39E0">
              <w:t>Concurrent assessment and relati</w:t>
            </w:r>
            <w:r w:rsidRPr="001B39E0">
              <w:t>onship with other units</w:t>
            </w:r>
          </w:p>
        </w:tc>
        <w:tc>
          <w:tcPr>
            <w:tcW w:w="6604" w:type="dxa"/>
            <w:gridSpan w:val="2"/>
            <w:tcBorders>
              <w:top w:val="nil"/>
              <w:left w:val="nil"/>
              <w:bottom w:val="nil"/>
              <w:right w:val="nil"/>
            </w:tcBorders>
            <w:tcMar>
              <w:top w:w="0" w:type="dxa"/>
              <w:left w:w="62" w:type="dxa"/>
              <w:bottom w:w="0" w:type="dxa"/>
              <w:right w:w="62" w:type="dxa"/>
            </w:tcMar>
          </w:tcPr>
          <w:p w:rsidR="00000000" w:rsidP="001B39E0">
            <w:pPr>
              <w:pStyle w:val="Heading4"/>
              <w:rPr>
                <w:lang w:val="en-NZ"/>
              </w:rPr>
            </w:pPr>
            <w:r w:rsidRPr="001B39E0">
              <w:t>8.5)</w:t>
            </w:r>
          </w:p>
        </w:tc>
      </w:tr>
      <w:tr w:rsidTr="001B39E0">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4" w:type="dxa"/>
            <w:gridSpan w:val="2"/>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 xml:space="preserve">There are no recommended concurrent assessments with this unit, however in some cases efficiencies may be gained in terms of learning and assessment </w:t>
            </w:r>
            <w:r w:rsidRPr="001B39E0">
              <w:t>effort being concurrently managed with allied competency standard units where listed.</w:t>
            </w:r>
          </w:p>
        </w:tc>
      </w:tr>
      <w:tr w:rsidTr="001B39E0">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UEGNSG141A</w:t>
            </w:r>
          </w:p>
        </w:tc>
        <w:tc>
          <w:tcPr>
            <w:tcW w:w="4746"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Apply Workplace Health and Safety regulations codes and practices in the gas industry</w:t>
            </w:r>
          </w:p>
        </w:tc>
      </w:tr>
      <w:tr w:rsidTr="001B39E0">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UEGNSG002A</w:t>
            </w:r>
          </w:p>
        </w:tc>
        <w:tc>
          <w:tcPr>
            <w:tcW w:w="4746"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Prepare to work in the Australian gas industry</w:t>
            </w:r>
          </w:p>
        </w:tc>
      </w:tr>
      <w:tr w:rsidTr="001B39E0">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UEGNSG102C</w:t>
            </w:r>
          </w:p>
        </w:tc>
        <w:tc>
          <w:tcPr>
            <w:tcW w:w="4746"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Carry out work activities in a gas utilities industry work environment</w:t>
            </w:r>
          </w:p>
        </w:tc>
      </w:tr>
      <w:tr w:rsidTr="001B39E0">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UEGNSG134A</w:t>
            </w:r>
          </w:p>
        </w:tc>
        <w:tc>
          <w:tcPr>
            <w:tcW w:w="4746" w:type="dxa"/>
            <w:tcBorders>
              <w:top w:val="nil"/>
              <w:left w:val="nil"/>
              <w:bottom w:val="nil"/>
              <w:right w:val="nil"/>
            </w:tcBorders>
            <w:tcMar>
              <w:top w:w="0" w:type="dxa"/>
              <w:left w:w="62" w:type="dxa"/>
              <w:bottom w:w="0" w:type="dxa"/>
              <w:right w:w="62" w:type="dxa"/>
            </w:tcMar>
          </w:tcPr>
          <w:p w:rsidR="00000000" w:rsidRPr="001B39E0" w:rsidP="001B39E0">
            <w:pPr>
              <w:pStyle w:val="BodyText"/>
            </w:pPr>
            <w:r w:rsidRPr="001B39E0">
              <w:t xml:space="preserve"> Establish a utilities infrastructure work site</w:t>
            </w:r>
          </w:p>
        </w:tc>
      </w:tr>
    </w:tbl>
    <w:p w:rsidR="00000000" w:rsidRPr="001B39E0" w:rsidP="001B39E0">
      <w:pPr>
        <w:pStyle w:val="BodyText"/>
      </w:pPr>
    </w:p>
    <w:p w:rsidR="00000000" w:rsidRPr="001B39E0" w:rsidP="001B39E0">
      <w:pPr>
        <w:pStyle w:val="AllowPageBreak"/>
      </w:pPr>
    </w:p>
    <w:p w:rsidR="00000000" w:rsidRPr="001B39E0" w:rsidP="001B39E0">
      <w:pPr>
        <w:pStyle w:val="Heading1"/>
      </w:pPr>
      <w:bookmarkStart w:id="11" w:name="O_578454"/>
      <w:bookmarkEnd w:id="11"/>
      <w:r w:rsidRPr="001B39E0">
        <w:t>Range Statement</w:t>
      </w:r>
    </w:p>
    <w:tbl>
      <w:tblPr>
        <w:tblW w:w="0" w:type="auto"/>
        <w:tblLayout w:type="fixed"/>
        <w:tblCellMar>
          <w:left w:w="62" w:type="dxa"/>
          <w:right w:w="62" w:type="dxa"/>
        </w:tblCellMar>
        <w:tblLook w:val="0000"/>
      </w:tblPr>
      <w:tblGrid>
        <w:gridCol w:w="8336"/>
      </w:tblGrid>
      <w:tr w:rsidTr="001B39E0">
        <w:tblPrEx>
          <w:tblW w:w="0" w:type="auto"/>
          <w:tblLayout w:type="fixed"/>
          <w:tblCellMar>
            <w:left w:w="62" w:type="dxa"/>
            <w:right w:w="62" w:type="dxa"/>
          </w:tblCellMar>
          <w:tblLook w:val="0000"/>
        </w:tblPrEx>
        <w:trPr>
          <w:trHeight w:val="845"/>
        </w:trPr>
        <w:tc>
          <w:tcPr>
            <w:tcW w:w="8336" w:type="dxa"/>
            <w:tcBorders>
              <w:top w:val="nil"/>
              <w:left w:val="nil"/>
              <w:bottom w:val="nil"/>
              <w:right w:val="nil"/>
            </w:tcBorders>
            <w:tcMar>
              <w:top w:w="0" w:type="dxa"/>
              <w:left w:w="62" w:type="dxa"/>
              <w:bottom w:w="0" w:type="dxa"/>
              <w:right w:w="62" w:type="dxa"/>
            </w:tcMar>
          </w:tcPr>
          <w:p w:rsidR="00000000" w:rsidP="001B39E0">
            <w:pPr>
              <w:pStyle w:val="Heading5"/>
              <w:rPr>
                <w:lang w:val="en-NZ"/>
              </w:rPr>
            </w:pPr>
            <w:r w:rsidRPr="001B39E0">
              <w:rPr>
                <w:rStyle w:val="SpecialBold"/>
              </w:rPr>
              <w:t>9)</w:t>
            </w:r>
            <w:r w:rsidRPr="001B39E0">
              <w:t xml:space="preserve"> This relates to the unit of competency as a whole providing the range of co</w:t>
            </w:r>
            <w:r w:rsidRPr="001B39E0">
              <w:t>ntexts and conditions to which the performance criteria apply. It allows for different work environments and situations that will affect performance.</w:t>
            </w:r>
          </w:p>
        </w:tc>
      </w:tr>
      <w:tr w:rsidTr="001B39E0">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1B39E0" w:rsidP="001B39E0">
            <w:pPr>
              <w:pStyle w:val="BodyText"/>
            </w:pPr>
            <w:r w:rsidRPr="001B39E0">
              <w:t>This Competency Standard Unit shall be demonstrated in relation to carrying out work activities in a tran</w:t>
            </w:r>
            <w:r w:rsidRPr="001B39E0">
              <w:t>smission pipeline construction industry work environment in accordance with relevant legislation, standards, codes and established procedures.</w:t>
            </w:r>
          </w:p>
          <w:p w:rsidR="00000000" w:rsidP="001B39E0">
            <w:pPr>
              <w:pStyle w:val="BodyText"/>
              <w:rPr>
                <w:lang w:val="en-NZ"/>
              </w:rPr>
            </w:pPr>
            <w:r w:rsidRPr="001B39E0">
              <w:t>This may include slinging, welding, trenching, shoring, hydro testing, pipeline coating and coating testing, cath</w:t>
            </w:r>
            <w:r w:rsidRPr="001B39E0">
              <w:t>odic protection components, directional drilling.</w:t>
            </w:r>
          </w:p>
        </w:tc>
      </w:tr>
      <w:tr w:rsidTr="001B39E0">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1B39E0">
            <w:pPr>
              <w:pStyle w:val="BodyText"/>
              <w:rPr>
                <w:lang w:val="en-NZ"/>
              </w:rPr>
            </w:pPr>
            <w:r w:rsidRPr="001B39E0">
              <w:t>The following constants and variables included in the element/performance criteria in this unit are fully described in the Definitions Section of this volume and for</w:t>
            </w:r>
            <w:r w:rsidRPr="001B39E0">
              <w:t>m an integral part of the Range Statement of this unit:</w:t>
            </w:r>
          </w:p>
        </w:tc>
      </w:tr>
      <w:tr w:rsidTr="001B39E0">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1B39E0">
            <w:pPr>
              <w:pStyle w:val="ListBullet"/>
              <w:rPr>
                <w:lang w:val="en-NZ"/>
              </w:rPr>
            </w:pPr>
            <w:r w:rsidRPr="001B39E0">
              <w:t>WHS/OHS policies and procedures</w:t>
            </w:r>
          </w:p>
        </w:tc>
      </w:tr>
      <w:tr w:rsidTr="001B39E0">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1B39E0">
            <w:pPr>
              <w:pStyle w:val="ListBullet"/>
              <w:rPr>
                <w:lang w:val="en-NZ"/>
              </w:rPr>
            </w:pPr>
            <w:r w:rsidRPr="001B39E0">
              <w:t xml:space="preserve">Tools and equipment </w:t>
            </w:r>
          </w:p>
        </w:tc>
      </w:tr>
      <w:tr w:rsidTr="001B39E0">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1B39E0">
            <w:pPr>
              <w:pStyle w:val="ListBullet"/>
              <w:rPr>
                <w:lang w:val="en-NZ"/>
              </w:rPr>
            </w:pPr>
            <w:r w:rsidRPr="001B39E0">
              <w:t xml:space="preserve">Appropriate persons </w:t>
            </w:r>
          </w:p>
        </w:tc>
      </w:tr>
      <w:tr w:rsidTr="001B39E0">
        <w:tblPrEx>
          <w:tblW w:w="0" w:type="auto"/>
          <w:tblLayout w:type="fixed"/>
          <w:tblCellMar>
            <w:left w:w="62" w:type="dxa"/>
            <w:right w:w="62" w:type="dxa"/>
          </w:tblCellMar>
          <w:tblLook w:val="0000"/>
        </w:tblPrEx>
        <w:trPr>
          <w:trHeight w:val="395"/>
        </w:trPr>
        <w:tc>
          <w:tcPr>
            <w:tcW w:w="8336" w:type="dxa"/>
            <w:tcBorders>
              <w:top w:val="nil"/>
              <w:left w:val="nil"/>
              <w:bottom w:val="nil"/>
              <w:right w:val="nil"/>
            </w:tcBorders>
            <w:tcMar>
              <w:top w:w="0" w:type="dxa"/>
              <w:left w:w="62" w:type="dxa"/>
              <w:bottom w:w="0" w:type="dxa"/>
              <w:right w:w="62" w:type="dxa"/>
            </w:tcMar>
          </w:tcPr>
          <w:p w:rsidR="00000000" w:rsidP="001B39E0">
            <w:pPr>
              <w:pStyle w:val="ListBullet"/>
              <w:rPr>
                <w:lang w:val="en-NZ"/>
              </w:rPr>
            </w:pPr>
            <w:r w:rsidRPr="001B39E0">
              <w:t xml:space="preserve">Established procedures and requirements </w:t>
            </w:r>
          </w:p>
        </w:tc>
      </w:tr>
      <w:tr w:rsidTr="001B39E0">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1B39E0">
            <w:pPr>
              <w:pStyle w:val="ListBullet"/>
              <w:rPr>
                <w:lang w:val="en-NZ"/>
              </w:rPr>
            </w:pPr>
            <w:r w:rsidRPr="001B39E0">
              <w:t>Legislation</w:t>
            </w:r>
          </w:p>
        </w:tc>
      </w:tr>
      <w:tr w:rsidTr="001B39E0">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1B39E0">
            <w:pPr>
              <w:pStyle w:val="ListBullet"/>
              <w:rPr>
                <w:lang w:val="en-NZ"/>
              </w:rPr>
            </w:pPr>
            <w:r w:rsidRPr="001B39E0">
              <w:t xml:space="preserve">Safety Equipment </w:t>
            </w:r>
          </w:p>
        </w:tc>
      </w:tr>
      <w:tr w:rsidTr="001B39E0">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1B39E0">
            <w:pPr>
              <w:pStyle w:val="ListBullet"/>
              <w:rPr>
                <w:lang w:val="en-NZ"/>
              </w:rPr>
            </w:pPr>
            <w:r w:rsidRPr="001B39E0">
              <w:t xml:space="preserve">Personal Protective Equipment </w:t>
            </w:r>
          </w:p>
        </w:tc>
      </w:tr>
      <w:tr w:rsidTr="001B39E0">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1B39E0" w:rsidP="001B39E0">
            <w:pPr>
              <w:pStyle w:val="ListBullet"/>
            </w:pPr>
            <w:r w:rsidRPr="001B39E0">
              <w:t>Emergency and Hazardous Work Situations</w:t>
            </w:r>
          </w:p>
        </w:tc>
      </w:tr>
    </w:tbl>
    <w:p w:rsidR="00000000" w:rsidRPr="001B39E0" w:rsidP="001B39E0">
      <w:pPr>
        <w:pStyle w:val="BodyText"/>
      </w:pPr>
    </w:p>
    <w:p w:rsidR="00000000" w:rsidRPr="001B39E0" w:rsidP="001B39E0">
      <w:pPr>
        <w:pStyle w:val="AllowPageBreak"/>
      </w:pPr>
    </w:p>
    <w:p w:rsidR="00000000" w:rsidRPr="001B39E0" w:rsidP="001B39E0">
      <w:pPr>
        <w:pStyle w:val="Heading1"/>
      </w:pPr>
      <w:bookmarkStart w:id="12" w:name="O_578455"/>
      <w:bookmarkEnd w:id="12"/>
      <w:r w:rsidRPr="001B39E0">
        <w:t>Unit Sector(s)</w:t>
      </w:r>
    </w:p>
    <w:p w:rsidR="00000000" w:rsidRPr="001B39E0" w:rsidP="001B39E0">
      <w:pPr>
        <w:pStyle w:val="BodyText"/>
      </w:pPr>
      <w:r w:rsidRPr="001B39E0">
        <w:t>Gas Industry</w:t>
      </w:r>
    </w:p>
    <w:p w:rsidR="00000000" w:rsidRPr="001B39E0" w:rsidP="001B39E0">
      <w:pPr>
        <w:pStyle w:val="AllowPageBreak"/>
      </w:pPr>
    </w:p>
    <w:p w:rsidR="00000000" w:rsidRPr="001B39E0" w:rsidP="001B39E0">
      <w:pPr>
        <w:pStyle w:val="Heading1"/>
      </w:pPr>
      <w:bookmarkStart w:id="13" w:name="O_578456"/>
      <w:bookmarkEnd w:id="13"/>
      <w:r w:rsidRPr="001B39E0">
        <w:t>Competency Field</w:t>
      </w:r>
    </w:p>
    <w:tbl>
      <w:tblPr>
        <w:tblW w:w="0" w:type="auto"/>
        <w:tblLayout w:type="fixed"/>
        <w:tblCellMar>
          <w:left w:w="62" w:type="dxa"/>
          <w:right w:w="62" w:type="dxa"/>
        </w:tblCellMar>
        <w:tblLook w:val="0000"/>
      </w:tblPr>
      <w:tblGrid>
        <w:gridCol w:w="2576"/>
        <w:gridCol w:w="5760"/>
      </w:tblGrid>
      <w:tr w:rsidTr="001B39E0">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r w:rsidRPr="001B39E0">
              <w:t>Competency Field</w:t>
            </w:r>
          </w:p>
        </w:tc>
        <w:tc>
          <w:tcPr>
            <w:tcW w:w="5760" w:type="dxa"/>
            <w:tcBorders>
              <w:top w:val="nil"/>
              <w:left w:val="nil"/>
              <w:bottom w:val="nil"/>
              <w:right w:val="nil"/>
            </w:tcBorders>
            <w:tcMar>
              <w:top w:w="0" w:type="dxa"/>
              <w:left w:w="62" w:type="dxa"/>
              <w:bottom w:w="0" w:type="dxa"/>
              <w:right w:w="62" w:type="dxa"/>
            </w:tcMar>
          </w:tcPr>
          <w:p w:rsidR="00000000" w:rsidP="001B39E0">
            <w:pPr>
              <w:pStyle w:val="Heading4"/>
              <w:rPr>
                <w:lang w:val="en-NZ"/>
              </w:rPr>
            </w:pPr>
            <w:r w:rsidRPr="001B39E0">
              <w:t xml:space="preserve">11) </w:t>
            </w:r>
          </w:p>
        </w:tc>
      </w:tr>
      <w:tr w:rsidTr="001B39E0">
        <w:tblPrEx>
          <w:tblW w:w="0" w:type="auto"/>
          <w:tblLayout w:type="fixed"/>
          <w:tblCellMar>
            <w:left w:w="62" w:type="dxa"/>
            <w:right w:w="62" w:type="dxa"/>
          </w:tblCellMar>
          <w:tblLook w:val="0000"/>
        </w:tblPrEx>
        <w:trPr>
          <w:trHeight w:val="271"/>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39E0" w:rsidP="001B39E0">
            <w:pPr>
              <w:pStyle w:val="BodyText"/>
            </w:pPr>
            <w:r w:rsidRPr="001B39E0">
              <w:t>Transmission</w:t>
            </w:r>
          </w:p>
        </w:tc>
      </w:tr>
    </w:tbl>
    <w:p w:rsidR="00000000" w:rsidRPr="001B39E0" w:rsidP="001B39E0">
      <w:pPr>
        <w:pStyle w:val="BodyText"/>
      </w:pPr>
    </w:p>
    <w:p w:rsidR="00000000" w:rsidRPr="001B39E0" w:rsidP="001B39E0"/>
    <w:sectPr w:rsidSect="001B39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9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9E0" w:rsidRPr="00772FD9" w:rsidP="00772F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9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FD9" w:rsidP="001B39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772FD9" w:rsidP="001B39E0">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772FD9" w:rsidP="001B39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9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9E0" w:rsidRPr="00772FD9" w:rsidP="00772F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9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FD9" w:rsidRPr="002D2AF8" w:rsidP="001B39E0">
    <w:pPr>
      <w:pStyle w:val="Header"/>
      <w:framePr w:wrap="around"/>
    </w:pPr>
    <w:r>
      <w:fldChar w:fldCharType="begin"/>
    </w:r>
    <w:r>
      <w:instrText xml:space="preserve"> TITLE   \* MERGEFORMAT </w:instrText>
    </w:r>
    <w:r>
      <w:fldChar w:fldCharType="separate"/>
    </w:r>
    <w:r>
      <w:t>UEGNSG136A Carry out transmission pipeline construction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772FD9" w:rsidP="001B39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7834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9AAB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2609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9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39E0"/>
    <w:pPr>
      <w:spacing w:before="360" w:after="60"/>
      <w:outlineLvl w:val="0"/>
    </w:pPr>
    <w:rPr>
      <w:sz w:val="32"/>
    </w:rPr>
  </w:style>
  <w:style w:type="paragraph" w:styleId="Heading2">
    <w:name w:val="heading 2"/>
    <w:basedOn w:val="HeadingBase"/>
    <w:next w:val="BodyText"/>
    <w:link w:val="Heading2Char"/>
    <w:qFormat/>
    <w:rsid w:val="001B39E0"/>
    <w:pPr>
      <w:keepLines/>
      <w:spacing w:before="240" w:after="120"/>
      <w:outlineLvl w:val="1"/>
    </w:pPr>
    <w:rPr>
      <w:sz w:val="28"/>
      <w:szCs w:val="40"/>
    </w:rPr>
  </w:style>
  <w:style w:type="paragraph" w:styleId="Heading3">
    <w:name w:val="heading 3"/>
    <w:basedOn w:val="HeadingBase"/>
    <w:next w:val="BodyText"/>
    <w:link w:val="Heading3Char"/>
    <w:qFormat/>
    <w:rsid w:val="001B39E0"/>
    <w:pPr>
      <w:spacing w:before="180" w:after="120"/>
      <w:outlineLvl w:val="2"/>
    </w:pPr>
    <w:rPr>
      <w:spacing w:val="-10"/>
      <w:kern w:val="32"/>
    </w:rPr>
  </w:style>
  <w:style w:type="paragraph" w:styleId="Heading4">
    <w:name w:val="heading 4"/>
    <w:basedOn w:val="HeadingBase"/>
    <w:next w:val="BodyText"/>
    <w:link w:val="Heading4Char"/>
    <w:qFormat/>
    <w:rsid w:val="001B39E0"/>
    <w:pPr>
      <w:spacing w:before="160" w:after="120"/>
      <w:outlineLvl w:val="3"/>
    </w:pPr>
    <w:rPr>
      <w:sz w:val="22"/>
    </w:rPr>
  </w:style>
  <w:style w:type="paragraph" w:styleId="Heading5">
    <w:name w:val="heading 5"/>
    <w:basedOn w:val="HeadingBase"/>
    <w:next w:val="Normal"/>
    <w:link w:val="Heading5Char"/>
    <w:qFormat/>
    <w:rsid w:val="001B39E0"/>
    <w:pPr>
      <w:spacing w:before="80"/>
      <w:outlineLvl w:val="4"/>
    </w:pPr>
    <w:rPr>
      <w:color w:val="918585"/>
      <w:sz w:val="20"/>
    </w:rPr>
  </w:style>
  <w:style w:type="paragraph" w:styleId="Heading6">
    <w:name w:val="heading 6"/>
    <w:basedOn w:val="HeadingBase"/>
    <w:next w:val="Normal"/>
    <w:link w:val="Heading6Char"/>
    <w:qFormat/>
    <w:rsid w:val="001B39E0"/>
    <w:pPr>
      <w:spacing w:before="60"/>
      <w:outlineLvl w:val="5"/>
    </w:pPr>
    <w:rPr>
      <w:color w:val="918585"/>
      <w:sz w:val="20"/>
    </w:rPr>
  </w:style>
  <w:style w:type="paragraph" w:styleId="Heading7">
    <w:name w:val="heading 7"/>
    <w:basedOn w:val="Normal"/>
    <w:next w:val="Normal"/>
    <w:link w:val="Heading7Char"/>
    <w:qFormat/>
    <w:rsid w:val="001B39E0"/>
    <w:pPr>
      <w:ind w:left="720"/>
      <w:outlineLvl w:val="6"/>
    </w:pPr>
    <w:rPr>
      <w:i/>
    </w:rPr>
  </w:style>
  <w:style w:type="paragraph" w:styleId="Heading8">
    <w:name w:val="heading 8"/>
    <w:basedOn w:val="Normal"/>
    <w:next w:val="Normal"/>
    <w:link w:val="Heading8Char"/>
    <w:qFormat/>
    <w:rsid w:val="001B39E0"/>
    <w:pPr>
      <w:ind w:left="720"/>
      <w:outlineLvl w:val="7"/>
    </w:pPr>
    <w:rPr>
      <w:i/>
    </w:rPr>
  </w:style>
  <w:style w:type="paragraph" w:styleId="Heading9">
    <w:name w:val="heading 9"/>
    <w:basedOn w:val="Normal"/>
    <w:next w:val="Normal"/>
    <w:link w:val="Heading9Char"/>
    <w:qFormat/>
    <w:rsid w:val="001B39E0"/>
    <w:pPr>
      <w:ind w:left="720"/>
      <w:outlineLvl w:val="8"/>
    </w:pPr>
    <w:rPr>
      <w:i/>
    </w:rPr>
  </w:style>
  <w:style w:type="character" w:default="1" w:styleId="DefaultParagraphFont">
    <w:name w:val="Default Paragraph Font"/>
    <w:uiPriority w:val="1"/>
    <w:unhideWhenUsed/>
    <w:rsid w:val="001B39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9E0"/>
  </w:style>
  <w:style w:type="character" w:customStyle="1" w:styleId="Heading1Char">
    <w:name w:val="Heading 1 Char"/>
    <w:basedOn w:val="DefaultParagraphFont"/>
    <w:link w:val="Heading1"/>
    <w:rsid w:val="001B39E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B39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9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9E0"/>
    <w:rPr>
      <w:rFonts w:ascii="Times New Roman" w:eastAsia="Times New Roman" w:hAnsi="Times New Roman" w:cs="Times New Roman"/>
      <w:b/>
      <w:color w:val="918585"/>
      <w:sz w:val="20"/>
      <w:szCs w:val="20"/>
      <w:lang w:eastAsia="en-US"/>
    </w:rPr>
  </w:style>
  <w:style w:type="paragraph" w:styleId="BodyText">
    <w:name w:val="Body Text"/>
    <w:basedOn w:val="Normal"/>
    <w:link w:val="BodyTextChar"/>
    <w:rsid w:val="001B39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39E0"/>
    <w:rPr>
      <w:rFonts w:ascii="Times New Roman" w:eastAsia="Times New Roman" w:hAnsi="Times New Roman" w:cs="Times New Roman"/>
      <w:sz w:val="24"/>
      <w:lang w:eastAsia="en-US"/>
    </w:rPr>
  </w:style>
  <w:style w:type="paragraph" w:styleId="ListBullet">
    <w:name w:val="List Bullet"/>
    <w:basedOn w:val="List"/>
    <w:rsid w:val="001B39E0"/>
    <w:pPr>
      <w:numPr>
        <w:numId w:val="13"/>
      </w:numPr>
      <w:tabs>
        <w:tab w:val="clear" w:pos="340"/>
      </w:tabs>
      <w:spacing w:before="40" w:after="40"/>
    </w:pPr>
  </w:style>
  <w:style w:type="character" w:customStyle="1" w:styleId="SpecialBold">
    <w:name w:val="Special Bold"/>
    <w:basedOn w:val="DefaultParagraphFont"/>
    <w:rsid w:val="001B39E0"/>
    <w:rPr>
      <w:b/>
      <w:spacing w:val="0"/>
    </w:rPr>
  </w:style>
  <w:style w:type="paragraph" w:styleId="ListBullet2">
    <w:name w:val="List Bullet 2"/>
    <w:basedOn w:val="List2"/>
    <w:rsid w:val="001B39E0"/>
    <w:pPr>
      <w:numPr>
        <w:numId w:val="14"/>
      </w:numPr>
      <w:tabs>
        <w:tab w:val="clear" w:pos="680"/>
      </w:tabs>
    </w:pPr>
  </w:style>
  <w:style w:type="paragraph" w:customStyle="1" w:styleId="SuperHeading">
    <w:name w:val="SuperHeading"/>
    <w:basedOn w:val="Normal"/>
    <w:rsid w:val="001B39E0"/>
    <w:pPr>
      <w:spacing w:before="240" w:after="120"/>
      <w:outlineLvl w:val="0"/>
    </w:pPr>
    <w:rPr>
      <w:rFonts w:ascii="Times New Roman" w:hAnsi="Times New Roman"/>
      <w:b/>
      <w:sz w:val="32"/>
    </w:rPr>
  </w:style>
  <w:style w:type="paragraph" w:customStyle="1" w:styleId="AllowPageBreak">
    <w:name w:val="AllowPageBreak"/>
    <w:rsid w:val="001B39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39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9E0"/>
    <w:rPr>
      <w:rFonts w:ascii="Times New Roman" w:eastAsia="Times New Roman" w:hAnsi="Times New Roman" w:cs="Times New Roman"/>
      <w:b/>
      <w:spacing w:val="-10"/>
      <w:kern w:val="32"/>
      <w:sz w:val="24"/>
      <w:szCs w:val="20"/>
      <w:lang w:eastAsia="en-US"/>
    </w:rPr>
  </w:style>
  <w:style w:type="character" w:customStyle="1" w:styleId="Heading7Char">
    <w:name w:val="Heading 7 Char"/>
    <w:basedOn w:val="DefaultParagraphFont"/>
    <w:link w:val="Heading7"/>
    <w:rsid w:val="001B39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39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39E0"/>
    <w:rPr>
      <w:rFonts w:ascii="Courier New" w:eastAsia="Times New Roman" w:hAnsi="Courier New" w:cs="Times New Roman"/>
      <w:i/>
      <w:szCs w:val="20"/>
      <w:lang w:eastAsia="en-US"/>
    </w:rPr>
  </w:style>
  <w:style w:type="paragraph" w:customStyle="1" w:styleId="HeadingBase">
    <w:name w:val="Heading Base"/>
    <w:rsid w:val="001B39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9E0"/>
    <w:pPr>
      <w:tabs>
        <w:tab w:val="right" w:leader="dot" w:pos="9072"/>
      </w:tabs>
      <w:ind w:left="567"/>
    </w:pPr>
    <w:rPr>
      <w:szCs w:val="22"/>
    </w:rPr>
  </w:style>
  <w:style w:type="paragraph" w:customStyle="1" w:styleId="TOCBase">
    <w:name w:val="TOC Base"/>
    <w:rsid w:val="001B39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9E0"/>
    <w:pPr>
      <w:tabs>
        <w:tab w:val="right" w:leader="dot" w:pos="9072"/>
      </w:tabs>
      <w:spacing w:before="40" w:after="40"/>
      <w:ind w:left="284"/>
    </w:pPr>
    <w:rPr>
      <w:rFonts w:ascii="Times New Roman" w:hAnsi="Times New Roman"/>
    </w:rPr>
  </w:style>
  <w:style w:type="paragraph" w:styleId="TOC1">
    <w:name w:val="toc 1"/>
    <w:basedOn w:val="TOCBase"/>
    <w:next w:val="Normal"/>
    <w:rsid w:val="001B39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39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9E0"/>
    <w:rPr>
      <w:rFonts w:ascii="Times New Roman" w:eastAsia="Times New Roman" w:hAnsi="Times New Roman" w:cs="Times New Roman"/>
      <w:sz w:val="16"/>
      <w:lang w:eastAsia="en-US"/>
    </w:rPr>
  </w:style>
  <w:style w:type="paragraph" w:styleId="Title">
    <w:name w:val="Title"/>
    <w:basedOn w:val="HeadingBase"/>
    <w:link w:val="TitleChar"/>
    <w:qFormat/>
    <w:rsid w:val="001B39E0"/>
    <w:pPr>
      <w:spacing w:before="5040"/>
      <w:jc w:val="center"/>
    </w:pPr>
    <w:rPr>
      <w:sz w:val="48"/>
      <w:szCs w:val="72"/>
      <w:lang w:val="en-US"/>
    </w:rPr>
  </w:style>
  <w:style w:type="character" w:customStyle="1" w:styleId="TitleChar">
    <w:name w:val="Title Char"/>
    <w:basedOn w:val="DefaultParagraphFont"/>
    <w:link w:val="Title"/>
    <w:rsid w:val="001B39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9E0"/>
    <w:pPr>
      <w:tabs>
        <w:tab w:val="left" w:pos="3600"/>
        <w:tab w:val="left" w:pos="3958"/>
      </w:tabs>
    </w:pPr>
  </w:style>
  <w:style w:type="paragraph" w:styleId="List">
    <w:name w:val="List"/>
    <w:basedOn w:val="BodyText"/>
    <w:next w:val="BodyText"/>
    <w:rsid w:val="001B39E0"/>
    <w:pPr>
      <w:tabs>
        <w:tab w:val="left" w:pos="340"/>
      </w:tabs>
      <w:spacing w:before="60" w:after="60"/>
      <w:ind w:left="340" w:hanging="340"/>
    </w:pPr>
  </w:style>
  <w:style w:type="paragraph" w:customStyle="1" w:styleId="Note">
    <w:name w:val="Note"/>
    <w:basedOn w:val="BodyText"/>
    <w:rsid w:val="001B39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39E0"/>
    <w:pPr>
      <w:framePr w:wrap="auto" w:hAnchor="text" w:y="6049"/>
    </w:pPr>
    <w:rPr>
      <w:color w:val="000000"/>
      <w:sz w:val="40"/>
    </w:rPr>
  </w:style>
  <w:style w:type="paragraph" w:customStyle="1" w:styleId="TOCTitle">
    <w:name w:val="TOCTitle"/>
    <w:basedOn w:val="Heading1"/>
    <w:rsid w:val="001B39E0"/>
    <w:pPr>
      <w:spacing w:after="240"/>
      <w:jc w:val="center"/>
      <w:outlineLvl w:val="9"/>
    </w:pPr>
    <w:rPr>
      <w:caps/>
    </w:rPr>
  </w:style>
  <w:style w:type="paragraph" w:customStyle="1" w:styleId="Version">
    <w:name w:val="Version"/>
    <w:rsid w:val="001B39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39E0"/>
    <w:pPr>
      <w:keepNext w:val="0"/>
      <w:tabs>
        <w:tab w:val="right" w:pos="4176"/>
      </w:tabs>
      <w:ind w:left="198" w:hanging="198"/>
    </w:pPr>
    <w:rPr>
      <w:rFonts w:ascii="Garamond" w:hAnsi="Garamond"/>
    </w:rPr>
  </w:style>
  <w:style w:type="paragraph" w:styleId="IndexHeading">
    <w:name w:val="index heading"/>
    <w:basedOn w:val="Normal"/>
    <w:next w:val="Index1"/>
    <w:semiHidden/>
    <w:rsid w:val="001B39E0"/>
    <w:pPr>
      <w:spacing w:before="120" w:after="120"/>
    </w:pPr>
    <w:rPr>
      <w:rFonts w:ascii="Arial" w:hAnsi="Arial"/>
      <w:b/>
      <w:color w:val="918585"/>
      <w:sz w:val="24"/>
    </w:rPr>
  </w:style>
  <w:style w:type="paragraph" w:styleId="Header">
    <w:name w:val="header"/>
    <w:basedOn w:val="Normal"/>
    <w:link w:val="HeaderChar"/>
    <w:rsid w:val="001B39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9E0"/>
    <w:rPr>
      <w:rFonts w:ascii="Times New Roman" w:eastAsia="Times New Roman" w:hAnsi="Times New Roman" w:cs="Times New Roman"/>
      <w:sz w:val="16"/>
      <w:szCs w:val="20"/>
      <w:lang w:val="en-GB" w:eastAsia="en-US"/>
    </w:rPr>
  </w:style>
  <w:style w:type="paragraph" w:customStyle="1" w:styleId="Chapter">
    <w:name w:val="Chapter"/>
    <w:basedOn w:val="Normal"/>
    <w:rsid w:val="001B39E0"/>
    <w:pPr>
      <w:spacing w:before="240"/>
    </w:pPr>
    <w:rPr>
      <w:rFonts w:ascii="Times New Roman" w:hAnsi="Times New Roman"/>
      <w:smallCaps/>
      <w:spacing w:val="80"/>
      <w:sz w:val="28"/>
    </w:rPr>
  </w:style>
  <w:style w:type="paragraph" w:customStyle="1" w:styleId="InChapter">
    <w:name w:val="InChapter"/>
    <w:basedOn w:val="Heading3"/>
    <w:rsid w:val="001B39E0"/>
    <w:pPr>
      <w:spacing w:after="240"/>
      <w:outlineLvl w:val="9"/>
    </w:pPr>
    <w:rPr>
      <w:noProof/>
    </w:rPr>
  </w:style>
  <w:style w:type="paragraph" w:styleId="Index2">
    <w:name w:val="index 2"/>
    <w:basedOn w:val="Normal"/>
    <w:next w:val="Normal"/>
    <w:semiHidden/>
    <w:rsid w:val="001B39E0"/>
    <w:pPr>
      <w:tabs>
        <w:tab w:val="right" w:pos="4176"/>
      </w:tabs>
      <w:ind w:left="568" w:hanging="284"/>
    </w:pPr>
    <w:rPr>
      <w:rFonts w:ascii="Garamond" w:hAnsi="Garamond"/>
    </w:rPr>
  </w:style>
  <w:style w:type="paragraph" w:customStyle="1" w:styleId="Byline">
    <w:name w:val="Byline"/>
    <w:rsid w:val="001B39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9E0"/>
    <w:pPr>
      <w:tabs>
        <w:tab w:val="clear" w:pos="3600"/>
        <w:tab w:val="clear" w:pos="3958"/>
      </w:tabs>
      <w:jc w:val="right"/>
    </w:pPr>
  </w:style>
  <w:style w:type="character" w:styleId="Emphasis">
    <w:name w:val="Emphasis"/>
    <w:basedOn w:val="DefaultParagraphFont"/>
    <w:qFormat/>
    <w:rsid w:val="001B39E0"/>
    <w:rPr>
      <w:i/>
    </w:rPr>
  </w:style>
  <w:style w:type="paragraph" w:styleId="Caption">
    <w:name w:val="caption"/>
    <w:basedOn w:val="BodyText"/>
    <w:next w:val="Normal"/>
    <w:qFormat/>
    <w:rsid w:val="001B39E0"/>
    <w:pPr>
      <w:framePr w:w="2268" w:hSpace="181" w:vSpace="181" w:wrap="around" w:vAnchor="text" w:hAnchor="page" w:x="1135" w:y="285" w:anchorLock="1"/>
    </w:pPr>
    <w:rPr>
      <w:i/>
    </w:rPr>
  </w:style>
  <w:style w:type="paragraph" w:customStyle="1" w:styleId="MiniTOCTitle">
    <w:name w:val="MiniTOCTitle"/>
    <w:basedOn w:val="Heading4"/>
    <w:rsid w:val="001B39E0"/>
    <w:pPr>
      <w:spacing w:before="240"/>
      <w:outlineLvl w:val="9"/>
    </w:pPr>
    <w:rPr>
      <w:noProof/>
      <w:sz w:val="24"/>
    </w:rPr>
  </w:style>
  <w:style w:type="paragraph" w:customStyle="1" w:styleId="MiniTOCItem">
    <w:name w:val="MiniTOCItem"/>
    <w:basedOn w:val="ListBullet"/>
    <w:rsid w:val="001B39E0"/>
    <w:pPr>
      <w:numPr>
        <w:numId w:val="0"/>
      </w:numPr>
      <w:tabs>
        <w:tab w:val="right" w:leader="dot" w:pos="6521"/>
      </w:tabs>
      <w:spacing w:before="0" w:after="0"/>
    </w:pPr>
  </w:style>
  <w:style w:type="paragraph" w:customStyle="1" w:styleId="TOFTitle">
    <w:name w:val="TOFTitle"/>
    <w:basedOn w:val="TOCTitle"/>
    <w:rsid w:val="001B39E0"/>
  </w:style>
  <w:style w:type="paragraph" w:styleId="TableofFigures">
    <w:name w:val="table of figures"/>
    <w:basedOn w:val="Normal"/>
    <w:next w:val="Normal"/>
    <w:semiHidden/>
    <w:rsid w:val="001B39E0"/>
    <w:pPr>
      <w:tabs>
        <w:tab w:val="right" w:leader="dot" w:pos="9072"/>
      </w:tabs>
      <w:ind w:left="970" w:hanging="403"/>
    </w:pPr>
    <w:rPr>
      <w:rFonts w:ascii="Times New Roman" w:hAnsi="Times New Roman"/>
      <w:b/>
    </w:rPr>
  </w:style>
  <w:style w:type="paragraph" w:styleId="ListNumber">
    <w:name w:val="List Number"/>
    <w:basedOn w:val="List"/>
    <w:rsid w:val="001B39E0"/>
    <w:pPr>
      <w:numPr>
        <w:numId w:val="11"/>
      </w:numPr>
    </w:pPr>
  </w:style>
  <w:style w:type="character" w:customStyle="1" w:styleId="WingdingSymbols">
    <w:name w:val="Wingding Symbols"/>
    <w:rsid w:val="001B39E0"/>
    <w:rPr>
      <w:rFonts w:ascii="Wingdings" w:hAnsi="Wingdings"/>
    </w:rPr>
  </w:style>
  <w:style w:type="paragraph" w:customStyle="1" w:styleId="TableHeading">
    <w:name w:val="Table Heading"/>
    <w:basedOn w:val="HeadingBase"/>
    <w:rsid w:val="001B39E0"/>
    <w:pPr>
      <w:keepLines/>
      <w:pBdr>
        <w:bottom w:val="single" w:sz="6" w:space="1" w:color="918585"/>
      </w:pBdr>
      <w:spacing w:before="240"/>
    </w:pPr>
  </w:style>
  <w:style w:type="character" w:customStyle="1" w:styleId="HotSpot">
    <w:name w:val="HotSpot"/>
    <w:rsid w:val="001B39E0"/>
    <w:rPr>
      <w:color w:val="0033CC"/>
      <w:u w:val="none"/>
    </w:rPr>
  </w:style>
  <w:style w:type="paragraph" w:customStyle="1" w:styleId="BodyTextRight">
    <w:name w:val="Body Text Right"/>
    <w:basedOn w:val="BodyText"/>
    <w:rsid w:val="001B39E0"/>
    <w:pPr>
      <w:spacing w:before="0" w:after="0"/>
      <w:jc w:val="right"/>
    </w:pPr>
  </w:style>
  <w:style w:type="paragraph" w:styleId="Index3">
    <w:name w:val="index 3"/>
    <w:basedOn w:val="ListNumber2"/>
    <w:next w:val="Normal"/>
    <w:semiHidden/>
    <w:rsid w:val="001B39E0"/>
    <w:pPr>
      <w:numPr>
        <w:numId w:val="0"/>
      </w:numPr>
      <w:tabs>
        <w:tab w:val="right" w:leader="dot" w:pos="4176"/>
      </w:tabs>
    </w:pPr>
  </w:style>
  <w:style w:type="paragraph" w:styleId="ListNumber2">
    <w:name w:val="List Number 2"/>
    <w:basedOn w:val="List2"/>
    <w:rsid w:val="001B39E0"/>
    <w:pPr>
      <w:numPr>
        <w:numId w:val="10"/>
      </w:numPr>
      <w:tabs>
        <w:tab w:val="clear" w:pos="1060"/>
      </w:tabs>
    </w:pPr>
  </w:style>
  <w:style w:type="paragraph" w:customStyle="1" w:styleId="MarginNote">
    <w:name w:val="Margin Note"/>
    <w:basedOn w:val="BodyText"/>
    <w:rsid w:val="001B39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9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9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39E0"/>
    <w:rPr>
      <w:sz w:val="32"/>
    </w:rPr>
  </w:style>
  <w:style w:type="paragraph" w:customStyle="1" w:styleId="HeadingProcedure">
    <w:name w:val="Heading Procedure"/>
    <w:basedOn w:val="HeadingBase"/>
    <w:next w:val="Normal"/>
    <w:rsid w:val="001B39E0"/>
    <w:pPr>
      <w:tabs>
        <w:tab w:val="left" w:pos="0"/>
      </w:tabs>
      <w:spacing w:before="120" w:after="60"/>
    </w:pPr>
    <w:rPr>
      <w:i/>
      <w:color w:val="918585"/>
      <w:sz w:val="22"/>
    </w:rPr>
  </w:style>
  <w:style w:type="paragraph" w:customStyle="1" w:styleId="TableBodyText">
    <w:name w:val="Table Body Text"/>
    <w:basedOn w:val="BodyText"/>
    <w:rsid w:val="001B39E0"/>
    <w:pPr>
      <w:spacing w:before="60" w:after="60"/>
    </w:pPr>
  </w:style>
  <w:style w:type="paragraph" w:styleId="ListContinue">
    <w:name w:val="List Continue"/>
    <w:basedOn w:val="List"/>
    <w:rsid w:val="001B39E0"/>
    <w:pPr>
      <w:ind w:firstLine="0"/>
    </w:pPr>
  </w:style>
  <w:style w:type="paragraph" w:customStyle="1" w:styleId="ListNote">
    <w:name w:val="List Note"/>
    <w:basedOn w:val="List"/>
    <w:rsid w:val="001B39E0"/>
    <w:pPr>
      <w:pBdr>
        <w:top w:val="single" w:sz="6" w:space="2" w:color="918585"/>
        <w:bottom w:val="single" w:sz="6" w:space="2" w:color="918585"/>
      </w:pBdr>
      <w:tabs>
        <w:tab w:val="left" w:pos="1021"/>
      </w:tabs>
      <w:ind w:firstLine="0"/>
    </w:pPr>
  </w:style>
  <w:style w:type="paragraph" w:customStyle="1" w:styleId="Warning">
    <w:name w:val="Warning"/>
    <w:basedOn w:val="BodyText"/>
    <w:rsid w:val="001B39E0"/>
    <w:pPr>
      <w:shd w:val="clear" w:color="auto" w:fill="D9D9D9"/>
      <w:tabs>
        <w:tab w:val="left" w:pos="992"/>
      </w:tabs>
      <w:ind w:left="119" w:right="119"/>
    </w:pPr>
    <w:rPr>
      <w:sz w:val="20"/>
    </w:rPr>
  </w:style>
  <w:style w:type="paragraph" w:customStyle="1" w:styleId="MarginIcons">
    <w:name w:val="Margin Icons"/>
    <w:basedOn w:val="BodyText"/>
    <w:rsid w:val="001B39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9E0"/>
    <w:rPr>
      <w:rFonts w:ascii="Courier New" w:hAnsi="Courier New"/>
    </w:rPr>
  </w:style>
  <w:style w:type="paragraph" w:customStyle="1" w:styleId="NoteBullet">
    <w:name w:val="Note Bullet"/>
    <w:basedOn w:val="Note"/>
    <w:rsid w:val="001B39E0"/>
    <w:pPr>
      <w:tabs>
        <w:tab w:val="clear" w:pos="680"/>
      </w:tabs>
      <w:spacing w:before="60" w:after="60"/>
    </w:pPr>
  </w:style>
  <w:style w:type="paragraph" w:customStyle="1" w:styleId="SubHeading2">
    <w:name w:val="SubHeading2"/>
    <w:basedOn w:val="HeadingBase"/>
    <w:rsid w:val="001B39E0"/>
    <w:pPr>
      <w:spacing w:before="240" w:after="60"/>
    </w:pPr>
    <w:rPr>
      <w:sz w:val="20"/>
    </w:rPr>
  </w:style>
  <w:style w:type="paragraph" w:customStyle="1" w:styleId="SubHeading1">
    <w:name w:val="SubHeading1"/>
    <w:basedOn w:val="HeadingBase"/>
    <w:rsid w:val="001B39E0"/>
    <w:pPr>
      <w:spacing w:before="240" w:after="60"/>
    </w:pPr>
    <w:rPr>
      <w:color w:val="918585"/>
      <w:sz w:val="22"/>
    </w:rPr>
  </w:style>
  <w:style w:type="paragraph" w:customStyle="1" w:styleId="SideHeading">
    <w:name w:val="Side Heading"/>
    <w:basedOn w:val="HeadingBase"/>
    <w:rsid w:val="001B39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9E0"/>
    <w:pPr>
      <w:numPr>
        <w:numId w:val="12"/>
      </w:numPr>
    </w:pPr>
  </w:style>
  <w:style w:type="paragraph" w:styleId="PlainText">
    <w:name w:val="Plain Text"/>
    <w:basedOn w:val="Normal"/>
    <w:link w:val="PlainTextChar"/>
    <w:rsid w:val="001B39E0"/>
    <w:rPr>
      <w:sz w:val="20"/>
    </w:rPr>
  </w:style>
  <w:style w:type="character" w:customStyle="1" w:styleId="PlainTextChar">
    <w:name w:val="Plain Text Char"/>
    <w:basedOn w:val="DefaultParagraphFont"/>
    <w:link w:val="PlainText"/>
    <w:rsid w:val="001B39E0"/>
    <w:rPr>
      <w:rFonts w:ascii="Courier New" w:eastAsia="Times New Roman" w:hAnsi="Courier New" w:cs="Times New Roman"/>
      <w:sz w:val="20"/>
      <w:szCs w:val="20"/>
      <w:lang w:eastAsia="en-US"/>
    </w:rPr>
  </w:style>
  <w:style w:type="character" w:customStyle="1" w:styleId="MenuOption">
    <w:name w:val="Menu Option"/>
    <w:basedOn w:val="DefaultParagraphFont"/>
    <w:rsid w:val="001B39E0"/>
    <w:rPr>
      <w:b/>
      <w:smallCaps/>
    </w:rPr>
  </w:style>
  <w:style w:type="paragraph" w:customStyle="1" w:styleId="TableListNumber">
    <w:name w:val="Table List Number"/>
    <w:basedOn w:val="ListNumber"/>
    <w:rsid w:val="001B39E0"/>
    <w:pPr>
      <w:numPr>
        <w:numId w:val="0"/>
      </w:numPr>
    </w:pPr>
  </w:style>
  <w:style w:type="paragraph" w:styleId="TOC4">
    <w:name w:val="toc 4"/>
    <w:basedOn w:val="TOCBase"/>
    <w:next w:val="Normal"/>
    <w:semiHidden/>
    <w:rsid w:val="001B39E0"/>
    <w:pPr>
      <w:tabs>
        <w:tab w:val="right" w:leader="dot" w:pos="9071"/>
      </w:tabs>
      <w:ind w:left="1701"/>
    </w:pPr>
  </w:style>
  <w:style w:type="paragraph" w:customStyle="1" w:styleId="ListAlpha">
    <w:name w:val="List Alpha"/>
    <w:basedOn w:val="List"/>
    <w:rsid w:val="001B39E0"/>
    <w:pPr>
      <w:numPr>
        <w:numId w:val="9"/>
      </w:numPr>
    </w:pPr>
  </w:style>
  <w:style w:type="paragraph" w:customStyle="1" w:styleId="ListAlpha2">
    <w:name w:val="List Alpha 2"/>
    <w:basedOn w:val="List2"/>
    <w:rsid w:val="001B39E0"/>
    <w:pPr>
      <w:numPr>
        <w:numId w:val="8"/>
      </w:numPr>
    </w:pPr>
  </w:style>
  <w:style w:type="paragraph" w:styleId="List2">
    <w:name w:val="List 2"/>
    <w:basedOn w:val="BodyText"/>
    <w:rsid w:val="001B39E0"/>
    <w:pPr>
      <w:tabs>
        <w:tab w:val="left" w:pos="680"/>
      </w:tabs>
      <w:spacing w:before="60" w:after="60"/>
      <w:ind w:left="680" w:hanging="340"/>
    </w:pPr>
  </w:style>
  <w:style w:type="paragraph" w:styleId="List3">
    <w:name w:val="List 3"/>
    <w:basedOn w:val="BodyText"/>
    <w:rsid w:val="001B39E0"/>
    <w:pPr>
      <w:tabs>
        <w:tab w:val="left" w:pos="1021"/>
      </w:tabs>
      <w:spacing w:before="60" w:after="60"/>
      <w:ind w:left="1020" w:hanging="340"/>
    </w:pPr>
  </w:style>
  <w:style w:type="paragraph" w:styleId="List4">
    <w:name w:val="List 4"/>
    <w:basedOn w:val="BodyText"/>
    <w:rsid w:val="001B39E0"/>
    <w:pPr>
      <w:tabs>
        <w:tab w:val="left" w:pos="1361"/>
      </w:tabs>
      <w:spacing w:before="60" w:after="60"/>
      <w:ind w:left="1361" w:hanging="340"/>
    </w:pPr>
  </w:style>
  <w:style w:type="paragraph" w:styleId="List5">
    <w:name w:val="List 5"/>
    <w:basedOn w:val="BodyText"/>
    <w:rsid w:val="001B39E0"/>
    <w:pPr>
      <w:tabs>
        <w:tab w:val="left" w:pos="1701"/>
      </w:tabs>
      <w:spacing w:before="60" w:after="60"/>
      <w:ind w:left="1701" w:hanging="340"/>
    </w:pPr>
  </w:style>
  <w:style w:type="paragraph" w:styleId="ListBullet3">
    <w:name w:val="List Bullet 3"/>
    <w:basedOn w:val="List3"/>
    <w:rsid w:val="001B39E0"/>
    <w:pPr>
      <w:numPr>
        <w:numId w:val="15"/>
      </w:numPr>
      <w:tabs>
        <w:tab w:val="clear" w:pos="1021"/>
      </w:tabs>
      <w:ind w:left="1037" w:hanging="357"/>
    </w:pPr>
  </w:style>
  <w:style w:type="paragraph" w:styleId="ListBullet4">
    <w:name w:val="List Bullet 4"/>
    <w:basedOn w:val="List4"/>
    <w:rsid w:val="001B39E0"/>
    <w:pPr>
      <w:numPr>
        <w:numId w:val="3"/>
      </w:numPr>
    </w:pPr>
  </w:style>
  <w:style w:type="paragraph" w:styleId="ListBullet5">
    <w:name w:val="List Bullet 5"/>
    <w:basedOn w:val="List5"/>
    <w:rsid w:val="001B39E0"/>
    <w:pPr>
      <w:numPr>
        <w:numId w:val="4"/>
      </w:numPr>
    </w:pPr>
  </w:style>
  <w:style w:type="paragraph" w:styleId="ListContinue2">
    <w:name w:val="List Continue 2"/>
    <w:basedOn w:val="List2"/>
    <w:rsid w:val="001B39E0"/>
    <w:pPr>
      <w:ind w:firstLine="0"/>
    </w:pPr>
  </w:style>
  <w:style w:type="paragraph" w:styleId="ListContinue3">
    <w:name w:val="List Continue 3"/>
    <w:basedOn w:val="List3"/>
    <w:rsid w:val="001B39E0"/>
    <w:pPr>
      <w:ind w:left="1021" w:firstLine="0"/>
    </w:pPr>
  </w:style>
  <w:style w:type="paragraph" w:styleId="ListContinue4">
    <w:name w:val="List Continue 4"/>
    <w:basedOn w:val="List4"/>
    <w:rsid w:val="001B39E0"/>
    <w:pPr>
      <w:ind w:firstLine="0"/>
    </w:pPr>
  </w:style>
  <w:style w:type="paragraph" w:styleId="ListContinue5">
    <w:name w:val="List Continue 5"/>
    <w:basedOn w:val="List5"/>
    <w:rsid w:val="001B39E0"/>
    <w:pPr>
      <w:ind w:firstLine="0"/>
    </w:pPr>
  </w:style>
  <w:style w:type="paragraph" w:styleId="ListNumber3">
    <w:name w:val="List Number 3"/>
    <w:basedOn w:val="List3"/>
    <w:rsid w:val="001B39E0"/>
    <w:pPr>
      <w:numPr>
        <w:numId w:val="5"/>
      </w:numPr>
    </w:pPr>
  </w:style>
  <w:style w:type="paragraph" w:styleId="ListNumber4">
    <w:name w:val="List Number 4"/>
    <w:basedOn w:val="List4"/>
    <w:rsid w:val="001B39E0"/>
    <w:pPr>
      <w:numPr>
        <w:numId w:val="6"/>
      </w:numPr>
    </w:pPr>
  </w:style>
  <w:style w:type="paragraph" w:styleId="ListNumber5">
    <w:name w:val="List Number 5"/>
    <w:basedOn w:val="List5"/>
    <w:rsid w:val="001B39E0"/>
    <w:pPr>
      <w:numPr>
        <w:numId w:val="7"/>
      </w:numPr>
    </w:pPr>
  </w:style>
  <w:style w:type="paragraph" w:styleId="BlockText">
    <w:name w:val="Block Text"/>
    <w:basedOn w:val="Normal"/>
    <w:rsid w:val="001B39E0"/>
    <w:pPr>
      <w:spacing w:after="120"/>
      <w:ind w:left="1440" w:right="1440"/>
    </w:pPr>
  </w:style>
  <w:style w:type="character" w:customStyle="1" w:styleId="Subscript">
    <w:name w:val="Subscript"/>
    <w:basedOn w:val="DefaultParagraphFont"/>
    <w:rsid w:val="001B39E0"/>
    <w:rPr>
      <w:sz w:val="16"/>
      <w:vertAlign w:val="subscript"/>
    </w:rPr>
  </w:style>
  <w:style w:type="character" w:customStyle="1" w:styleId="Superscript">
    <w:name w:val="Superscript"/>
    <w:basedOn w:val="DefaultParagraphFont"/>
    <w:rsid w:val="001B39E0"/>
    <w:rPr>
      <w:sz w:val="16"/>
      <w:vertAlign w:val="superscript"/>
    </w:rPr>
  </w:style>
  <w:style w:type="character" w:customStyle="1" w:styleId="Symbols">
    <w:name w:val="Symbols"/>
    <w:basedOn w:val="DefaultParagraphFont"/>
    <w:rsid w:val="001B39E0"/>
    <w:rPr>
      <w:rFonts w:ascii="Symbol" w:hAnsi="Symbol"/>
    </w:rPr>
  </w:style>
  <w:style w:type="character" w:customStyle="1" w:styleId="MenuOptions">
    <w:name w:val="Menu Options"/>
    <w:basedOn w:val="DefaultParagraphFont"/>
    <w:rsid w:val="001B39E0"/>
    <w:rPr>
      <w:rFonts w:ascii="Arial Narrow" w:hAnsi="Arial Narrow"/>
      <w:smallCaps/>
    </w:rPr>
  </w:style>
  <w:style w:type="character" w:customStyle="1" w:styleId="Buttons">
    <w:name w:val="Buttons"/>
    <w:basedOn w:val="DefaultParagraphFont"/>
    <w:rsid w:val="001B39E0"/>
    <w:rPr>
      <w:b/>
    </w:rPr>
  </w:style>
  <w:style w:type="character" w:customStyle="1" w:styleId="Underlined">
    <w:name w:val="Underlined"/>
    <w:basedOn w:val="DefaultParagraphFont"/>
    <w:rsid w:val="001B39E0"/>
    <w:rPr>
      <w:u w:val="single"/>
    </w:rPr>
  </w:style>
  <w:style w:type="paragraph" w:customStyle="1" w:styleId="TableBodyTextRight">
    <w:name w:val="Table Body Text Right"/>
    <w:basedOn w:val="TableBodyText"/>
    <w:rsid w:val="001B39E0"/>
    <w:pPr>
      <w:widowControl w:val="0"/>
      <w:autoSpaceDE w:val="0"/>
      <w:autoSpaceDN w:val="0"/>
      <w:adjustRightInd w:val="0"/>
      <w:jc w:val="right"/>
    </w:pPr>
    <w:rPr>
      <w:rFonts w:cs="Arial"/>
      <w:szCs w:val="18"/>
    </w:rPr>
  </w:style>
  <w:style w:type="paragraph" w:customStyle="1" w:styleId="CopyrightText">
    <w:name w:val="Copyright Text"/>
    <w:basedOn w:val="BodyText"/>
    <w:rsid w:val="001B39E0"/>
    <w:rPr>
      <w:sz w:val="18"/>
    </w:rPr>
  </w:style>
  <w:style w:type="paragraph" w:customStyle="1" w:styleId="BodySmallRight">
    <w:name w:val="Body Small Right"/>
    <w:basedOn w:val="BodyTextRight"/>
    <w:rsid w:val="001B39E0"/>
    <w:rPr>
      <w:sz w:val="18"/>
      <w:szCs w:val="18"/>
    </w:rPr>
  </w:style>
  <w:style w:type="paragraph" w:customStyle="1" w:styleId="MarginEdition">
    <w:name w:val="Margin Edition"/>
    <w:basedOn w:val="MarginNote"/>
    <w:rsid w:val="001B39E0"/>
    <w:pPr>
      <w:spacing w:before="0" w:after="0"/>
    </w:pPr>
    <w:rPr>
      <w:rFonts w:ascii="Times New Roman" w:hAnsi="Times New Roman"/>
      <w:color w:val="999999"/>
    </w:rPr>
  </w:style>
  <w:style w:type="paragraph" w:customStyle="1" w:styleId="Spacer">
    <w:name w:val="Spacer"/>
    <w:basedOn w:val="Normal"/>
    <w:rsid w:val="001B39E0"/>
    <w:rPr>
      <w:sz w:val="2"/>
      <w:szCs w:val="2"/>
    </w:rPr>
  </w:style>
  <w:style w:type="character" w:customStyle="1" w:styleId="Small">
    <w:name w:val="Small"/>
    <w:basedOn w:val="DefaultParagraphFont"/>
    <w:rsid w:val="001B39E0"/>
    <w:rPr>
      <w:sz w:val="16"/>
    </w:rPr>
  </w:style>
  <w:style w:type="paragraph" w:customStyle="1" w:styleId="WideTable">
    <w:name w:val="Wide Table"/>
    <w:basedOn w:val="Normal"/>
    <w:rsid w:val="001B39E0"/>
    <w:pPr>
      <w:ind w:left="-1418"/>
    </w:pPr>
    <w:rPr>
      <w:sz w:val="2"/>
      <w:szCs w:val="2"/>
    </w:rPr>
  </w:style>
  <w:style w:type="character" w:styleId="PageNumber">
    <w:name w:val="page number"/>
    <w:basedOn w:val="DefaultParagraphFont"/>
    <w:rsid w:val="001B39E0"/>
  </w:style>
  <w:style w:type="paragraph" w:styleId="Quote">
    <w:name w:val="Quote"/>
    <w:basedOn w:val="Heading1"/>
    <w:link w:val="QuoteChar"/>
    <w:qFormat/>
    <w:rsid w:val="001B39E0"/>
    <w:rPr>
      <w:b w:val="0"/>
      <w:sz w:val="72"/>
      <w:szCs w:val="72"/>
      <w:lang w:val="en-NZ"/>
    </w:rPr>
  </w:style>
  <w:style w:type="character" w:customStyle="1" w:styleId="QuoteChar">
    <w:name w:val="Quote Char"/>
    <w:basedOn w:val="DefaultParagraphFont"/>
    <w:link w:val="Quote"/>
    <w:rsid w:val="001B39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9E0"/>
    <w:pPr>
      <w:pageBreakBefore/>
    </w:pPr>
  </w:style>
  <w:style w:type="paragraph" w:customStyle="1" w:styleId="Border">
    <w:name w:val="Border"/>
    <w:basedOn w:val="Normal"/>
    <w:qFormat/>
    <w:rsid w:val="001B39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9E0"/>
    <w:rPr>
      <w:b/>
      <w:bCs/>
      <w:i/>
      <w:iCs/>
      <w:color w:val="auto"/>
    </w:rPr>
  </w:style>
  <w:style w:type="paragraph" w:styleId="IntenseQuote">
    <w:name w:val="Intense Quote"/>
    <w:basedOn w:val="Normal"/>
    <w:next w:val="Normal"/>
    <w:link w:val="IntenseQuoteChar"/>
    <w:uiPriority w:val="30"/>
    <w:qFormat/>
    <w:rsid w:val="001B39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9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39E0"/>
    <w:rPr>
      <w:smallCaps/>
      <w:color w:val="auto"/>
      <w:u w:val="single"/>
    </w:rPr>
  </w:style>
  <w:style w:type="character" w:styleId="IntenseReference">
    <w:name w:val="Intense Reference"/>
    <w:basedOn w:val="DefaultParagraphFont"/>
    <w:uiPriority w:val="32"/>
    <w:qFormat/>
    <w:rsid w:val="001B39E0"/>
    <w:rPr>
      <w:b/>
      <w:bCs/>
      <w:smallCaps/>
      <w:color w:val="auto"/>
      <w:spacing w:val="5"/>
      <w:u w:val="single"/>
    </w:rPr>
  </w:style>
  <w:style w:type="paragraph" w:customStyle="1" w:styleId="2ColumnHeading">
    <w:name w:val="2Column Heading"/>
    <w:basedOn w:val="BodyText"/>
    <w:qFormat/>
    <w:rsid w:val="001B39E0"/>
    <w:pPr>
      <w:spacing w:after="60"/>
      <w:ind w:left="-2268"/>
    </w:pPr>
    <w:rPr>
      <w:b/>
    </w:rPr>
  </w:style>
  <w:style w:type="paragraph" w:customStyle="1" w:styleId="Heading1TOC">
    <w:name w:val="Heading1 TOC"/>
    <w:basedOn w:val="Normal"/>
    <w:qFormat/>
    <w:rsid w:val="001B39E0"/>
    <w:pPr>
      <w:spacing w:before="240" w:after="120"/>
    </w:pPr>
    <w:rPr>
      <w:rFonts w:ascii="Times New Roman" w:hAnsi="Times New Roman"/>
      <w:b/>
      <w:sz w:val="32"/>
    </w:rPr>
  </w:style>
  <w:style w:type="paragraph" w:customStyle="1" w:styleId="Heading2TOC">
    <w:name w:val="Heading2 TOC"/>
    <w:basedOn w:val="Normal"/>
    <w:qFormat/>
    <w:rsid w:val="001B39E0"/>
    <w:pPr>
      <w:spacing w:before="240" w:after="60"/>
    </w:pPr>
    <w:rPr>
      <w:rFonts w:ascii="Times New Roman" w:hAnsi="Times New Roman"/>
      <w:b/>
      <w:sz w:val="28"/>
    </w:rPr>
  </w:style>
  <w:style w:type="character" w:customStyle="1" w:styleId="Underline">
    <w:name w:val="Underline"/>
    <w:basedOn w:val="DefaultParagraphFont"/>
    <w:qFormat/>
    <w:rsid w:val="001B39E0"/>
    <w:rPr>
      <w:u w:val="single"/>
    </w:rPr>
  </w:style>
  <w:style w:type="character" w:customStyle="1" w:styleId="BoldandItalics">
    <w:name w:val="Bold and Italics"/>
    <w:qFormat/>
    <w:rsid w:val="001B39E0"/>
    <w:rPr>
      <w:b/>
      <w:i/>
      <w:u w:val="none"/>
    </w:rPr>
  </w:style>
  <w:style w:type="paragraph" w:styleId="BalloonText">
    <w:name w:val="Balloon Text"/>
    <w:basedOn w:val="Normal"/>
    <w:link w:val="BalloonTextChar"/>
    <w:rsid w:val="001B39E0"/>
    <w:rPr>
      <w:rFonts w:ascii="Tahoma" w:hAnsi="Tahoma" w:cs="Tahoma"/>
      <w:sz w:val="16"/>
      <w:szCs w:val="16"/>
    </w:rPr>
  </w:style>
  <w:style w:type="character" w:customStyle="1" w:styleId="BalloonTextChar">
    <w:name w:val="Balloon Text Char"/>
    <w:basedOn w:val="DefaultParagraphFont"/>
    <w:link w:val="BalloonText"/>
    <w:rsid w:val="001B39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39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39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39E0"/>
    <w:rPr>
      <w:b/>
      <w:color w:val="660033"/>
      <w:spacing w:val="0"/>
    </w:rPr>
  </w:style>
  <w:style w:type="paragraph" w:customStyle="1" w:styleId="Nameditemlist">
    <w:name w:val="Named item list"/>
    <w:basedOn w:val="BodyText"/>
    <w:qFormat/>
    <w:rsid w:val="001B39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2286</Words>
  <Characters>14278</Characters>
  <Application>Microsoft Office Word</Application>
  <DocSecurity>0</DocSecurity>
  <Lines>600</Lines>
  <Paragraphs>243</Paragraphs>
  <ScaleCrop>false</ScaleCrop>
  <Company>Author-it Software Corporation Ltd.</Company>
  <LinksUpToDate>false</LinksUpToDate>
  <CharactersWithSpaces>16409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UEGNSG136A Carry out transmission pipeline construction work activities</dc:title>
  <dc:subject>Approved</dc:subject>
  <dc:creator>E-Oz Training Standards</dc:creator>
  <cp:keywords>Release 1</cp:keywords>
  <dc:description>Review Date: 12 April 2008</dc:description>
  <cp:lastModifiedBy>TPCMS</cp:lastModifiedBy>
  <cp:revision>3</cp:revision>
  <dcterms:created xsi:type="dcterms:W3CDTF">2014-03-13T15:20:04Z</dcterms:created>
  <dcterms:modified xsi:type="dcterms:W3CDTF">2014-03-13T03:49:00Z</dcterms:modified>
</cp:coreProperties>
</file>