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7DB" w:rsidP="002867DB">
      <w:pPr>
        <w:pStyle w:val="Title"/>
      </w:pPr>
      <w:r>
        <w:fldChar w:fldCharType="begin"/>
      </w:r>
      <w:r>
        <w:instrText xml:space="preserve"> TITLE   \* MERGEFORMAT </w:instrText>
      </w:r>
      <w:r>
        <w:fldChar w:fldCharType="separate"/>
      </w:r>
      <w:r>
        <w:t>UEGNSG122B Manage a customer service gas business unit</w:t>
      </w:r>
      <w:r>
        <w:fldChar w:fldCharType="end"/>
      </w:r>
    </w:p>
    <w:p w:rsidR="002867DB" w:rsidP="002867DB">
      <w:pPr>
        <w:pStyle w:val="Version"/>
        <w:sectPr w:rsidSect="00177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8C9" w:rsidP="001778C9">
      <w:pPr>
        <w:pStyle w:val="SuperHeading"/>
      </w:pPr>
      <w:r w:rsidRPr="001778C9">
        <w:t>UEGNSG122B Manage a customer service gas business unit</w:t>
      </w:r>
    </w:p>
    <w:p w:rsidR="00000000" w:rsidRPr="001778C9" w:rsidP="001778C9">
      <w:pPr>
        <w:pStyle w:val="Heading1"/>
      </w:pPr>
      <w:bookmarkStart w:id="1" w:name="O_401044"/>
      <w:bookmarkEnd w:id="1"/>
      <w:r w:rsidRPr="001778C9">
        <w:t>Modification History</w:t>
      </w:r>
    </w:p>
    <w:p w:rsidR="00000000" w:rsidRPr="001778C9" w:rsidP="001778C9">
      <w:pPr>
        <w:pStyle w:val="BodyText"/>
      </w:pPr>
      <w:r w:rsidRPr="001778C9">
        <w:t>Not applicable.</w:t>
      </w:r>
    </w:p>
    <w:p w:rsidR="00000000" w:rsidRPr="001778C9" w:rsidP="001778C9">
      <w:pPr>
        <w:pStyle w:val="AllowPageBreak"/>
      </w:pPr>
    </w:p>
    <w:p w:rsidR="00000000" w:rsidRPr="001778C9" w:rsidP="001778C9">
      <w:pPr>
        <w:pStyle w:val="Heading1"/>
      </w:pPr>
      <w:bookmarkStart w:id="2" w:name="O_401042"/>
      <w:bookmarkEnd w:id="2"/>
      <w:r w:rsidRPr="001778C9">
        <w:t>Unit Descriptor</w:t>
      </w:r>
    </w:p>
    <w:tbl>
      <w:tblPr>
        <w:tblW w:w="0" w:type="auto"/>
        <w:tblLayout w:type="fixed"/>
        <w:tblCellMar>
          <w:left w:w="62" w:type="dxa"/>
          <w:right w:w="62" w:type="dxa"/>
        </w:tblCellMar>
        <w:tblLook w:val="0000"/>
      </w:tblPr>
      <w:tblGrid>
        <w:gridCol w:w="2700"/>
        <w:gridCol w:w="5760"/>
      </w:tblGrid>
      <w:tr w:rsidTr="002867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1) Scope:</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78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1.1) Descriptor</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This Unit covers the requirements to manage a customer service gas business unit, to meet the needs of its customer base. This competency standard refers to Resources; Appropriate persons; Relevant persons; Legislative requirements; Effective communication</w:t>
            </w:r>
            <w:r w:rsidRPr="001778C9">
              <w:t>; Relevant documentation; Records and reports; Business plans and marketing plans.</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3" w:name="O_401031"/>
      <w:bookmarkEnd w:id="3"/>
      <w:r w:rsidRPr="001778C9">
        <w:t>Application of the Unit</w:t>
      </w:r>
    </w:p>
    <w:tbl>
      <w:tblPr>
        <w:tblW w:w="0" w:type="auto"/>
        <w:tblLayout w:type="fixed"/>
        <w:tblCellMar>
          <w:left w:w="62" w:type="dxa"/>
          <w:right w:w="62" w:type="dxa"/>
        </w:tblCellMar>
        <w:tblLook w:val="0000"/>
      </w:tblPr>
      <w:tblGrid>
        <w:gridCol w:w="2672"/>
        <w:gridCol w:w="5699"/>
      </w:tblGrid>
      <w:tr w:rsidTr="002867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2)</w:t>
            </w:r>
          </w:p>
        </w:tc>
      </w:tr>
      <w:tr w:rsidTr="002867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This competency standard shall apply to any basic and safe work site where Gas Industry operations occur. It could also apply, where applicable to other workplaces in the electricity supply industry (transmission and distribution and generation), the elect</w:t>
            </w:r>
            <w:r w:rsidRPr="001778C9">
              <w:t>rotechnology industry and the water industry, subject to all Occupational Health and Safety and duty of care requirements being met for the workplace.</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4" w:name="O_401038"/>
      <w:bookmarkEnd w:id="4"/>
      <w:r w:rsidRPr="001778C9">
        <w:t>Licensing/Regulatory Information</w:t>
      </w:r>
    </w:p>
    <w:tbl>
      <w:tblPr>
        <w:tblW w:w="0" w:type="auto"/>
        <w:tblLayout w:type="fixed"/>
        <w:tblCellMar>
          <w:left w:w="62" w:type="dxa"/>
          <w:right w:w="62" w:type="dxa"/>
        </w:tblCellMar>
        <w:tblLook w:val="0000"/>
      </w:tblPr>
      <w:tblGrid>
        <w:gridCol w:w="2700"/>
        <w:gridCol w:w="5760"/>
      </w:tblGrid>
      <w:tr w:rsidTr="002867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 xml:space="preserve">3) </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 xml:space="preserve">The skills and knowledge described in this unit are not subject to licence regulation other than those directly related to Occupational Health and Safety, gas/electricity/water industry safety and compliance, </w:t>
            </w:r>
            <w:r w:rsidRPr="001778C9">
              <w:t>industrial relations, environmental protection,</w:t>
            </w:r>
            <w:r w:rsidRPr="001778C9">
              <w:t xml:space="preserve"> telecommunications, anti discrimination and training. Commonwealth, State/Territory or Local Government legislation and regulations may exist that limit the age at which a person can operate certain equipment.</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5" w:name="O_401039"/>
      <w:bookmarkEnd w:id="5"/>
      <w:r w:rsidRPr="001778C9">
        <w:t>Pre-Requisites</w:t>
      </w:r>
    </w:p>
    <w:tbl>
      <w:tblPr>
        <w:tblW w:w="0" w:type="auto"/>
        <w:tblLayout w:type="fixed"/>
        <w:tblCellMar>
          <w:left w:w="62" w:type="dxa"/>
          <w:right w:w="62" w:type="dxa"/>
        </w:tblCellMar>
        <w:tblLook w:val="0000"/>
      </w:tblPr>
      <w:tblGrid>
        <w:gridCol w:w="2700"/>
        <w:gridCol w:w="1800"/>
        <w:gridCol w:w="3960"/>
      </w:tblGrid>
      <w:tr w:rsidTr="002867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 xml:space="preserve">4) </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4.1)</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Granting of competency in this unit shall be made only after competency in the following unit(s) has/have been confirmed:</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Nil</w:t>
            </w:r>
          </w:p>
        </w:tc>
        <w:tc>
          <w:tcPr>
            <w:tcW w:w="3960" w:type="dxa"/>
            <w:tcBorders>
              <w:top w:val="nil"/>
              <w:left w:val="nil"/>
              <w:bottom w:val="nil"/>
              <w:right w:val="nil"/>
            </w:tcBorders>
            <w:tcMar>
              <w:top w:w="0" w:type="dxa"/>
              <w:left w:w="62" w:type="dxa"/>
              <w:bottom w:w="0" w:type="dxa"/>
              <w:right w:w="62" w:type="dxa"/>
            </w:tcMar>
          </w:tcPr>
          <w:p w:rsidR="00000000" w:rsidRPr="001778C9" w:rsidP="001778C9">
            <w:pPr>
              <w:pStyle w:val="BodyText"/>
            </w:pPr>
          </w:p>
        </w:tc>
      </w:tr>
    </w:tbl>
    <w:p w:rsidR="00000000" w:rsidRPr="001778C9" w:rsidP="001778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 xml:space="preserve">4.2) </w:t>
            </w:r>
          </w:p>
          <w:p w:rsidR="00000000" w:rsidP="001778C9">
            <w:pPr>
              <w:pStyle w:val="BodyText"/>
              <w:rPr>
                <w:lang w:val="en-NZ"/>
              </w:rPr>
            </w:pPr>
            <w:r w:rsidRPr="001778C9">
              <w:t>Participants are best equipped to achieve this unit if they have reading, writing and numeracy skills indicated by the following scales. Description of each scale is given in Volume 2, Part 3 ‘Literacy and Numeracy’</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Reading</w:t>
            </w:r>
          </w:p>
        </w:tc>
        <w:tc>
          <w:tcPr>
            <w:tcW w:w="81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5</w:t>
            </w: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Writing</w:t>
            </w: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5</w:t>
            </w:r>
          </w:p>
        </w:tc>
        <w:tc>
          <w:tcPr>
            <w:tcW w:w="12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Numeracy</w:t>
            </w:r>
          </w:p>
        </w:tc>
        <w:tc>
          <w:tcPr>
            <w:tcW w:w="72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5</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6" w:name="O_401035"/>
      <w:bookmarkEnd w:id="6"/>
      <w:r w:rsidRPr="001778C9">
        <w:t>Employability Skills Information</w:t>
      </w:r>
    </w:p>
    <w:tbl>
      <w:tblPr>
        <w:tblW w:w="0" w:type="auto"/>
        <w:tblLayout w:type="fixed"/>
        <w:tblCellMar>
          <w:left w:w="62" w:type="dxa"/>
          <w:right w:w="62" w:type="dxa"/>
        </w:tblCellMar>
        <w:tblLook w:val="0000"/>
      </w:tblPr>
      <w:tblGrid>
        <w:gridCol w:w="2700"/>
        <w:gridCol w:w="5760"/>
      </w:tblGrid>
      <w:tr w:rsidTr="002867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 xml:space="preserve">5) </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This unit contains Employability Skills</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78C9">
              <w:t>requirements.</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7" w:name="O_401034"/>
      <w:bookmarkEnd w:id="7"/>
      <w:r w:rsidRPr="001778C9">
        <w:t>Elements and Performance Criteria Pre-Content</w:t>
      </w:r>
    </w:p>
    <w:tbl>
      <w:tblPr>
        <w:tblW w:w="0" w:type="auto"/>
        <w:tblLayout w:type="fixed"/>
        <w:tblCellMar>
          <w:left w:w="62" w:type="dxa"/>
          <w:right w:w="62" w:type="dxa"/>
        </w:tblCellMar>
        <w:tblLook w:val="0000"/>
      </w:tblPr>
      <w:tblGrid>
        <w:gridCol w:w="2700"/>
        <w:gridCol w:w="5760"/>
      </w:tblGrid>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6)</w:t>
            </w:r>
            <w:r w:rsidRPr="001778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Performance Criteria describe the required performance needed to demonstrate achievement of the element</w:t>
            </w:r>
            <w:r w:rsidRPr="001778C9">
              <w:t>. Assessment of performance is to be consistent with the Evidence Guide.</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8" w:name="O_401033"/>
      <w:bookmarkEnd w:id="8"/>
      <w:r w:rsidRPr="001778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67D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PERFORMANCE CRITERIA</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w:t>
            </w:r>
          </w:p>
        </w:tc>
        <w:tc>
          <w:tcPr>
            <w:tcW w:w="2296"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Assess potential in the market place</w:t>
            </w: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1.1</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Organisational, strategic and business plans and other relevant documentation is analysed and market analysis and environmental scans are performed according to established procedures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1.2</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Products and services to form part of the business are selected consistent with the needs of the marketplace and the objectives of the organisation</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1.3</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Work roles and tasks are allocated according to requirements and individual’s competencies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1.4</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Wor</w:t>
            </w:r>
            <w:r w:rsidRPr="001778C9">
              <w:t xml:space="preserve">k is prioritised and sequenced for the most effective outcome and completed within an acceptable timeframe to a quality standard and in accordance with established procedures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1.5</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Liaison and communication issues with authorised persons, authorities, cl</w:t>
            </w:r>
            <w:r w:rsidRPr="001778C9">
              <w:t xml:space="preserve">ients and land owners are resolved and activities coordinated to carry out work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1.6</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Risk control measures are identified, prioritised and evaluated against the work schedule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w:t>
            </w:r>
          </w:p>
        </w:tc>
        <w:tc>
          <w:tcPr>
            <w:tcW w:w="2296"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Develop business plans for the business unit</w:t>
            </w: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2.1</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Business unit objectives and key performance indicators are developed in consultation with relevant personnel and principle stakeholders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2.2</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A marketing strategy is developed and budgets and business unit objectives are promoted through effective commu</w:t>
            </w:r>
            <w:r w:rsidRPr="001778C9">
              <w:t>nication to appropriate personnel</w:t>
            </w:r>
          </w:p>
        </w:tc>
      </w:tr>
      <w:tr w:rsidTr="002867D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2.3</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Decisions are made on the basis of safety and effective outcomes according to requirements and established procedures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2.4</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Mathematical models are used to analyse the effectiveness of the finish</w:t>
            </w:r>
            <w:r w:rsidRPr="001778C9">
              <w:t>ed product as per requirements and established procedures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2.5</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Essential Knowledge and Associated Skills are applied to analyse specific data and compare it with compliance specifications to ensure completion of the project within an agreed timeframe acc</w:t>
            </w:r>
            <w:r w:rsidRPr="001778C9">
              <w:t>ording to requirements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2.6</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Testing is undertaken according to requirements and established procedures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2.7</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Work teams are arranged to ensure planned goals are met according to established procedures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2.8</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Solutions to non-routine problems are identified and actioned, according to requirements, using acquired Essential Knowledge and Associated Skills, </w:t>
            </w:r>
          </w:p>
        </w:tc>
      </w:tr>
      <w:tr w:rsidTr="002867D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2.9</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Quality of work is monitored against personal performance agreement and established organisational a</w:t>
            </w:r>
            <w:r w:rsidRPr="001778C9">
              <w:t>nd professional standards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2.10</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Strategic plans are developed incorporating organisation initiatives as per established procedures </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w:t>
            </w:r>
          </w:p>
        </w:tc>
        <w:tc>
          <w:tcPr>
            <w:tcW w:w="2296"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Manage the business unit and review and assess performance of the business unit</w:t>
            </w: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3.1</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Distribution systems are developed and sales and product pricing schedules are developed and confirmed with appropriate personnel</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3.2</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Key performance indicators are reviewed with appropriate personnel and barriers to performance are identified, analysed</w:t>
            </w:r>
            <w:r w:rsidRPr="001778C9">
              <w:t xml:space="preserve"> and recommendations for improvements made</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3.3</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Product quality and sales trends are monitored and recommendations made for replacement of product or review of marketing strategies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3.4</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Customer energy needs are projected and new products identified and forward estimates made according to established procedures</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3.5</w:t>
            </w:r>
          </w:p>
        </w:tc>
        <w:tc>
          <w:tcPr>
            <w:tcW w:w="48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Reports and completion documents are submitted to relevant persons for approval and where applicable, statutory or regulat</w:t>
            </w:r>
            <w:r w:rsidRPr="001778C9">
              <w:t>ory approval</w:t>
            </w:r>
          </w:p>
        </w:tc>
      </w:tr>
      <w:tr w:rsidTr="002867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3.6</w:t>
            </w:r>
          </w:p>
        </w:tc>
        <w:tc>
          <w:tcPr>
            <w:tcW w:w="48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Approved copies of documents are issued and records are updated in accordance with established procedures</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9" w:name="O_401041"/>
      <w:bookmarkEnd w:id="9"/>
      <w:r w:rsidRPr="001778C9">
        <w:t>Required Skills and Knowledge</w:t>
      </w:r>
    </w:p>
    <w:tbl>
      <w:tblPr>
        <w:tblW w:w="0" w:type="auto"/>
        <w:tblLayout w:type="fixed"/>
        <w:tblCellMar>
          <w:left w:w="62" w:type="dxa"/>
          <w:right w:w="62" w:type="dxa"/>
        </w:tblCellMar>
        <w:tblLook w:val="0000"/>
      </w:tblPr>
      <w:tblGrid>
        <w:gridCol w:w="8460"/>
      </w:tblGrid>
      <w:tr w:rsidTr="002867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REQUIRED SKILLS AND KNOWLEDGE</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8)</w:t>
            </w:r>
            <w:r w:rsidRPr="001778C9">
              <w:t xml:space="preserve"> This describes the essential skills and knowledge and their level, required for this unit.</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Evidence shall show that knowledge has been acquired of safe working practices for managing a customer service gas business unit.</w:t>
            </w:r>
          </w:p>
        </w:tc>
      </w:tr>
      <w:tr w:rsidTr="002867D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All knowledge and skills detaile</w:t>
            </w:r>
            <w:r w:rsidRPr="001778C9">
              <w:t>d in this unit should be contextualised to current industry practices and technologies.</w:t>
            </w:r>
          </w:p>
        </w:tc>
      </w:tr>
    </w:tbl>
    <w:p w:rsidR="00000000" w:rsidRPr="001778C9" w:rsidP="001778C9">
      <w:pPr>
        <w:pStyle w:val="BodyText"/>
      </w:pPr>
    </w:p>
    <w:tbl>
      <w:tblPr>
        <w:tblW w:w="0" w:type="auto"/>
        <w:tblLayout w:type="fixed"/>
        <w:tblCellMar>
          <w:left w:w="62" w:type="dxa"/>
          <w:right w:w="62" w:type="dxa"/>
        </w:tblCellMar>
        <w:tblLook w:val="0000"/>
      </w:tblPr>
      <w:tblGrid>
        <w:gridCol w:w="1440"/>
        <w:gridCol w:w="990"/>
        <w:gridCol w:w="6030"/>
      </w:tblGrid>
      <w:tr w:rsidTr="002867D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KS01-G122B</w:t>
            </w:r>
          </w:p>
        </w:tc>
        <w:tc>
          <w:tcPr>
            <w:tcW w:w="702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Gas business unit customer service</w:t>
            </w:r>
          </w:p>
        </w:tc>
      </w:tr>
      <w:tr w:rsidTr="002867D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 6.1.1</w:t>
            </w:r>
          </w:p>
        </w:tc>
        <w:tc>
          <w:tcPr>
            <w:tcW w:w="603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Understand and utilise concepts and skills for Gas Industry supervisors</w:t>
            </w:r>
          </w:p>
          <w:p w:rsidR="00000000" w:rsidRPr="001778C9" w:rsidP="001778C9">
            <w:pPr>
              <w:pStyle w:val="BodyText"/>
            </w:pPr>
            <w:r w:rsidRPr="001778C9">
              <w:t>Evidence shall show an understanding</w:t>
            </w:r>
            <w:r w:rsidRPr="001778C9">
              <w:t xml:space="preserve"> and interpretation of the concepts and skills required of Gas Industry supervisors to undertake activities, indicated by the following:</w:t>
            </w:r>
          </w:p>
          <w:p w:rsidR="00000000" w:rsidRPr="001778C9" w:rsidP="001778C9">
            <w:pPr>
              <w:pStyle w:val="ListBullet"/>
            </w:pPr>
            <w:r w:rsidRPr="001778C9">
              <w:t>applicable mathematical techniques and principles to enable production of relevant supervisory level calculations, dat</w:t>
            </w:r>
            <w:r w:rsidRPr="001778C9">
              <w:t xml:space="preserve">a processing requirements and reports </w:t>
            </w:r>
          </w:p>
          <w:p w:rsidR="00000000" w:rsidRPr="001778C9" w:rsidP="001778C9">
            <w:pPr>
              <w:pStyle w:val="ListBullet"/>
            </w:pPr>
            <w:r w:rsidRPr="001778C9">
              <w:t>engineering principles and operating principles of pipeline systems</w:t>
            </w:r>
          </w:p>
          <w:p w:rsidR="00000000" w:rsidRPr="001778C9" w:rsidP="001778C9">
            <w:pPr>
              <w:pStyle w:val="ListBullet"/>
            </w:pPr>
            <w:r w:rsidRPr="001778C9">
              <w:t>understanding of safe design principles</w:t>
            </w:r>
          </w:p>
          <w:p w:rsidR="00000000" w:rsidRPr="001778C9" w:rsidP="001778C9">
            <w:pPr>
              <w:pStyle w:val="ListBullet"/>
            </w:pPr>
            <w:r w:rsidRPr="001778C9">
              <w:t>appropriate environmental requirements</w:t>
            </w:r>
          </w:p>
          <w:p w:rsidR="00000000" w:rsidRPr="001778C9" w:rsidP="001778C9">
            <w:pPr>
              <w:pStyle w:val="ListBullet"/>
            </w:pPr>
            <w:r w:rsidRPr="001778C9">
              <w:t>correctly read, analyse, interpret and record data</w:t>
            </w:r>
          </w:p>
          <w:p w:rsidR="00000000" w:rsidRPr="001778C9" w:rsidP="001778C9">
            <w:pPr>
              <w:pStyle w:val="ListBullet"/>
            </w:pPr>
            <w:r w:rsidRPr="001778C9">
              <w:t>third-party service location methods</w:t>
            </w:r>
          </w:p>
          <w:p w:rsidR="00000000" w:rsidRPr="001778C9" w:rsidP="001778C9">
            <w:pPr>
              <w:pStyle w:val="ListBullet"/>
            </w:pPr>
            <w:r w:rsidRPr="001778C9">
              <w:t>construction principles and safety</w:t>
            </w:r>
          </w:p>
          <w:p w:rsidR="00000000" w:rsidP="001778C9">
            <w:pPr>
              <w:pStyle w:val="ListBullet"/>
              <w:rPr>
                <w:lang w:val="en-NZ"/>
              </w:rPr>
            </w:pPr>
            <w:r w:rsidRPr="001778C9">
              <w:t>applicable gas chemistry, properties and characteristics.</w:t>
            </w:r>
          </w:p>
        </w:tc>
      </w:tr>
      <w:tr w:rsidTr="002867D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 6.1.2</w:t>
            </w:r>
          </w:p>
        </w:tc>
        <w:tc>
          <w:tcPr>
            <w:tcW w:w="603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Understand and utilise information for Gas Industry supervisors</w:t>
            </w:r>
          </w:p>
          <w:p w:rsidR="00000000" w:rsidRPr="001778C9" w:rsidP="001778C9">
            <w:pPr>
              <w:pStyle w:val="BodyText"/>
            </w:pPr>
            <w:r w:rsidRPr="001778C9">
              <w:t>Evidence shall show an understanding of the requirem</w:t>
            </w:r>
            <w:r w:rsidRPr="001778C9">
              <w:t>ents to undertake supervision/management in a Gas Industry environment, indicated by the following:</w:t>
            </w:r>
          </w:p>
          <w:p w:rsidR="00000000" w:rsidRPr="001778C9" w:rsidP="001778C9">
            <w:pPr>
              <w:pStyle w:val="ListBullet"/>
            </w:pPr>
            <w:r w:rsidRPr="001778C9">
              <w:t>principles of gas flow and gas metering</w:t>
            </w:r>
          </w:p>
          <w:p w:rsidR="00000000" w:rsidRPr="001778C9" w:rsidP="001778C9">
            <w:pPr>
              <w:pStyle w:val="ListBullet"/>
            </w:pPr>
            <w:r w:rsidRPr="001778C9">
              <w:t>organisational standard operating procedures</w:t>
            </w:r>
          </w:p>
          <w:p w:rsidR="00000000" w:rsidRPr="001778C9" w:rsidP="001778C9">
            <w:pPr>
              <w:pStyle w:val="ListBullet"/>
            </w:pPr>
            <w:r w:rsidRPr="001778C9">
              <w:t>site specific safety legislation and safety requirements</w:t>
            </w:r>
          </w:p>
          <w:p w:rsidR="00000000" w:rsidRPr="001778C9" w:rsidP="001778C9">
            <w:pPr>
              <w:pStyle w:val="ListBullet2"/>
            </w:pPr>
            <w:r w:rsidRPr="001778C9">
              <w:t xml:space="preserve">overview of </w:t>
            </w:r>
            <w:r w:rsidRPr="001778C9">
              <w:t>Occupational Health and Safety including systematic approaches to OHS</w:t>
            </w:r>
          </w:p>
          <w:p w:rsidR="00000000" w:rsidRPr="001778C9" w:rsidP="001778C9">
            <w:pPr>
              <w:pStyle w:val="ListBullet2"/>
            </w:pPr>
            <w:r w:rsidRPr="001778C9">
              <w:t>health and safety stakeholders (union, employers, workers, contractors and managers) hazards</w:t>
            </w:r>
          </w:p>
          <w:p w:rsidR="00000000" w:rsidRPr="001778C9" w:rsidP="001778C9">
            <w:pPr>
              <w:pStyle w:val="ListBullet2"/>
            </w:pPr>
            <w:r w:rsidRPr="001778C9">
              <w:t>risk assessment and control relating to areas such as:</w:t>
            </w:r>
          </w:p>
          <w:p w:rsidR="00000000" w:rsidRPr="001778C9" w:rsidP="001778C9">
            <w:pPr>
              <w:pStyle w:val="ListBullet3"/>
            </w:pPr>
            <w:r w:rsidRPr="001778C9">
              <w:t>electrical safety</w:t>
            </w:r>
          </w:p>
          <w:p w:rsidR="00000000" w:rsidRPr="001778C9" w:rsidP="001778C9">
            <w:pPr>
              <w:pStyle w:val="ListBullet3"/>
            </w:pPr>
            <w:r w:rsidRPr="001778C9">
              <w:t>vibration</w:t>
            </w:r>
          </w:p>
          <w:p w:rsidR="00000000" w:rsidRPr="001778C9" w:rsidP="001778C9">
            <w:pPr>
              <w:pStyle w:val="ListBullet3"/>
            </w:pPr>
            <w:r w:rsidRPr="001778C9">
              <w:t>outdoor work</w:t>
            </w:r>
          </w:p>
          <w:p w:rsidR="00000000" w:rsidRPr="001778C9" w:rsidP="001778C9">
            <w:pPr>
              <w:pStyle w:val="ListBullet3"/>
            </w:pPr>
            <w:r w:rsidRPr="001778C9">
              <w:t>stress</w:t>
            </w:r>
          </w:p>
          <w:p w:rsidR="00000000" w:rsidRPr="001778C9" w:rsidP="001778C9">
            <w:pPr>
              <w:pStyle w:val="ListBullet3"/>
            </w:pPr>
            <w:r w:rsidRPr="001778C9">
              <w:t>equipment, tools and plant</w:t>
            </w:r>
          </w:p>
          <w:p w:rsidR="00000000" w:rsidRPr="001778C9" w:rsidP="001778C9">
            <w:pPr>
              <w:pStyle w:val="ListBullet3"/>
            </w:pPr>
            <w:r w:rsidRPr="001778C9">
              <w:t>noise</w:t>
            </w:r>
          </w:p>
          <w:p w:rsidR="00000000" w:rsidRPr="001778C9" w:rsidP="001778C9">
            <w:pPr>
              <w:pStyle w:val="ListBullet3"/>
            </w:pPr>
            <w:r w:rsidRPr="001778C9">
              <w:t>chemicals and substances</w:t>
            </w:r>
          </w:p>
          <w:p w:rsidR="00000000" w:rsidRPr="001778C9" w:rsidP="001778C9">
            <w:pPr>
              <w:pStyle w:val="ListBullet3"/>
            </w:pPr>
            <w:r w:rsidRPr="001778C9">
              <w:t>manual handling</w:t>
            </w:r>
          </w:p>
          <w:p w:rsidR="00000000" w:rsidRPr="001778C9" w:rsidP="001778C9">
            <w:pPr>
              <w:pStyle w:val="ListBullet3"/>
            </w:pPr>
            <w:r w:rsidRPr="001778C9">
              <w:t>confined spaces</w:t>
            </w:r>
          </w:p>
          <w:p w:rsidR="00000000" w:rsidRPr="001778C9" w:rsidP="001778C9">
            <w:pPr>
              <w:pStyle w:val="ListBullet2"/>
            </w:pPr>
            <w:r w:rsidRPr="001778C9">
              <w:t>Stakeholder Relations</w:t>
            </w:r>
          </w:p>
          <w:p w:rsidR="00000000" w:rsidRPr="001778C9" w:rsidP="001778C9">
            <w:pPr>
              <w:pStyle w:val="ListBullet3"/>
            </w:pPr>
            <w:r w:rsidRPr="001778C9">
              <w:t>managing contractors, industry awards, and employee entitlements</w:t>
            </w:r>
          </w:p>
          <w:p w:rsidR="00000000" w:rsidRPr="001778C9" w:rsidP="001778C9">
            <w:pPr>
              <w:pStyle w:val="ListBullet3"/>
            </w:pPr>
            <w:r w:rsidRPr="001778C9">
              <w:t>understanding government and business relations</w:t>
            </w:r>
          </w:p>
          <w:p w:rsidR="00000000" w:rsidRPr="001778C9" w:rsidP="001778C9">
            <w:pPr>
              <w:pStyle w:val="ListBullet3"/>
            </w:pPr>
            <w:r w:rsidRPr="001778C9">
              <w:t>employee associations</w:t>
            </w:r>
          </w:p>
          <w:p w:rsidR="00000000" w:rsidRPr="001778C9" w:rsidP="001778C9">
            <w:pPr>
              <w:pStyle w:val="ListBullet3"/>
            </w:pPr>
            <w:r w:rsidRPr="001778C9">
              <w:t>industry associations</w:t>
            </w:r>
          </w:p>
          <w:p w:rsidR="00000000" w:rsidRPr="001778C9" w:rsidP="001778C9">
            <w:pPr>
              <w:pStyle w:val="ListBullet3"/>
            </w:pPr>
            <w:r w:rsidRPr="001778C9">
              <w:t>awards and agreements</w:t>
            </w:r>
          </w:p>
          <w:p w:rsidR="00000000" w:rsidRPr="001778C9" w:rsidP="001778C9">
            <w:pPr>
              <w:pStyle w:val="ListBullet3"/>
            </w:pPr>
            <w:r w:rsidRPr="001778C9">
              <w:t>collective bargaining and individual agreements</w:t>
            </w:r>
          </w:p>
          <w:p w:rsidR="00000000" w:rsidRPr="001778C9" w:rsidP="001778C9">
            <w:pPr>
              <w:pStyle w:val="ListBullet3"/>
            </w:pPr>
            <w:r w:rsidRPr="001778C9">
              <w:t>conciliation, arbitration, mediation and negotiation</w:t>
            </w:r>
          </w:p>
          <w:p w:rsidR="00000000" w:rsidRPr="001778C9" w:rsidP="001778C9">
            <w:pPr>
              <w:pStyle w:val="ListBullet3"/>
            </w:pPr>
            <w:r w:rsidRPr="001778C9">
              <w:t>coordinate the work of others</w:t>
            </w:r>
          </w:p>
          <w:p w:rsidR="00000000" w:rsidRPr="001778C9" w:rsidP="001778C9">
            <w:pPr>
              <w:pStyle w:val="ListBullet"/>
            </w:pPr>
            <w:r w:rsidRPr="001778C9">
              <w:t>adhere to OHS legislation and regulations</w:t>
            </w:r>
          </w:p>
          <w:p w:rsidR="00000000" w:rsidRPr="001778C9" w:rsidP="001778C9">
            <w:pPr>
              <w:pStyle w:val="ListBullet2"/>
            </w:pPr>
            <w:r w:rsidRPr="001778C9">
              <w:t>understanding government and the development of statute and common law</w:t>
            </w:r>
          </w:p>
          <w:p w:rsidR="00000000" w:rsidRPr="001778C9" w:rsidP="001778C9">
            <w:pPr>
              <w:pStyle w:val="ListBullet2"/>
            </w:pPr>
            <w:r w:rsidRPr="001778C9">
              <w:t xml:space="preserve">principles of Occupational Health and Safety and risk management </w:t>
            </w:r>
          </w:p>
          <w:p w:rsidR="00000000" w:rsidRPr="001778C9" w:rsidP="001778C9">
            <w:pPr>
              <w:pStyle w:val="ListBullet2"/>
            </w:pPr>
            <w:r w:rsidRPr="001778C9">
              <w:t>Occupational Health and Safety legislation and regulations</w:t>
            </w:r>
          </w:p>
          <w:p w:rsidR="00000000" w:rsidRPr="001778C9" w:rsidP="001778C9">
            <w:pPr>
              <w:pStyle w:val="ListBullet"/>
            </w:pPr>
            <w:r w:rsidRPr="001778C9">
              <w:t>observe environmental and legislative requirements</w:t>
            </w:r>
          </w:p>
          <w:p w:rsidR="00000000" w:rsidRPr="001778C9" w:rsidP="001778C9">
            <w:pPr>
              <w:pStyle w:val="ListBullet2"/>
            </w:pPr>
            <w:r w:rsidRPr="001778C9">
              <w:t>underst</w:t>
            </w:r>
            <w:r w:rsidRPr="001778C9">
              <w:t>anding government and the development of statute and common law</w:t>
            </w:r>
          </w:p>
          <w:p w:rsidR="00000000" w:rsidRPr="001778C9" w:rsidP="001778C9">
            <w:pPr>
              <w:pStyle w:val="ListBullet2"/>
            </w:pPr>
            <w:r w:rsidRPr="001778C9">
              <w:t>principles of Occupational Health and Safety</w:t>
            </w:r>
          </w:p>
          <w:p w:rsidR="00000000" w:rsidRPr="001778C9" w:rsidP="001778C9">
            <w:pPr>
              <w:pStyle w:val="ListBullet2"/>
            </w:pPr>
            <w:r w:rsidRPr="001778C9">
              <w:t>environmental and other legislative requirements</w:t>
            </w:r>
          </w:p>
          <w:p w:rsidR="00000000" w:rsidRPr="001778C9" w:rsidP="001778C9">
            <w:pPr>
              <w:pStyle w:val="ListBullet"/>
            </w:pPr>
            <w:r w:rsidRPr="001778C9">
              <w:t>apply applicable permit to work system including types of permit limitations</w:t>
            </w:r>
          </w:p>
          <w:p w:rsidR="00000000" w:rsidRPr="001778C9" w:rsidP="001778C9">
            <w:pPr>
              <w:pStyle w:val="ListBullet2"/>
            </w:pPr>
            <w:r w:rsidRPr="001778C9">
              <w:t>understanding the p</w:t>
            </w:r>
            <w:r w:rsidRPr="001778C9">
              <w:t>ermit to work system</w:t>
            </w:r>
          </w:p>
          <w:p w:rsidR="00000000" w:rsidRPr="001778C9" w:rsidP="001778C9">
            <w:pPr>
              <w:pStyle w:val="ListBullet2"/>
            </w:pPr>
            <w:r w:rsidRPr="001778C9">
              <w:t xml:space="preserve">identifying the limitations in a permit to work system </w:t>
            </w:r>
          </w:p>
          <w:p w:rsidR="00000000" w:rsidRPr="001778C9" w:rsidP="001778C9">
            <w:pPr>
              <w:pStyle w:val="ListBullet"/>
            </w:pPr>
            <w:r w:rsidRPr="001778C9">
              <w:t>develop and review standard operating procedures</w:t>
            </w:r>
          </w:p>
          <w:p w:rsidR="00000000" w:rsidRPr="001778C9" w:rsidP="001778C9">
            <w:pPr>
              <w:pStyle w:val="ListBullet"/>
            </w:pPr>
            <w:r w:rsidRPr="001778C9">
              <w:t>review and report on completed work</w:t>
            </w:r>
          </w:p>
          <w:p w:rsidR="00000000" w:rsidRPr="001778C9" w:rsidP="001778C9">
            <w:pPr>
              <w:pStyle w:val="ListBullet"/>
            </w:pPr>
            <w:r w:rsidRPr="001778C9">
              <w:t>employ correct waste management procedures</w:t>
            </w:r>
          </w:p>
          <w:p w:rsidR="00000000" w:rsidRPr="001778C9" w:rsidP="001778C9">
            <w:pPr>
              <w:pStyle w:val="ListBullet2"/>
            </w:pPr>
            <w:r w:rsidRPr="001778C9">
              <w:t>appropriate waste management procedures</w:t>
            </w:r>
          </w:p>
          <w:p w:rsidR="00000000" w:rsidRPr="001778C9" w:rsidP="001778C9">
            <w:pPr>
              <w:pStyle w:val="ListBullet2"/>
            </w:pPr>
            <w:r w:rsidRPr="001778C9">
              <w:t>organisational requirements for waste management</w:t>
            </w:r>
          </w:p>
          <w:p w:rsidR="00000000" w:rsidRPr="001778C9" w:rsidP="001778C9">
            <w:pPr>
              <w:pStyle w:val="ListBullet2"/>
            </w:pPr>
            <w:r w:rsidRPr="001778C9">
              <w:t>consequences of not managing waste effectively</w:t>
            </w:r>
          </w:p>
          <w:p w:rsidR="00000000" w:rsidRPr="001778C9" w:rsidP="001778C9">
            <w:pPr>
              <w:pStyle w:val="ListBullet"/>
            </w:pPr>
            <w:r w:rsidRPr="001778C9">
              <w:t>knowledge of native title issues and legislation</w:t>
            </w:r>
          </w:p>
          <w:p w:rsidR="00000000" w:rsidP="001778C9">
            <w:pPr>
              <w:pStyle w:val="ListBullet"/>
              <w:rPr>
                <w:lang w:val="en-NZ"/>
              </w:rPr>
            </w:pPr>
            <w:r w:rsidRPr="001778C9">
              <w:t xml:space="preserve">analyse relevant workplace data eg incident and environmental monitoring to evaluate the effectiveness of the </w:t>
            </w:r>
            <w:r w:rsidRPr="001778C9">
              <w:t>OHS management system.</w:t>
            </w:r>
          </w:p>
        </w:tc>
      </w:tr>
      <w:tr w:rsidTr="002867D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 6.1.4</w:t>
            </w:r>
          </w:p>
        </w:tc>
        <w:tc>
          <w:tcPr>
            <w:tcW w:w="603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Communicate effectively</w:t>
            </w:r>
          </w:p>
          <w:p w:rsidR="00000000" w:rsidRPr="001778C9" w:rsidP="001778C9">
            <w:pPr>
              <w:pStyle w:val="BodyText"/>
            </w:pPr>
            <w:r w:rsidRPr="001778C9">
              <w:t>Evidence shall show an understanding and utilisation of technology for communication  in a Gas Industry environment, indicated by the following:</w:t>
            </w:r>
          </w:p>
          <w:p w:rsidR="00000000" w:rsidRPr="001778C9" w:rsidP="001778C9">
            <w:pPr>
              <w:pStyle w:val="ListBullet"/>
            </w:pPr>
            <w:r w:rsidRPr="001778C9">
              <w:t xml:space="preserve">effective communication </w:t>
            </w:r>
            <w:r w:rsidRPr="001778C9">
              <w:t>for Gas Industry managers and supervisors</w:t>
            </w:r>
          </w:p>
          <w:p w:rsidR="00000000" w:rsidRPr="001778C9" w:rsidP="001778C9">
            <w:pPr>
              <w:pStyle w:val="ListBullet2"/>
            </w:pPr>
            <w:r w:rsidRPr="001778C9">
              <w:t>motives for communication</w:t>
            </w:r>
          </w:p>
          <w:p w:rsidR="00000000" w:rsidRPr="001778C9" w:rsidP="001778C9">
            <w:pPr>
              <w:pStyle w:val="ListBullet2"/>
            </w:pPr>
            <w:r w:rsidRPr="001778C9">
              <w:t>communication networks: who communicates with whom</w:t>
            </w:r>
          </w:p>
          <w:p w:rsidR="00000000" w:rsidRPr="001778C9" w:rsidP="001778C9">
            <w:pPr>
              <w:pStyle w:val="ListBullet2"/>
            </w:pPr>
            <w:r w:rsidRPr="001778C9">
              <w:t>verbal and non-verbal communication</w:t>
            </w:r>
          </w:p>
          <w:p w:rsidR="00000000" w:rsidRPr="001778C9" w:rsidP="001778C9">
            <w:pPr>
              <w:pStyle w:val="ListBullet2"/>
            </w:pPr>
            <w:r w:rsidRPr="001778C9">
              <w:t xml:space="preserve">choosing the medium and the flow of a message </w:t>
            </w:r>
          </w:p>
          <w:p w:rsidR="00000000" w:rsidRPr="001778C9" w:rsidP="001778C9">
            <w:pPr>
              <w:pStyle w:val="ListBullet2"/>
            </w:pPr>
            <w:r w:rsidRPr="001778C9">
              <w:t>blocks to effective communication</w:t>
            </w:r>
          </w:p>
          <w:p w:rsidR="00000000" w:rsidRPr="001778C9" w:rsidP="001778C9">
            <w:pPr>
              <w:pStyle w:val="ListBullet"/>
            </w:pPr>
            <w:r w:rsidRPr="001778C9">
              <w:t>analyse and interp</w:t>
            </w:r>
            <w:r w:rsidRPr="001778C9">
              <w:t>ret recorded data, review and report</w:t>
            </w:r>
          </w:p>
          <w:p w:rsidR="00000000" w:rsidRPr="001778C9" w:rsidP="001778C9">
            <w:pPr>
              <w:pStyle w:val="ListBullet"/>
            </w:pPr>
            <w:r w:rsidRPr="001778C9">
              <w:t>use information technology for communication</w:t>
            </w:r>
          </w:p>
          <w:p w:rsidR="00000000" w:rsidRPr="001778C9" w:rsidP="001778C9">
            <w:pPr>
              <w:pStyle w:val="ListBullet2"/>
            </w:pPr>
            <w:r w:rsidRPr="001778C9">
              <w:t>understanding how to use information technology</w:t>
            </w:r>
          </w:p>
          <w:p w:rsidR="00000000" w:rsidP="001778C9">
            <w:pPr>
              <w:pStyle w:val="ListBullet2"/>
              <w:rPr>
                <w:lang w:val="en-NZ"/>
              </w:rPr>
            </w:pPr>
            <w:r w:rsidRPr="001778C9">
              <w:t>effective use of email, internet and other communication mediums.</w:t>
            </w:r>
          </w:p>
        </w:tc>
      </w:tr>
      <w:tr w:rsidTr="002867D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 6.1.6</w:t>
            </w:r>
          </w:p>
        </w:tc>
        <w:tc>
          <w:tcPr>
            <w:tcW w:w="603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Plan and carry out project management</w:t>
            </w:r>
          </w:p>
          <w:p w:rsidR="00000000" w:rsidRPr="001778C9" w:rsidP="001778C9">
            <w:pPr>
              <w:pStyle w:val="BodyText"/>
            </w:pPr>
            <w:r w:rsidRPr="001778C9">
              <w:t>Evidence shall show an understanding and application of the requirements to undertake project management in a Gas Industry environment, indicated by the following:</w:t>
            </w:r>
          </w:p>
          <w:p w:rsidR="00000000" w:rsidRPr="001778C9" w:rsidP="001778C9">
            <w:pPr>
              <w:pStyle w:val="ListBullet"/>
            </w:pPr>
            <w:r w:rsidRPr="001778C9">
              <w:t>project management and costing</w:t>
            </w:r>
          </w:p>
          <w:p w:rsidR="00000000" w:rsidRPr="001778C9" w:rsidP="001778C9">
            <w:pPr>
              <w:pStyle w:val="ListBullet2"/>
            </w:pPr>
            <w:r w:rsidRPr="001778C9">
              <w:t>project planning processes</w:t>
            </w:r>
          </w:p>
          <w:p w:rsidR="00000000" w:rsidRPr="001778C9" w:rsidP="001778C9">
            <w:pPr>
              <w:pStyle w:val="ListBullet2"/>
            </w:pPr>
            <w:r w:rsidRPr="001778C9">
              <w:t>determining project costing</w:t>
            </w:r>
          </w:p>
          <w:p w:rsidR="00000000" w:rsidRPr="001778C9" w:rsidP="001778C9">
            <w:pPr>
              <w:pStyle w:val="ListBullet2"/>
            </w:pPr>
            <w:r w:rsidRPr="001778C9">
              <w:t>planning for events and milestones</w:t>
            </w:r>
          </w:p>
          <w:p w:rsidR="00000000" w:rsidRPr="001778C9" w:rsidP="001778C9">
            <w:pPr>
              <w:pStyle w:val="ListBullet2"/>
            </w:pPr>
            <w:r w:rsidRPr="001778C9">
              <w:t>determining inputs</w:t>
            </w:r>
          </w:p>
          <w:p w:rsidR="00000000" w:rsidRPr="001778C9" w:rsidP="001778C9">
            <w:pPr>
              <w:pStyle w:val="ListBullet2"/>
            </w:pPr>
            <w:r w:rsidRPr="001778C9">
              <w:t>producing outputs to a plan</w:t>
            </w:r>
          </w:p>
          <w:p w:rsidR="00000000" w:rsidRPr="001778C9" w:rsidP="001778C9">
            <w:pPr>
              <w:pStyle w:val="ListBullet"/>
            </w:pPr>
            <w:r w:rsidRPr="001778C9">
              <w:t>planning theory and its processes</w:t>
            </w:r>
          </w:p>
          <w:p w:rsidR="00000000" w:rsidRPr="001778C9" w:rsidP="001778C9">
            <w:pPr>
              <w:pStyle w:val="ListBullet2"/>
            </w:pPr>
            <w:r w:rsidRPr="001778C9">
              <w:t>the importance of planning</w:t>
            </w:r>
          </w:p>
          <w:p w:rsidR="00000000" w:rsidRPr="001778C9" w:rsidP="001778C9">
            <w:pPr>
              <w:pStyle w:val="ListBullet2"/>
            </w:pPr>
            <w:r w:rsidRPr="001778C9">
              <w:t>the planning process</w:t>
            </w:r>
          </w:p>
          <w:p w:rsidR="00000000" w:rsidRPr="001778C9" w:rsidP="001778C9">
            <w:pPr>
              <w:pStyle w:val="ListBullet2"/>
            </w:pPr>
            <w:r w:rsidRPr="001778C9">
              <w:t>organisational goals and objectives</w:t>
            </w:r>
          </w:p>
          <w:p w:rsidR="00000000" w:rsidRPr="001778C9" w:rsidP="001778C9">
            <w:pPr>
              <w:pStyle w:val="ListBullet2"/>
            </w:pPr>
            <w:r w:rsidRPr="001778C9">
              <w:t>strategic planning</w:t>
            </w:r>
          </w:p>
          <w:p w:rsidR="00000000" w:rsidRPr="001778C9" w:rsidP="001778C9">
            <w:pPr>
              <w:pStyle w:val="ListBullet2"/>
            </w:pPr>
            <w:r w:rsidRPr="001778C9">
              <w:t>operational planning</w:t>
            </w:r>
          </w:p>
          <w:p w:rsidR="00000000" w:rsidRPr="001778C9" w:rsidP="001778C9">
            <w:pPr>
              <w:pStyle w:val="ListBullet2"/>
            </w:pPr>
            <w:r w:rsidRPr="001778C9">
              <w:t>forecasting</w:t>
            </w:r>
          </w:p>
          <w:p w:rsidR="00000000" w:rsidRPr="001778C9" w:rsidP="001778C9">
            <w:pPr>
              <w:pStyle w:val="ListBullet"/>
            </w:pPr>
            <w:r w:rsidRPr="001778C9">
              <w:t>p</w:t>
            </w:r>
            <w:r w:rsidRPr="001778C9">
              <w:t>rioritise techniques</w:t>
            </w:r>
          </w:p>
          <w:p w:rsidR="00000000" w:rsidRPr="001778C9" w:rsidP="001778C9">
            <w:pPr>
              <w:pStyle w:val="ListBullet2"/>
            </w:pPr>
            <w:r w:rsidRPr="001778C9">
              <w:t>organising/prioritise work flows</w:t>
            </w:r>
          </w:p>
          <w:p w:rsidR="00000000" w:rsidRPr="001778C9" w:rsidP="001778C9">
            <w:pPr>
              <w:pStyle w:val="ListBullet2"/>
            </w:pPr>
            <w:r w:rsidRPr="001778C9">
              <w:t>time management</w:t>
            </w:r>
          </w:p>
          <w:p w:rsidR="00000000" w:rsidRPr="001778C9" w:rsidP="001778C9">
            <w:pPr>
              <w:pStyle w:val="ListBullet2"/>
            </w:pPr>
            <w:r w:rsidRPr="001778C9">
              <w:t>stress management</w:t>
            </w:r>
          </w:p>
          <w:p w:rsidR="00000000" w:rsidRPr="001778C9" w:rsidP="001778C9">
            <w:pPr>
              <w:pStyle w:val="ListBullet"/>
            </w:pPr>
            <w:r w:rsidRPr="001778C9">
              <w:t>managing persons and resources including consultants</w:t>
            </w:r>
          </w:p>
          <w:p w:rsidR="00000000" w:rsidRPr="001778C9" w:rsidP="001778C9">
            <w:pPr>
              <w:pStyle w:val="ListBullet2"/>
            </w:pPr>
            <w:r w:rsidRPr="001778C9">
              <w:t>understanding people</w:t>
            </w:r>
          </w:p>
          <w:p w:rsidR="00000000" w:rsidRPr="001778C9" w:rsidP="001778C9">
            <w:pPr>
              <w:pStyle w:val="ListBullet2"/>
            </w:pPr>
            <w:r w:rsidRPr="001778C9">
              <w:t>understanding behaviour</w:t>
            </w:r>
          </w:p>
          <w:p w:rsidR="00000000" w:rsidRPr="001778C9" w:rsidP="001778C9">
            <w:pPr>
              <w:pStyle w:val="ListBullet2"/>
            </w:pPr>
            <w:r w:rsidRPr="001778C9">
              <w:t>perceiving the causes of behaviour</w:t>
            </w:r>
          </w:p>
          <w:p w:rsidR="00000000" w:rsidRPr="001778C9" w:rsidP="001778C9">
            <w:pPr>
              <w:pStyle w:val="ListBullet2"/>
            </w:pPr>
            <w:r w:rsidRPr="001778C9">
              <w:t>defining leadership</w:t>
            </w:r>
          </w:p>
          <w:p w:rsidR="00000000" w:rsidRPr="001778C9" w:rsidP="001778C9">
            <w:pPr>
              <w:pStyle w:val="ListBullet"/>
            </w:pPr>
            <w:r w:rsidRPr="001778C9">
              <w:t>manage meetings</w:t>
            </w:r>
          </w:p>
          <w:p w:rsidR="00000000" w:rsidRPr="001778C9" w:rsidP="001778C9">
            <w:pPr>
              <w:pStyle w:val="ListBullet2"/>
            </w:pPr>
            <w:r w:rsidRPr="001778C9">
              <w:t>understanding organisational communication</w:t>
            </w:r>
          </w:p>
          <w:p w:rsidR="00000000" w:rsidRPr="001778C9" w:rsidP="001778C9">
            <w:pPr>
              <w:pStyle w:val="ListBullet2"/>
            </w:pPr>
            <w:r w:rsidRPr="001778C9">
              <w:t>formal and informal organisational communication</w:t>
            </w:r>
          </w:p>
          <w:p w:rsidR="00000000" w:rsidRPr="001778C9" w:rsidP="001778C9">
            <w:pPr>
              <w:pStyle w:val="ListBullet2"/>
            </w:pPr>
            <w:r w:rsidRPr="001778C9">
              <w:t>managing meetings and recording minutes</w:t>
            </w:r>
          </w:p>
          <w:p w:rsidR="00000000" w:rsidRPr="001778C9" w:rsidP="001778C9">
            <w:pPr>
              <w:pStyle w:val="ListBullet2"/>
            </w:pPr>
            <w:r w:rsidRPr="001778C9">
              <w:t>drafting minutes</w:t>
            </w:r>
          </w:p>
          <w:p w:rsidR="00000000" w:rsidRPr="001778C9" w:rsidP="001778C9">
            <w:pPr>
              <w:pStyle w:val="ListBullet"/>
            </w:pPr>
            <w:r w:rsidRPr="001778C9">
              <w:t>prepare reports</w:t>
            </w:r>
          </w:p>
          <w:p w:rsidR="00000000" w:rsidRPr="001778C9" w:rsidP="001778C9">
            <w:pPr>
              <w:pStyle w:val="ListBullet2"/>
            </w:pPr>
            <w:r w:rsidRPr="001778C9">
              <w:t>planning the writing process</w:t>
            </w:r>
          </w:p>
          <w:p w:rsidR="00000000" w:rsidRPr="001778C9" w:rsidP="001778C9">
            <w:pPr>
              <w:pStyle w:val="ListBullet2"/>
            </w:pPr>
            <w:r w:rsidRPr="001778C9">
              <w:t>developing the scope and outline of a document/report</w:t>
            </w:r>
          </w:p>
          <w:p w:rsidR="00000000" w:rsidRPr="001778C9" w:rsidP="001778C9">
            <w:pPr>
              <w:pStyle w:val="ListBullet2"/>
            </w:pPr>
            <w:r w:rsidRPr="001778C9">
              <w:t>drafting documents/reports utilising a plan and outline</w:t>
            </w:r>
          </w:p>
          <w:p w:rsidR="00000000" w:rsidRPr="001778C9" w:rsidP="001778C9">
            <w:pPr>
              <w:pStyle w:val="ListBullet2"/>
            </w:pPr>
            <w:r w:rsidRPr="001778C9">
              <w:t xml:space="preserve">finalising documents/reports </w:t>
            </w:r>
          </w:p>
          <w:p w:rsidR="00000000" w:rsidRPr="001778C9" w:rsidP="001778C9">
            <w:pPr>
              <w:pStyle w:val="ListBullet"/>
            </w:pPr>
            <w:r w:rsidRPr="001778C9">
              <w:t>facilitate contracts and employment</w:t>
            </w:r>
          </w:p>
          <w:p w:rsidR="00000000" w:rsidRPr="001778C9" w:rsidP="001778C9">
            <w:pPr>
              <w:pStyle w:val="ListBullet2"/>
            </w:pPr>
            <w:r w:rsidRPr="001778C9">
              <w:t>parliament, government and the law</w:t>
            </w:r>
          </w:p>
          <w:p w:rsidR="00000000" w:rsidRPr="001778C9" w:rsidP="001778C9">
            <w:pPr>
              <w:pStyle w:val="ListBullet2"/>
            </w:pPr>
            <w:r w:rsidRPr="001778C9">
              <w:t>statute law</w:t>
            </w:r>
          </w:p>
          <w:p w:rsidR="00000000" w:rsidRPr="001778C9" w:rsidP="001778C9">
            <w:pPr>
              <w:pStyle w:val="ListBullet2"/>
            </w:pPr>
            <w:r w:rsidRPr="001778C9">
              <w:t>common law</w:t>
            </w:r>
          </w:p>
          <w:p w:rsidR="00000000" w:rsidRPr="001778C9" w:rsidP="001778C9">
            <w:pPr>
              <w:pStyle w:val="ListBullet2"/>
            </w:pPr>
            <w:r w:rsidRPr="001778C9">
              <w:t>contracts and contra</w:t>
            </w:r>
            <w:r w:rsidRPr="001778C9">
              <w:t>ct law</w:t>
            </w:r>
          </w:p>
          <w:p w:rsidR="00000000" w:rsidRPr="001778C9" w:rsidP="001778C9">
            <w:pPr>
              <w:pStyle w:val="ListBullet2"/>
            </w:pPr>
            <w:r w:rsidRPr="001778C9">
              <w:t>employment law</w:t>
            </w:r>
          </w:p>
          <w:p w:rsidR="00000000" w:rsidRPr="001778C9" w:rsidP="001778C9">
            <w:pPr>
              <w:pStyle w:val="ListBullet"/>
            </w:pPr>
            <w:r w:rsidRPr="001778C9">
              <w:t>understanding of sound business principles and performance measures</w:t>
            </w:r>
          </w:p>
          <w:p w:rsidR="00000000" w:rsidRPr="001778C9" w:rsidP="001778C9">
            <w:pPr>
              <w:pStyle w:val="ListBullet2"/>
            </w:pPr>
            <w:r w:rsidRPr="001778C9">
              <w:t xml:space="preserve">understanding organisational behaviour </w:t>
            </w:r>
          </w:p>
          <w:p w:rsidR="00000000" w:rsidRPr="001778C9" w:rsidP="001778C9">
            <w:pPr>
              <w:pStyle w:val="ListBullet2"/>
            </w:pPr>
            <w:r w:rsidRPr="001778C9">
              <w:t>business fundamentals</w:t>
            </w:r>
          </w:p>
          <w:p w:rsidR="00000000" w:rsidRPr="001778C9" w:rsidP="001778C9">
            <w:pPr>
              <w:pStyle w:val="ListBullet2"/>
            </w:pPr>
            <w:r w:rsidRPr="001778C9">
              <w:t>establishing the principles of performance management</w:t>
            </w:r>
          </w:p>
          <w:p w:rsidR="00000000" w:rsidRPr="001778C9" w:rsidP="001778C9">
            <w:pPr>
              <w:pStyle w:val="ListBullet2"/>
            </w:pPr>
            <w:r w:rsidRPr="001778C9">
              <w:t>establishing performance measures</w:t>
            </w:r>
          </w:p>
          <w:p w:rsidR="00000000" w:rsidRPr="001778C9" w:rsidP="001778C9">
            <w:pPr>
              <w:pStyle w:val="ListBullet"/>
            </w:pPr>
            <w:r w:rsidRPr="001778C9">
              <w:t>understanding of competition policy, budgets and product pricing and tariffs</w:t>
            </w:r>
          </w:p>
          <w:p w:rsidR="00000000" w:rsidRPr="001778C9" w:rsidP="001778C9">
            <w:pPr>
              <w:pStyle w:val="ListBullet2"/>
            </w:pPr>
            <w:r w:rsidRPr="001778C9">
              <w:t>understanding of government business relations in the Gas Industry</w:t>
            </w:r>
          </w:p>
          <w:p w:rsidR="00000000" w:rsidRPr="001778C9" w:rsidP="001778C9">
            <w:pPr>
              <w:pStyle w:val="ListBullet2"/>
            </w:pPr>
            <w:r w:rsidRPr="001778C9">
              <w:t>how tariffs are determined</w:t>
            </w:r>
          </w:p>
          <w:p w:rsidR="00000000" w:rsidP="001778C9">
            <w:pPr>
              <w:pStyle w:val="ListBullet2"/>
              <w:rPr>
                <w:lang w:val="en-NZ"/>
              </w:rPr>
            </w:pPr>
            <w:r w:rsidRPr="001778C9">
              <w:t>working within legislative guidelines in tariffs and pricing.</w:t>
            </w:r>
          </w:p>
        </w:tc>
      </w:tr>
      <w:tr w:rsidTr="002867D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G 6.1.8</w:t>
            </w:r>
          </w:p>
        </w:tc>
        <w:tc>
          <w:tcPr>
            <w:tcW w:w="603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Manage environmental and culturally sensitive issues</w:t>
            </w:r>
          </w:p>
          <w:p w:rsidR="00000000" w:rsidRPr="001778C9" w:rsidP="001778C9">
            <w:pPr>
              <w:pStyle w:val="BodyText"/>
            </w:pPr>
            <w:r w:rsidRPr="001778C9">
              <w:t>Evidence shall show an understanding  and implementation of the effective management of environmental and culturally sensitive issues in a Gas Industry environment, indicated by the following:</w:t>
            </w:r>
          </w:p>
          <w:p w:rsidR="00000000" w:rsidRPr="001778C9" w:rsidP="001778C9">
            <w:pPr>
              <w:pStyle w:val="ListBullet"/>
            </w:pPr>
            <w:r w:rsidRPr="001778C9">
              <w:t>understan</w:t>
            </w:r>
            <w:r w:rsidRPr="001778C9">
              <w:t xml:space="preserve">ding applicable environmental legislative compliance and regulation </w:t>
            </w:r>
          </w:p>
          <w:p w:rsidR="00000000" w:rsidRPr="001778C9" w:rsidP="001778C9">
            <w:pPr>
              <w:pStyle w:val="ListBullet2"/>
            </w:pPr>
            <w:r w:rsidRPr="001778C9">
              <w:t>understanding government and laws</w:t>
            </w:r>
          </w:p>
          <w:p w:rsidR="00000000" w:rsidRPr="001778C9" w:rsidP="001778C9">
            <w:pPr>
              <w:pStyle w:val="ListBullet2"/>
            </w:pPr>
            <w:r w:rsidRPr="001778C9">
              <w:t>penalties</w:t>
            </w:r>
          </w:p>
          <w:p w:rsidR="00000000" w:rsidRPr="001778C9" w:rsidP="001778C9">
            <w:pPr>
              <w:pStyle w:val="ListBullet2"/>
            </w:pPr>
            <w:r w:rsidRPr="001778C9">
              <w:t>acting in compliance with laws</w:t>
            </w:r>
          </w:p>
          <w:p w:rsidR="00000000" w:rsidRPr="001778C9" w:rsidP="001778C9">
            <w:pPr>
              <w:pStyle w:val="ListBullet"/>
            </w:pPr>
            <w:r w:rsidRPr="001778C9">
              <w:t>understanding of cultural and community standards and their sensitivities</w:t>
            </w:r>
          </w:p>
          <w:p w:rsidR="00000000" w:rsidRPr="001778C9" w:rsidP="001778C9">
            <w:pPr>
              <w:pStyle w:val="ListBullet2"/>
            </w:pPr>
            <w:r w:rsidRPr="001778C9">
              <w:t>communities and their interaction with government and business in Australia</w:t>
            </w:r>
          </w:p>
          <w:p w:rsidR="00000000" w:rsidRPr="001778C9" w:rsidP="001778C9">
            <w:pPr>
              <w:pStyle w:val="ListBullet2"/>
            </w:pPr>
            <w:r w:rsidRPr="001778C9">
              <w:t>cultural issues in Australia</w:t>
            </w:r>
          </w:p>
          <w:p w:rsidR="00000000" w:rsidRPr="001778C9" w:rsidP="001778C9">
            <w:pPr>
              <w:pStyle w:val="ListBullet2"/>
            </w:pPr>
            <w:r w:rsidRPr="001778C9">
              <w:t xml:space="preserve">using ethical behaviour in approaching cultural issues </w:t>
            </w:r>
          </w:p>
          <w:p w:rsidR="00000000" w:rsidRPr="001778C9" w:rsidP="001778C9">
            <w:pPr>
              <w:pStyle w:val="ListBullet2"/>
            </w:pPr>
            <w:r w:rsidRPr="001778C9">
              <w:t>anti discrimination legislation in Australia</w:t>
            </w:r>
          </w:p>
          <w:p w:rsidR="00000000" w:rsidRPr="001778C9" w:rsidP="001778C9">
            <w:pPr>
              <w:pStyle w:val="ListBullet2"/>
            </w:pPr>
            <w:r w:rsidRPr="001778C9">
              <w:t>native title issues in Australia</w:t>
            </w:r>
          </w:p>
          <w:p w:rsidR="00000000" w:rsidRPr="001778C9" w:rsidP="001778C9">
            <w:pPr>
              <w:pStyle w:val="ListBullet"/>
            </w:pPr>
            <w:r w:rsidRPr="001778C9">
              <w:t>understanding th</w:t>
            </w:r>
            <w:r w:rsidRPr="001778C9">
              <w:t xml:space="preserve">e impacts of gas installations and infrastructure on the environment and its impacts to native title </w:t>
            </w:r>
          </w:p>
          <w:p w:rsidR="00000000" w:rsidRPr="001778C9" w:rsidP="001778C9">
            <w:pPr>
              <w:pStyle w:val="ListBullet2"/>
            </w:pPr>
            <w:r w:rsidRPr="001778C9">
              <w:t>government and business environmental obligations</w:t>
            </w:r>
          </w:p>
          <w:p w:rsidR="00000000" w:rsidRPr="001778C9" w:rsidP="001778C9">
            <w:pPr>
              <w:pStyle w:val="ListBullet2"/>
            </w:pPr>
            <w:r w:rsidRPr="001778C9">
              <w:t>Australian environmental legislation and its affect on industry</w:t>
            </w:r>
          </w:p>
          <w:p w:rsidR="00000000" w:rsidRPr="001778C9" w:rsidP="001778C9">
            <w:pPr>
              <w:pStyle w:val="ListBullet2"/>
            </w:pPr>
            <w:r w:rsidRPr="001778C9">
              <w:t>the impact of construction of assets to</w:t>
            </w:r>
            <w:r w:rsidRPr="001778C9">
              <w:t xml:space="preserve"> the Australian environment</w:t>
            </w:r>
          </w:p>
          <w:p w:rsidR="00000000" w:rsidRPr="001778C9" w:rsidP="001778C9">
            <w:pPr>
              <w:pStyle w:val="ListBullet2"/>
            </w:pPr>
            <w:r w:rsidRPr="001778C9">
              <w:t>native title considerations for Gas Industry asset owners</w:t>
            </w:r>
          </w:p>
          <w:p w:rsidR="00000000" w:rsidRPr="001778C9" w:rsidP="001778C9">
            <w:pPr>
              <w:pStyle w:val="ListBullet"/>
            </w:pPr>
            <w:r w:rsidRPr="001778C9">
              <w:t>managing sensitive negotiations and communicating with a wide variety of stakeholders</w:t>
            </w:r>
          </w:p>
          <w:p w:rsidR="00000000" w:rsidRPr="001778C9" w:rsidP="001778C9">
            <w:pPr>
              <w:pStyle w:val="ListBullet2"/>
            </w:pPr>
            <w:r w:rsidRPr="001778C9">
              <w:t xml:space="preserve">understanding stakeholder politics in Australia </w:t>
            </w:r>
          </w:p>
          <w:p w:rsidR="00000000" w:rsidRPr="001778C9" w:rsidP="001778C9">
            <w:pPr>
              <w:pStyle w:val="ListBullet2"/>
            </w:pPr>
            <w:r w:rsidRPr="001778C9">
              <w:t>negotiation and bargaining</w:t>
            </w:r>
          </w:p>
          <w:p w:rsidR="00000000" w:rsidRPr="001778C9" w:rsidP="001778C9">
            <w:pPr>
              <w:pStyle w:val="ListBullet2"/>
            </w:pPr>
            <w:r w:rsidRPr="001778C9">
              <w:t>conciliation and arbitration</w:t>
            </w:r>
          </w:p>
          <w:p w:rsidR="00000000" w:rsidRPr="001778C9" w:rsidP="001778C9">
            <w:pPr>
              <w:pStyle w:val="ListBullet2"/>
            </w:pPr>
            <w:r w:rsidRPr="001778C9">
              <w:t>understanding of sensitive issues and the implications for negotiation.</w:t>
            </w:r>
          </w:p>
        </w:tc>
      </w:tr>
    </w:tbl>
    <w:p w:rsidR="002867DB" w:rsidP="001778C9">
      <w:pPr>
        <w:pStyle w:val="BodyText"/>
      </w:pPr>
    </w:p>
    <w:p w:rsidR="002867DB" w:rsidP="001778C9">
      <w:pPr>
        <w:pStyle w:val="BodyText"/>
      </w:pPr>
    </w:p>
    <w:p w:rsidR="00000000" w:rsidRPr="001778C9" w:rsidP="001778C9">
      <w:pPr>
        <w:pStyle w:val="Heading1"/>
      </w:pPr>
      <w:bookmarkStart w:id="10" w:name="O_401036"/>
      <w:bookmarkEnd w:id="10"/>
      <w:r w:rsidRPr="001778C9">
        <w:t>Evidence Guide</w:t>
      </w:r>
    </w:p>
    <w:tbl>
      <w:tblPr>
        <w:tblW w:w="0" w:type="auto"/>
        <w:tblLayout w:type="fixed"/>
        <w:tblCellMar>
          <w:left w:w="62" w:type="dxa"/>
          <w:right w:w="62" w:type="dxa"/>
        </w:tblCellMar>
        <w:tblLook w:val="0000"/>
      </w:tblPr>
      <w:tblGrid>
        <w:gridCol w:w="8460"/>
      </w:tblGrid>
      <w:tr w:rsidTr="002867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EVIDENCE GUIDE</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9)</w:t>
            </w:r>
            <w:r w:rsidRPr="001778C9">
              <w:t xml:space="preserve"> The Evidence Guide forms an integral part of this Unit and shall be used in conjunction with </w:t>
            </w:r>
            <w:r w:rsidRPr="001778C9">
              <w:t>all components parts of this unit and performed in accordance with the Assessment Guidelines of this Training Package.</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6570"/>
      </w:tblGrid>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9.1)</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Longitudinal competency development approaches to assessment, such as Profiling, require data to be reliably gathered in a form that can be consistently interpreted over time. This approach is best utilised in Apprenticeship programs and reduces assessment</w:t>
            </w:r>
            <w:r w:rsidRPr="001778C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778C9">
              <w:t>tency in a realistically simulated work environment. It is recognised that, in some circumstances, assessment in part or full can occur outside the workplace. However, it must be in accord with industry and regulatory policy in this regard.</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Methods chose</w:t>
            </w:r>
            <w:r w:rsidRPr="001778C9">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1778C9">
              <w:t>required and the critical nature of the competencies being assessed.</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The critical safety nature of working with electricity, electrical equipment, gas or any other hazardous substance/material carries risk in deeming a person competent. Hence, sources of</w:t>
            </w:r>
            <w:r w:rsidRPr="001778C9">
              <w:t xml:space="preserve"> evidence need to be ‘rich’ in nature so as to minimise error in judgment. Activities associated with normal every day work have a bearing on the decision as to how much and how detailed the data gathered will contribute to its ‘richness’. Some skills are </w:t>
            </w:r>
            <w:r w:rsidRPr="001778C9">
              <w:t xml:space="preserve">more critical to safety and operational requirements while the same skills may be more or less frequently practised. </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These points are raised for the assessors to consider when choosing an assessment method and developing assessment instruments. Sample a</w:t>
            </w:r>
            <w:r w:rsidRPr="001778C9">
              <w:t>ssessment instruments are included in the Assessment Guidelines of this Training Package.</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6570"/>
      </w:tblGrid>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9.2)</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Before the critical aspects of evidence are considered all prerequisites shall be met.</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Evidence for competence in this unit shall be considered holistically. Each element and associated Performance Criteria shall be demonstrated on at least two occasions</w:t>
            </w:r>
            <w:r w:rsidRPr="001778C9">
              <w:t>. Evidence shall comprise: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 xml:space="preserve">A representative body of Performance Criteria demonstrated within the timeframes </w:t>
            </w:r>
            <w:r w:rsidRPr="001778C9">
              <w:t>typically expected of the discipline, work function and industrial environment. In particular this shall incorporate evidence that shows a candidate is able to:</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2"/>
              <w:rPr>
                <w:lang w:val="en-NZ"/>
              </w:rPr>
            </w:pPr>
            <w:r w:rsidRPr="001778C9">
              <w:t>Implement Occupational Health and Safety workplace procedures and practices including the us</w:t>
            </w:r>
            <w:r w:rsidRPr="001778C9">
              <w:t>e of risk control measures as specified in the Performance Criteria and range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2"/>
              <w:rPr>
                <w:lang w:val="en-NZ"/>
              </w:rPr>
            </w:pPr>
            <w:r w:rsidRPr="001778C9">
              <w:t>Apply sustainable energy principles and practices as specified in the Performance Criteria and range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2"/>
              <w:rPr>
                <w:lang w:val="en-NZ"/>
              </w:rPr>
            </w:pPr>
            <w:r w:rsidRPr="001778C9">
              <w:t>Demonstrate an understanding of the essential knowledge and associated skills as described in this unit to such an extent that the learner’s performance outcome is reported in accordance with the preferred approach; namely a percentile graded result, where</w:t>
            </w:r>
            <w:r w:rsidRPr="001778C9">
              <w:t xml:space="preserve"> required by the regulated environment</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2"/>
              <w:rPr>
                <w:lang w:val="en-NZ"/>
              </w:rPr>
            </w:pPr>
            <w:r w:rsidRPr="001778C9">
              <w:t>Demonstrate an appropriate level of employability skills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2"/>
              <w:rPr>
                <w:lang w:val="en-NZ"/>
              </w:rPr>
            </w:pPr>
            <w:r w:rsidRPr="001778C9">
              <w:t>Conduct work observing the relevant Anti discrimination legislation, regulations, polices and workplace procedures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778C9" w:rsidP="001778C9">
            <w:pPr>
              <w:pStyle w:val="ListBullet"/>
            </w:pPr>
            <w:r w:rsidRPr="001778C9">
              <w:t>Demonstrate performance across a rep</w:t>
            </w:r>
            <w:r w:rsidRPr="001778C9">
              <w:t>resentative range of contexts from the prescribed items below:</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867D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778C9">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rPr>
                <w:rStyle w:val="SpecialBold"/>
              </w:rPr>
              <w:t>Range of tools/equipment/procedures/workplace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778C9">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rPr>
                <w:rStyle w:val="SpecialBold"/>
              </w:rPr>
              <w:t>Item List</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Resources:</w:t>
            </w:r>
          </w:p>
          <w:p w:rsidR="00000000" w:rsidRPr="001778C9" w:rsidP="001778C9">
            <w:pPr>
              <w:pStyle w:val="BodyText"/>
            </w:pPr>
            <w:r w:rsidRPr="001778C9">
              <w:t>Appropriate/relevant persons</w:t>
            </w:r>
          </w:p>
          <w:p w:rsidR="00000000" w:rsidRPr="001778C9" w:rsidP="001778C9">
            <w:pPr>
              <w:pStyle w:val="BodyText"/>
            </w:pPr>
            <w:r w:rsidRPr="001778C9">
              <w:t>Materials, tools and equipment</w:t>
            </w:r>
          </w:p>
          <w:p w:rsidR="00000000" w:rsidRPr="001778C9" w:rsidP="001778C9">
            <w:pPr>
              <w:pStyle w:val="BodyText"/>
            </w:pPr>
            <w:r w:rsidRPr="001778C9">
              <w:t>Personal protective equipment</w:t>
            </w:r>
          </w:p>
          <w:p w:rsidR="00000000" w:rsidRPr="001778C9" w:rsidP="001778C9">
            <w:pPr>
              <w:pStyle w:val="BodyText"/>
            </w:pPr>
            <w:r w:rsidRPr="001778C9">
              <w:t>Company standard operating procedures</w:t>
            </w:r>
          </w:p>
          <w:p w:rsidR="00000000" w:rsidRPr="001778C9" w:rsidP="001778C9">
            <w:pPr>
              <w:pStyle w:val="BodyText"/>
            </w:pPr>
            <w:r w:rsidRPr="001778C9">
              <w:t>Equipment manuals</w:t>
            </w:r>
          </w:p>
          <w:p w:rsidR="00000000" w:rsidP="001778C9">
            <w:pPr>
              <w:pStyle w:val="BodyText"/>
              <w:rPr>
                <w:lang w:val="en-NZ"/>
              </w:rPr>
            </w:pPr>
            <w:r w:rsidRPr="001778C9">
              <w:t>Training resources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Appropriate persons:</w:t>
            </w:r>
          </w:p>
          <w:p w:rsidR="00000000" w:rsidRPr="001778C9" w:rsidP="001778C9">
            <w:pPr>
              <w:pStyle w:val="BodyText"/>
            </w:pPr>
            <w:r w:rsidRPr="001778C9">
              <w:t>Organisation employees</w:t>
            </w:r>
          </w:p>
          <w:p w:rsidR="00000000" w:rsidRPr="001778C9" w:rsidP="001778C9">
            <w:pPr>
              <w:pStyle w:val="BodyText"/>
            </w:pPr>
            <w:r w:rsidRPr="001778C9">
              <w:t>Contractors</w:t>
            </w:r>
          </w:p>
          <w:p w:rsidR="00000000" w:rsidRPr="001778C9" w:rsidP="001778C9">
            <w:pPr>
              <w:pStyle w:val="BodyText"/>
            </w:pPr>
            <w:r w:rsidRPr="001778C9">
              <w:t>Maintenance persons</w:t>
            </w:r>
          </w:p>
          <w:p w:rsidR="00000000" w:rsidRPr="001778C9" w:rsidP="001778C9">
            <w:pPr>
              <w:pStyle w:val="BodyText"/>
            </w:pPr>
            <w:r w:rsidRPr="001778C9">
              <w:t>Appropriately experienced and qualified persons</w:t>
            </w:r>
          </w:p>
          <w:p w:rsidR="00000000" w:rsidP="001778C9">
            <w:pPr>
              <w:pStyle w:val="BodyText"/>
              <w:rPr>
                <w:lang w:val="en-NZ"/>
              </w:rPr>
            </w:pPr>
            <w:r w:rsidRPr="001778C9">
              <w:t>Site security persons</w:t>
            </w:r>
          </w:p>
        </w:tc>
      </w:tr>
      <w:tr w:rsidTr="002867DB">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Relevant persons:</w:t>
            </w:r>
          </w:p>
          <w:p w:rsidR="00000000" w:rsidRPr="001778C9" w:rsidP="001778C9">
            <w:pPr>
              <w:pStyle w:val="BodyText"/>
            </w:pPr>
            <w:r w:rsidRPr="001778C9">
              <w:t>Other supervisors</w:t>
            </w:r>
          </w:p>
          <w:p w:rsidR="00000000" w:rsidRPr="001778C9" w:rsidP="001778C9">
            <w:pPr>
              <w:pStyle w:val="BodyText"/>
            </w:pPr>
            <w:r w:rsidRPr="001778C9">
              <w:t>Managers</w:t>
            </w:r>
          </w:p>
          <w:p w:rsidR="00000000" w:rsidRPr="001778C9" w:rsidP="001778C9">
            <w:pPr>
              <w:pStyle w:val="BodyText"/>
            </w:pPr>
            <w:r w:rsidRPr="001778C9">
              <w:t>Inter-company departments</w:t>
            </w:r>
          </w:p>
          <w:p w:rsidR="00000000" w:rsidRPr="001778C9" w:rsidP="001778C9">
            <w:pPr>
              <w:pStyle w:val="BodyText"/>
            </w:pPr>
            <w:r w:rsidRPr="001778C9">
              <w:t>Other utilities</w:t>
            </w:r>
          </w:p>
          <w:p w:rsidR="00000000" w:rsidRPr="001778C9" w:rsidP="001778C9">
            <w:pPr>
              <w:pStyle w:val="BodyText"/>
            </w:pPr>
            <w:r w:rsidRPr="001778C9">
              <w:t>Consultants</w:t>
            </w:r>
          </w:p>
          <w:p w:rsidR="00000000" w:rsidRPr="001778C9" w:rsidP="001778C9">
            <w:pPr>
              <w:pStyle w:val="BodyText"/>
            </w:pPr>
            <w:r w:rsidRPr="001778C9">
              <w:t>Council representatives</w:t>
            </w:r>
          </w:p>
          <w:p w:rsidR="00000000" w:rsidRPr="001778C9" w:rsidP="001778C9">
            <w:pPr>
              <w:pStyle w:val="BodyText"/>
            </w:pPr>
            <w:r w:rsidRPr="001778C9">
              <w:t>Government bodies/agencies</w:t>
            </w:r>
          </w:p>
          <w:p w:rsidR="00000000" w:rsidRPr="001778C9" w:rsidP="001778C9">
            <w:pPr>
              <w:pStyle w:val="BodyText"/>
            </w:pPr>
            <w:r w:rsidRPr="001778C9">
              <w:t>Producers</w:t>
            </w:r>
          </w:p>
          <w:p w:rsidR="00000000" w:rsidRPr="001778C9" w:rsidP="001778C9">
            <w:pPr>
              <w:pStyle w:val="BodyText"/>
            </w:pPr>
            <w:r w:rsidRPr="001778C9">
              <w:t>Transporters</w:t>
            </w:r>
          </w:p>
          <w:p w:rsidR="00000000" w:rsidRPr="001778C9" w:rsidP="001778C9">
            <w:pPr>
              <w:pStyle w:val="BodyText"/>
            </w:pPr>
            <w:r w:rsidRPr="001778C9">
              <w:t>Shippers</w:t>
            </w:r>
          </w:p>
          <w:p w:rsidR="00000000" w:rsidRPr="001778C9" w:rsidP="001778C9">
            <w:pPr>
              <w:pStyle w:val="BodyText"/>
            </w:pPr>
            <w:r w:rsidRPr="001778C9">
              <w:t>Customers</w:t>
            </w:r>
          </w:p>
          <w:p w:rsidR="00000000" w:rsidP="001778C9">
            <w:pPr>
              <w:pStyle w:val="BodyText"/>
              <w:rPr>
                <w:lang w:val="en-NZ"/>
              </w:rPr>
            </w:pPr>
            <w:r w:rsidRPr="001778C9">
              <w:t>Landowners/Traditional landowners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Legislative requirements:</w:t>
            </w:r>
          </w:p>
          <w:p w:rsidR="00000000" w:rsidRPr="001778C9" w:rsidP="001778C9">
            <w:pPr>
              <w:pStyle w:val="BodyText"/>
            </w:pPr>
            <w:r w:rsidRPr="001778C9">
              <w:t>Occupational Health and Safety legislation</w:t>
            </w:r>
          </w:p>
          <w:p w:rsidR="00000000" w:rsidRPr="001778C9" w:rsidP="001778C9">
            <w:pPr>
              <w:pStyle w:val="BodyText"/>
            </w:pPr>
            <w:r w:rsidRPr="001778C9">
              <w:t>Relevant Government Acts, regulations and codes of practice</w:t>
            </w:r>
          </w:p>
          <w:p w:rsidR="00000000" w:rsidRPr="001778C9" w:rsidP="001778C9">
            <w:pPr>
              <w:pStyle w:val="BodyText"/>
            </w:pPr>
            <w:r w:rsidRPr="001778C9">
              <w:t>Australian Standards and Codes of Practice</w:t>
            </w:r>
          </w:p>
          <w:p w:rsidR="00000000" w:rsidP="001778C9">
            <w:pPr>
              <w:pStyle w:val="BodyText"/>
              <w:rPr>
                <w:lang w:val="en-NZ"/>
              </w:rPr>
            </w:pPr>
            <w:r w:rsidRPr="001778C9">
              <w:t>Environmental legislative requirements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Effective communication:</w:t>
            </w:r>
          </w:p>
          <w:p w:rsidR="00000000" w:rsidRPr="001778C9" w:rsidP="001778C9">
            <w:pPr>
              <w:pStyle w:val="BodyText"/>
            </w:pPr>
            <w:r w:rsidRPr="001778C9">
              <w:t>Verbal directions</w:t>
            </w:r>
          </w:p>
          <w:p w:rsidR="00000000" w:rsidRPr="001778C9" w:rsidP="001778C9">
            <w:pPr>
              <w:pStyle w:val="BodyText"/>
            </w:pPr>
            <w:r w:rsidRPr="001778C9">
              <w:t>Relevant documentation</w:t>
            </w:r>
          </w:p>
          <w:p w:rsidR="00000000" w:rsidRPr="001778C9" w:rsidP="001778C9">
            <w:pPr>
              <w:pStyle w:val="BodyText"/>
            </w:pPr>
            <w:r w:rsidRPr="001778C9">
              <w:t>Projects records/reports</w:t>
            </w:r>
          </w:p>
          <w:p w:rsidR="00000000" w:rsidP="001778C9">
            <w:pPr>
              <w:pStyle w:val="BodyText"/>
              <w:rPr>
                <w:lang w:val="en-NZ"/>
              </w:rPr>
            </w:pPr>
            <w:r w:rsidRPr="001778C9">
              <w:t>Presentations and meetings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Relevant documentation:</w:t>
            </w:r>
          </w:p>
          <w:p w:rsidR="00000000" w:rsidRPr="001778C9" w:rsidP="001778C9">
            <w:pPr>
              <w:pStyle w:val="BodyText"/>
            </w:pPr>
            <w:r w:rsidRPr="001778C9">
              <w:t>Company business plans and marketing plans</w:t>
            </w:r>
          </w:p>
          <w:p w:rsidR="00000000" w:rsidRPr="001778C9" w:rsidP="001778C9">
            <w:pPr>
              <w:pStyle w:val="BodyText"/>
            </w:pPr>
            <w:r w:rsidRPr="001778C9">
              <w:t>Business projections</w:t>
            </w:r>
          </w:p>
          <w:p w:rsidR="00000000" w:rsidRPr="001778C9" w:rsidP="001778C9">
            <w:pPr>
              <w:pStyle w:val="BodyText"/>
            </w:pPr>
            <w:r w:rsidRPr="001778C9">
              <w:t>Budgets and forecasts</w:t>
            </w:r>
          </w:p>
          <w:p w:rsidR="00000000" w:rsidRPr="001778C9" w:rsidP="001778C9">
            <w:pPr>
              <w:pStyle w:val="BodyText"/>
            </w:pPr>
            <w:r w:rsidRPr="001778C9">
              <w:t>Profit and loss statements</w:t>
            </w:r>
          </w:p>
          <w:p w:rsidR="00000000" w:rsidRPr="001778C9" w:rsidP="001778C9">
            <w:pPr>
              <w:pStyle w:val="BodyText"/>
            </w:pPr>
            <w:r w:rsidRPr="001778C9">
              <w:t>Company standard operation and safety procedures/management plans and policies</w:t>
            </w:r>
          </w:p>
          <w:p w:rsidR="00000000" w:rsidRPr="001778C9" w:rsidP="001778C9">
            <w:pPr>
              <w:pStyle w:val="BodyText"/>
            </w:pPr>
            <w:r w:rsidRPr="001778C9">
              <w:t>Company forms and files</w:t>
            </w:r>
          </w:p>
          <w:p w:rsidR="00000000" w:rsidRPr="001778C9" w:rsidP="001778C9">
            <w:pPr>
              <w:pStyle w:val="BodyText"/>
            </w:pPr>
            <w:r w:rsidRPr="001778C9">
              <w:t>OHS, legislation and codes of practice</w:t>
            </w:r>
          </w:p>
          <w:p w:rsidR="00000000" w:rsidRPr="001778C9" w:rsidP="001778C9">
            <w:pPr>
              <w:pStyle w:val="BodyText"/>
            </w:pPr>
            <w:r w:rsidRPr="001778C9">
              <w:t>Rel</w:t>
            </w:r>
            <w:r w:rsidRPr="001778C9">
              <w:t>evant Government Acts, regulations and codes of practice</w:t>
            </w:r>
          </w:p>
          <w:p w:rsidR="00000000" w:rsidRPr="001778C9" w:rsidP="001778C9">
            <w:pPr>
              <w:pStyle w:val="BodyText"/>
            </w:pPr>
            <w:r w:rsidRPr="001778C9">
              <w:t>Environmental legislative requirements</w:t>
            </w:r>
          </w:p>
          <w:p w:rsidR="00000000" w:rsidRPr="001778C9" w:rsidP="001778C9">
            <w:pPr>
              <w:pStyle w:val="BodyText"/>
            </w:pPr>
            <w:r w:rsidRPr="001778C9">
              <w:t>Quality assurance</w:t>
            </w:r>
          </w:p>
          <w:p w:rsidR="00000000" w:rsidP="001778C9">
            <w:pPr>
              <w:pStyle w:val="BodyText"/>
              <w:rPr>
                <w:lang w:val="en-NZ"/>
              </w:rPr>
            </w:pPr>
            <w:r w:rsidRPr="001778C9">
              <w:t>Commercial agreements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Records and reports:</w:t>
            </w:r>
          </w:p>
          <w:p w:rsidR="00000000" w:rsidRPr="001778C9" w:rsidP="001778C9">
            <w:pPr>
              <w:pStyle w:val="BodyText"/>
            </w:pPr>
            <w:r w:rsidRPr="001778C9">
              <w:t>Business plans and marketing plans</w:t>
            </w:r>
          </w:p>
          <w:p w:rsidR="00000000" w:rsidRPr="001778C9" w:rsidP="001778C9">
            <w:pPr>
              <w:pStyle w:val="BodyText"/>
            </w:pPr>
            <w:r w:rsidRPr="001778C9">
              <w:t>KPI's reports</w:t>
            </w:r>
          </w:p>
          <w:p w:rsidR="00000000" w:rsidRPr="001778C9" w:rsidP="001778C9">
            <w:pPr>
              <w:pStyle w:val="BodyText"/>
            </w:pPr>
            <w:r w:rsidRPr="001778C9">
              <w:t>Financial reports and forecasts</w:t>
            </w:r>
          </w:p>
          <w:p w:rsidR="00000000" w:rsidRPr="001778C9" w:rsidP="001778C9">
            <w:pPr>
              <w:pStyle w:val="BodyText"/>
            </w:pPr>
            <w:r w:rsidRPr="001778C9">
              <w:t>Mo</w:t>
            </w:r>
            <w:r w:rsidRPr="001778C9">
              <w:t>nthly statements/invoices</w:t>
            </w:r>
          </w:p>
          <w:p w:rsidR="00000000" w:rsidRPr="001778C9" w:rsidP="001778C9">
            <w:pPr>
              <w:pStyle w:val="BodyText"/>
            </w:pPr>
            <w:r w:rsidRPr="001778C9">
              <w:t>Persons reports</w:t>
            </w:r>
          </w:p>
          <w:p w:rsidR="00000000" w:rsidRPr="001778C9" w:rsidP="001778C9">
            <w:pPr>
              <w:pStyle w:val="BodyText"/>
            </w:pPr>
            <w:r w:rsidRPr="001778C9">
              <w:t>Lost time Injury reports</w:t>
            </w:r>
          </w:p>
          <w:p w:rsidR="00000000" w:rsidP="001778C9">
            <w:pPr>
              <w:pStyle w:val="BodyText"/>
              <w:rPr>
                <w:lang w:val="en-NZ"/>
              </w:rPr>
            </w:pPr>
            <w:r w:rsidRPr="001778C9">
              <w:t>Debtor/creditor reports</w:t>
            </w:r>
          </w:p>
        </w:tc>
      </w:tr>
      <w:tr w:rsidTr="002867DB">
        <w:tblPrEx>
          <w:tblW w:w="0" w:type="auto"/>
          <w:tblLayout w:type="fixed"/>
          <w:tblCellMar>
            <w:left w:w="62" w:type="dxa"/>
            <w:right w:w="62" w:type="dxa"/>
          </w:tblCellMar>
          <w:tblLook w:val="0000"/>
        </w:tblPrEx>
        <w:trPr>
          <w:trHeight w:val="283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Understanding of concepts and skills for Gas Industry supervisors</w:t>
            </w:r>
          </w:p>
          <w:p w:rsidR="00000000" w:rsidRPr="001778C9" w:rsidP="001778C9">
            <w:pPr>
              <w:pStyle w:val="BodyText"/>
            </w:pPr>
            <w:r w:rsidRPr="001778C9">
              <w:t>Communication for Gas Industry supervisors</w:t>
            </w:r>
          </w:p>
          <w:p w:rsidR="00000000" w:rsidRPr="001778C9" w:rsidP="001778C9">
            <w:pPr>
              <w:pStyle w:val="BodyText"/>
            </w:pPr>
            <w:r w:rsidRPr="001778C9">
              <w:t>Understanding of project management techniques</w:t>
            </w:r>
          </w:p>
          <w:p w:rsidR="00000000" w:rsidP="001778C9">
            <w:pPr>
              <w:pStyle w:val="BodyText"/>
              <w:rPr>
                <w:lang w:val="en-NZ"/>
              </w:rPr>
            </w:pPr>
            <w:r w:rsidRPr="001778C9">
              <w:t>Managing environmental and cultural sensitive issues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8C9">
            <w:pPr>
              <w:pStyle w:val="BodyText"/>
              <w:rPr>
                <w:lang w:val="en-NZ"/>
              </w:rPr>
            </w:pPr>
            <w:r w:rsidRPr="001778C9">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8C9" w:rsidP="001778C9">
            <w:pPr>
              <w:pStyle w:val="BodyText"/>
            </w:pPr>
            <w:r w:rsidRPr="001778C9">
              <w:t xml:space="preserve">Deal with an unplanned event by drawing on essential knowledge and associated skills to provide appropriate solutions incorporated in the holistic </w:t>
            </w:r>
            <w:r w:rsidRPr="001778C9">
              <w:t xml:space="preserve">assessment with the above listed items </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6570"/>
      </w:tblGrid>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9.3)</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This unit should be assessed as it relates to normal work practice using procedures, information and resources typical of a workplace. This should include: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OHS policy and work procedures and instructions.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Suitable work environment, facilities, equipment and materials to undertake actual work as prescribed by this Unit.</w:t>
            </w:r>
          </w:p>
        </w:tc>
      </w:tr>
      <w:tr w:rsidTr="002867DB">
        <w:tblPrEx>
          <w:tblW w:w="0" w:type="auto"/>
          <w:tblLayout w:type="fixed"/>
          <w:tblCellMar>
            <w:left w:w="62" w:type="dxa"/>
            <w:right w:w="62" w:type="dxa"/>
          </w:tblCellMar>
          <w:tblLook w:val="0000"/>
        </w:tblPrEx>
        <w:trPr>
          <w:trHeight w:val="260"/>
        </w:trPr>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Appropriate environmental regulation and work practices.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Appropriate organisational requirements.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ListBullet"/>
              <w:rPr>
                <w:lang w:val="en-NZ"/>
              </w:rPr>
            </w:pPr>
            <w:r w:rsidRPr="001778C9">
              <w:t>Appropriate work environment, equipment and tools.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In addition to the resources listed above in, Context of and specific resources for assessment, evidence should show demonstrated competency in Manage a custom</w:t>
            </w:r>
            <w:r w:rsidRPr="001778C9">
              <w:t>er service gas business unit</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Assessment of this competency must also be undertaken in either an actual workplace or under a simulated work environment. Assessment must also integrate the employability skills.</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6570"/>
      </w:tblGrid>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9.4)</w:t>
            </w:r>
          </w:p>
        </w:tc>
      </w:tr>
      <w:tr w:rsidTr="002867DB">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This Unit shall be assessed by methods given in Volume 1, Part 3 ‘Assessment Guidelines’.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 xml:space="preserve">Note: Competent performance with inherent safe working practices is expected in the Industry to which this Unit applies. This requires that the specified Essential </w:t>
            </w:r>
            <w:r w:rsidRPr="001778C9">
              <w:t>Knowledge and Associated Skills are assessed in a structured environment which is primarily intended for learning/assessment and incorporates all necessary equipment and facilities for learners to develop and demonstrate the Essential Knowledge and Associa</w:t>
            </w:r>
            <w:r w:rsidRPr="001778C9">
              <w:t>ted Skills described in this unit.</w:t>
            </w:r>
          </w:p>
        </w:tc>
      </w:tr>
    </w:tbl>
    <w:p w:rsidR="00000000" w:rsidRPr="001778C9" w:rsidP="001778C9">
      <w:pPr>
        <w:pStyle w:val="BodyText"/>
      </w:pPr>
    </w:p>
    <w:tbl>
      <w:tblPr>
        <w:tblW w:w="0" w:type="auto"/>
        <w:tblLayout w:type="fixed"/>
        <w:tblCellMar>
          <w:left w:w="62" w:type="dxa"/>
          <w:right w:w="62" w:type="dxa"/>
        </w:tblCellMar>
        <w:tblLook w:val="0000"/>
      </w:tblPr>
      <w:tblGrid>
        <w:gridCol w:w="1890"/>
        <w:gridCol w:w="1620"/>
        <w:gridCol w:w="4950"/>
      </w:tblGrid>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9.5)</w:t>
            </w:r>
          </w:p>
        </w:tc>
      </w:tr>
      <w:tr w:rsidTr="002867DB">
        <w:tblPrEx>
          <w:tblW w:w="0" w:type="auto"/>
          <w:tblLayout w:type="fixed"/>
          <w:tblCellMar>
            <w:left w:w="62" w:type="dxa"/>
            <w:right w:w="62" w:type="dxa"/>
          </w:tblCellMar>
          <w:tblLook w:val="0000"/>
        </w:tblPrEx>
        <w:trPr>
          <w:trHeight w:val="75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There are no recommended concurrent assessments with this unit, however in some cases efficiencies may be gained in terms of learning and assessment </w:t>
            </w:r>
            <w:r w:rsidRPr="001778C9">
              <w:t>effort being concurrently managed with allied Units where listed.</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UEGNSG117B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Plan and implement the data acquisition and metering requirements of a gas system </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UEGNSG118B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Select and commission equipment to meet pressure and temperature control specifications </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UEGNSG119B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Manage workplace risk</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UEGNSG120B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Manage gas system environmental compliance</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UEGNSG121B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Prepare and design specifications for a gas system</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UEGNSG115B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Manage gas system projects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UEGNSG123B</w:t>
            </w:r>
          </w:p>
        </w:tc>
        <w:tc>
          <w:tcPr>
            <w:tcW w:w="495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Manage financial resources</w:t>
            </w:r>
          </w:p>
        </w:tc>
      </w:tr>
      <w:tr w:rsidTr="002867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UEGNSG116B</w:t>
            </w:r>
          </w:p>
        </w:tc>
        <w:tc>
          <w:tcPr>
            <w:tcW w:w="495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Manage physical resources</w:t>
            </w:r>
          </w:p>
        </w:tc>
      </w:tr>
    </w:tbl>
    <w:p w:rsidR="002867DB" w:rsidP="001778C9">
      <w:pPr>
        <w:pStyle w:val="BodyText"/>
      </w:pPr>
    </w:p>
    <w:p w:rsidR="002867DB" w:rsidP="001778C9">
      <w:pPr>
        <w:pStyle w:val="BodyText"/>
      </w:pPr>
    </w:p>
    <w:p w:rsidR="00000000" w:rsidRPr="001778C9" w:rsidP="001778C9">
      <w:pPr>
        <w:pStyle w:val="Heading1"/>
      </w:pPr>
      <w:bookmarkStart w:id="11" w:name="O_401040"/>
      <w:bookmarkEnd w:id="11"/>
      <w:r w:rsidRPr="001778C9">
        <w:t>Range Statement</w:t>
      </w:r>
    </w:p>
    <w:tbl>
      <w:tblPr>
        <w:tblW w:w="0" w:type="auto"/>
        <w:tblLayout w:type="fixed"/>
        <w:tblCellMar>
          <w:left w:w="62" w:type="dxa"/>
          <w:right w:w="62" w:type="dxa"/>
        </w:tblCellMar>
        <w:tblLook w:val="0000"/>
      </w:tblPr>
      <w:tblGrid>
        <w:gridCol w:w="8460"/>
      </w:tblGrid>
      <w:tr w:rsidTr="002867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RANGE STATEMENT</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10)</w:t>
            </w:r>
            <w:r w:rsidRPr="001778C9">
              <w:t xml:space="preserve"> This relates to the competency standard unit as a whole providing the range of contexts and conditions to which the Performance Criteria apply. It allows for different work environments and situations that will affect performance.</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This Unit shall be demonstrated in relation to managing a customer service gas business unit.</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The following constants and variables included in the element/Performance Criteria in this unit are fully described in the Definitions Section of this volume and</w:t>
            </w:r>
            <w:r w:rsidRPr="001778C9">
              <w:t xml:space="preserve"> form an integral part of the Range Statement of this unit:</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Resources</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Appropriate persons (6)</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Relevant persons</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 xml:space="preserve">Legislative requirements </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Effective communication (6)</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Relevant documentation (6)</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t>Records and reports (6)</w:t>
            </w:r>
          </w:p>
        </w:tc>
      </w:tr>
      <w:tr w:rsidTr="002867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Business plans and marketing pla</w:t>
            </w:r>
            <w:r w:rsidRPr="001778C9">
              <w:t>ns</w:t>
            </w:r>
          </w:p>
        </w:tc>
      </w:tr>
    </w:tbl>
    <w:p w:rsidR="00000000" w:rsidRPr="001778C9" w:rsidP="001778C9">
      <w:pPr>
        <w:pStyle w:val="BodyText"/>
      </w:pPr>
    </w:p>
    <w:p w:rsidR="00000000" w:rsidRPr="001778C9" w:rsidP="001778C9">
      <w:pPr>
        <w:pStyle w:val="AllowPageBreak"/>
      </w:pPr>
    </w:p>
    <w:p w:rsidR="00000000" w:rsidRPr="001778C9" w:rsidP="001778C9">
      <w:pPr>
        <w:pStyle w:val="Heading1"/>
      </w:pPr>
      <w:bookmarkStart w:id="12" w:name="O_401043"/>
      <w:bookmarkEnd w:id="12"/>
      <w:r w:rsidRPr="001778C9">
        <w:t>Unit Sector(s)</w:t>
      </w:r>
    </w:p>
    <w:p w:rsidR="00000000" w:rsidRPr="001778C9" w:rsidP="001778C9">
      <w:pPr>
        <w:pStyle w:val="BodyText"/>
      </w:pPr>
      <w:r w:rsidRPr="001778C9">
        <w:t>Not applicable.</w:t>
      </w:r>
    </w:p>
    <w:p w:rsidR="00000000" w:rsidRPr="001778C9" w:rsidP="001778C9">
      <w:pPr>
        <w:pStyle w:val="AllowPageBreak"/>
      </w:pPr>
    </w:p>
    <w:p w:rsidR="00000000" w:rsidRPr="001778C9" w:rsidP="001778C9">
      <w:pPr>
        <w:pStyle w:val="Heading1"/>
      </w:pPr>
      <w:bookmarkStart w:id="13" w:name="O_401032"/>
      <w:bookmarkEnd w:id="13"/>
      <w:r w:rsidRPr="001778C9">
        <w:t>Competency Field</w:t>
      </w:r>
    </w:p>
    <w:tbl>
      <w:tblPr>
        <w:tblW w:w="0" w:type="auto"/>
        <w:tblLayout w:type="fixed"/>
        <w:tblCellMar>
          <w:left w:w="62" w:type="dxa"/>
          <w:right w:w="62" w:type="dxa"/>
        </w:tblCellMar>
        <w:tblLook w:val="0000"/>
      </w:tblPr>
      <w:tblGrid>
        <w:gridCol w:w="2700"/>
        <w:gridCol w:w="5760"/>
      </w:tblGrid>
      <w:tr w:rsidTr="002867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78C9">
            <w:pPr>
              <w:pStyle w:val="BodyText"/>
              <w:rPr>
                <w:lang w:val="en-NZ"/>
              </w:rPr>
            </w:pPr>
            <w:r w:rsidRPr="001778C9">
              <w:rPr>
                <w:rStyle w:val="SpecialBold"/>
              </w:rPr>
              <w:t xml:space="preserve">11) </w:t>
            </w:r>
          </w:p>
        </w:tc>
      </w:tr>
      <w:tr w:rsidTr="002867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78C9" w:rsidP="001778C9">
            <w:pPr>
              <w:pStyle w:val="BodyText"/>
            </w:pPr>
            <w:r w:rsidRPr="001778C9">
              <w:t>Cross discipline.</w:t>
            </w:r>
          </w:p>
        </w:tc>
      </w:tr>
    </w:tbl>
    <w:p w:rsidR="00000000" w:rsidRPr="001778C9" w:rsidP="001778C9">
      <w:pPr>
        <w:pStyle w:val="BodyText"/>
      </w:pPr>
    </w:p>
    <w:p w:rsidR="00000000" w:rsidRPr="001778C9" w:rsidP="001778C9"/>
    <w:sectPr w:rsidSect="00177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7DB" w:rsidP="00286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DB" w:rsidP="00177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2867DB" w:rsidP="001778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67DB" w:rsidP="001778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7DB" w:rsidP="002867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DB" w:rsidP="001778C9">
    <w:pPr>
      <w:pStyle w:val="Header"/>
      <w:framePr w:wrap="around"/>
    </w:pPr>
    <w:r>
      <w:fldChar w:fldCharType="begin"/>
    </w:r>
    <w:r>
      <w:instrText xml:space="preserve"> TITLE   \* MERGEFORMAT </w:instrText>
    </w:r>
    <w:r>
      <w:fldChar w:fldCharType="separate"/>
    </w:r>
    <w:r>
      <w:t>UEGNSG122B Manage a customer service gas business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7DB" w:rsidP="001778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687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AA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CC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8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8C9"/>
    <w:pPr>
      <w:spacing w:before="360" w:after="60"/>
      <w:outlineLvl w:val="0"/>
    </w:pPr>
    <w:rPr>
      <w:sz w:val="32"/>
    </w:rPr>
  </w:style>
  <w:style w:type="paragraph" w:styleId="Heading2">
    <w:name w:val="heading 2"/>
    <w:basedOn w:val="HeadingBase"/>
    <w:next w:val="BodyText"/>
    <w:link w:val="Heading2Char"/>
    <w:qFormat/>
    <w:rsid w:val="001778C9"/>
    <w:pPr>
      <w:keepLines/>
      <w:spacing w:before="240" w:after="120"/>
      <w:outlineLvl w:val="1"/>
    </w:pPr>
    <w:rPr>
      <w:sz w:val="28"/>
      <w:szCs w:val="40"/>
    </w:rPr>
  </w:style>
  <w:style w:type="paragraph" w:styleId="Heading3">
    <w:name w:val="heading 3"/>
    <w:basedOn w:val="HeadingBase"/>
    <w:next w:val="BodyText"/>
    <w:link w:val="Heading3Char"/>
    <w:qFormat/>
    <w:rsid w:val="001778C9"/>
    <w:pPr>
      <w:spacing w:before="180" w:after="120"/>
      <w:outlineLvl w:val="2"/>
    </w:pPr>
    <w:rPr>
      <w:spacing w:val="-10"/>
      <w:kern w:val="32"/>
    </w:rPr>
  </w:style>
  <w:style w:type="paragraph" w:styleId="Heading4">
    <w:name w:val="heading 4"/>
    <w:basedOn w:val="HeadingBase"/>
    <w:next w:val="BodyText"/>
    <w:link w:val="Heading4Char"/>
    <w:qFormat/>
    <w:rsid w:val="001778C9"/>
    <w:pPr>
      <w:spacing w:before="160" w:after="120"/>
      <w:outlineLvl w:val="3"/>
    </w:pPr>
    <w:rPr>
      <w:sz w:val="22"/>
    </w:rPr>
  </w:style>
  <w:style w:type="paragraph" w:styleId="Heading5">
    <w:name w:val="heading 5"/>
    <w:basedOn w:val="HeadingBase"/>
    <w:next w:val="Normal"/>
    <w:link w:val="Heading5Char"/>
    <w:qFormat/>
    <w:rsid w:val="001778C9"/>
    <w:pPr>
      <w:spacing w:before="80"/>
      <w:outlineLvl w:val="4"/>
    </w:pPr>
    <w:rPr>
      <w:color w:val="918585"/>
      <w:sz w:val="20"/>
    </w:rPr>
  </w:style>
  <w:style w:type="paragraph" w:styleId="Heading6">
    <w:name w:val="heading 6"/>
    <w:basedOn w:val="HeadingBase"/>
    <w:next w:val="Normal"/>
    <w:link w:val="Heading6Char"/>
    <w:qFormat/>
    <w:rsid w:val="001778C9"/>
    <w:pPr>
      <w:spacing w:before="60"/>
      <w:outlineLvl w:val="5"/>
    </w:pPr>
    <w:rPr>
      <w:color w:val="918585"/>
      <w:sz w:val="20"/>
    </w:rPr>
  </w:style>
  <w:style w:type="paragraph" w:styleId="Heading7">
    <w:name w:val="heading 7"/>
    <w:basedOn w:val="Normal"/>
    <w:next w:val="Normal"/>
    <w:link w:val="Heading7Char"/>
    <w:qFormat/>
    <w:rsid w:val="001778C9"/>
    <w:pPr>
      <w:ind w:left="720"/>
      <w:outlineLvl w:val="6"/>
    </w:pPr>
    <w:rPr>
      <w:i/>
    </w:rPr>
  </w:style>
  <w:style w:type="paragraph" w:styleId="Heading8">
    <w:name w:val="heading 8"/>
    <w:basedOn w:val="Normal"/>
    <w:next w:val="Normal"/>
    <w:link w:val="Heading8Char"/>
    <w:qFormat/>
    <w:rsid w:val="001778C9"/>
    <w:pPr>
      <w:ind w:left="720"/>
      <w:outlineLvl w:val="7"/>
    </w:pPr>
    <w:rPr>
      <w:i/>
    </w:rPr>
  </w:style>
  <w:style w:type="paragraph" w:styleId="Heading9">
    <w:name w:val="heading 9"/>
    <w:basedOn w:val="Normal"/>
    <w:next w:val="Normal"/>
    <w:link w:val="Heading9Char"/>
    <w:qFormat/>
    <w:rsid w:val="001778C9"/>
    <w:pPr>
      <w:ind w:left="720"/>
      <w:outlineLvl w:val="8"/>
    </w:pPr>
    <w:rPr>
      <w:i/>
    </w:rPr>
  </w:style>
  <w:style w:type="character" w:default="1" w:styleId="DefaultParagraphFont">
    <w:name w:val="Default Paragraph Font"/>
    <w:uiPriority w:val="1"/>
    <w:unhideWhenUsed/>
    <w:rsid w:val="00177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8C9"/>
  </w:style>
  <w:style w:type="character" w:customStyle="1" w:styleId="Heading1Char">
    <w:name w:val="Heading 1 Char"/>
    <w:basedOn w:val="DefaultParagraphFont"/>
    <w:link w:val="Heading1"/>
    <w:rsid w:val="001778C9"/>
    <w:rPr>
      <w:rFonts w:ascii="Times New Roman" w:eastAsia="Times New Roman" w:hAnsi="Times New Roman" w:cs="Times New Roman"/>
      <w:b/>
      <w:sz w:val="32"/>
      <w:szCs w:val="20"/>
      <w:lang w:eastAsia="en-US"/>
    </w:rPr>
  </w:style>
  <w:style w:type="paragraph" w:styleId="BodyText">
    <w:name w:val="Body Text"/>
    <w:basedOn w:val="Normal"/>
    <w:link w:val="BodyTextChar"/>
    <w:rsid w:val="00177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8C9"/>
    <w:rPr>
      <w:rFonts w:ascii="Times New Roman" w:eastAsia="Times New Roman" w:hAnsi="Times New Roman" w:cs="Times New Roman"/>
      <w:sz w:val="24"/>
      <w:lang w:val="en-US" w:eastAsia="en-US"/>
    </w:rPr>
  </w:style>
  <w:style w:type="paragraph" w:styleId="Footer">
    <w:name w:val="footer"/>
    <w:basedOn w:val="Normal"/>
    <w:link w:val="FooterChar"/>
    <w:rsid w:val="00177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8C9"/>
    <w:rPr>
      <w:rFonts w:ascii="Times New Roman" w:eastAsia="Times New Roman" w:hAnsi="Times New Roman" w:cs="Times New Roman"/>
      <w:sz w:val="16"/>
      <w:lang w:val="en-US" w:eastAsia="en-US"/>
    </w:rPr>
  </w:style>
  <w:style w:type="paragraph" w:styleId="ListBullet">
    <w:name w:val="List Bullet"/>
    <w:basedOn w:val="List"/>
    <w:rsid w:val="001778C9"/>
    <w:pPr>
      <w:numPr>
        <w:numId w:val="14"/>
      </w:numPr>
      <w:tabs>
        <w:tab w:val="clear" w:pos="340"/>
      </w:tabs>
      <w:spacing w:before="40" w:after="40"/>
    </w:pPr>
  </w:style>
  <w:style w:type="character" w:customStyle="1" w:styleId="SpecialBold">
    <w:name w:val="Special Bold"/>
    <w:basedOn w:val="DefaultParagraphFont"/>
    <w:rsid w:val="001778C9"/>
    <w:rPr>
      <w:b/>
      <w:spacing w:val="0"/>
    </w:rPr>
  </w:style>
  <w:style w:type="paragraph" w:styleId="ListBullet2">
    <w:name w:val="List Bullet 2"/>
    <w:basedOn w:val="List2"/>
    <w:rsid w:val="001778C9"/>
    <w:pPr>
      <w:numPr>
        <w:numId w:val="15"/>
      </w:numPr>
      <w:tabs>
        <w:tab w:val="clear" w:pos="680"/>
      </w:tabs>
    </w:pPr>
  </w:style>
  <w:style w:type="paragraph" w:styleId="Header">
    <w:name w:val="header"/>
    <w:basedOn w:val="Normal"/>
    <w:link w:val="HeaderChar"/>
    <w:rsid w:val="00177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8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78C9"/>
    <w:pPr>
      <w:spacing w:before="240" w:after="120"/>
      <w:outlineLvl w:val="0"/>
    </w:pPr>
    <w:rPr>
      <w:rFonts w:ascii="Times New Roman" w:hAnsi="Times New Roman"/>
      <w:b/>
      <w:sz w:val="28"/>
    </w:rPr>
  </w:style>
  <w:style w:type="paragraph" w:customStyle="1" w:styleId="AllowPageBreak">
    <w:name w:val="AllowPageBreak"/>
    <w:rsid w:val="001778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78C9"/>
    <w:pPr>
      <w:numPr>
        <w:numId w:val="3"/>
      </w:numPr>
      <w:tabs>
        <w:tab w:val="clear" w:pos="1021"/>
      </w:tabs>
      <w:ind w:left="1037" w:hanging="357"/>
    </w:pPr>
  </w:style>
  <w:style w:type="character" w:customStyle="1" w:styleId="Heading2Char">
    <w:name w:val="Heading 2 Char"/>
    <w:basedOn w:val="DefaultParagraphFont"/>
    <w:link w:val="Heading2"/>
    <w:rsid w:val="00177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8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8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8C9"/>
    <w:rPr>
      <w:rFonts w:ascii="Courier New" w:eastAsia="Times New Roman" w:hAnsi="Courier New" w:cs="Times New Roman"/>
      <w:i/>
      <w:szCs w:val="20"/>
      <w:lang w:val="en-US" w:eastAsia="en-US"/>
    </w:rPr>
  </w:style>
  <w:style w:type="paragraph" w:customStyle="1" w:styleId="HeadingBase">
    <w:name w:val="Heading Base"/>
    <w:rsid w:val="00177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8C9"/>
    <w:pPr>
      <w:tabs>
        <w:tab w:val="right" w:leader="dot" w:pos="9072"/>
      </w:tabs>
      <w:ind w:left="567"/>
    </w:pPr>
    <w:rPr>
      <w:szCs w:val="22"/>
    </w:rPr>
  </w:style>
  <w:style w:type="paragraph" w:customStyle="1" w:styleId="TOCBase">
    <w:name w:val="TOC Base"/>
    <w:rsid w:val="00177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8C9"/>
    <w:pPr>
      <w:tabs>
        <w:tab w:val="right" w:leader="dot" w:pos="9072"/>
      </w:tabs>
      <w:spacing w:before="40" w:after="40"/>
      <w:ind w:left="284"/>
    </w:pPr>
    <w:rPr>
      <w:rFonts w:ascii="Times New Roman" w:hAnsi="Times New Roman"/>
    </w:rPr>
  </w:style>
  <w:style w:type="paragraph" w:styleId="TOC1">
    <w:name w:val="toc 1"/>
    <w:basedOn w:val="TOCBase"/>
    <w:next w:val="Normal"/>
    <w:rsid w:val="001778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8C9"/>
    <w:pPr>
      <w:spacing w:before="5040"/>
      <w:jc w:val="center"/>
    </w:pPr>
    <w:rPr>
      <w:sz w:val="48"/>
      <w:szCs w:val="72"/>
      <w:lang w:val="en-US"/>
    </w:rPr>
  </w:style>
  <w:style w:type="character" w:customStyle="1" w:styleId="TitleChar">
    <w:name w:val="Title Char"/>
    <w:basedOn w:val="DefaultParagraphFont"/>
    <w:link w:val="Title"/>
    <w:rsid w:val="00177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8C9"/>
    <w:pPr>
      <w:tabs>
        <w:tab w:val="left" w:pos="3600"/>
        <w:tab w:val="left" w:pos="3958"/>
      </w:tabs>
    </w:pPr>
  </w:style>
  <w:style w:type="paragraph" w:styleId="List">
    <w:name w:val="List"/>
    <w:basedOn w:val="BodyText"/>
    <w:next w:val="BodyText"/>
    <w:rsid w:val="001778C9"/>
    <w:pPr>
      <w:tabs>
        <w:tab w:val="left" w:pos="340"/>
      </w:tabs>
      <w:spacing w:before="60" w:after="60"/>
      <w:ind w:left="340" w:hanging="340"/>
    </w:pPr>
  </w:style>
  <w:style w:type="paragraph" w:customStyle="1" w:styleId="Note">
    <w:name w:val="Note"/>
    <w:basedOn w:val="BodyText"/>
    <w:rsid w:val="00177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8C9"/>
    <w:pPr>
      <w:framePr w:wrap="auto" w:hAnchor="text" w:y="6049"/>
    </w:pPr>
    <w:rPr>
      <w:color w:val="000000"/>
      <w:sz w:val="40"/>
    </w:rPr>
  </w:style>
  <w:style w:type="paragraph" w:customStyle="1" w:styleId="TOCTitle">
    <w:name w:val="TOCTitle"/>
    <w:basedOn w:val="Heading1"/>
    <w:rsid w:val="001778C9"/>
    <w:pPr>
      <w:spacing w:after="240"/>
      <w:jc w:val="center"/>
      <w:outlineLvl w:val="9"/>
    </w:pPr>
    <w:rPr>
      <w:caps/>
    </w:rPr>
  </w:style>
  <w:style w:type="paragraph" w:customStyle="1" w:styleId="Version">
    <w:name w:val="Version"/>
    <w:rsid w:val="00177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8C9"/>
    <w:pPr>
      <w:keepNext w:val="0"/>
      <w:tabs>
        <w:tab w:val="right" w:pos="4176"/>
      </w:tabs>
      <w:ind w:left="198" w:hanging="198"/>
    </w:pPr>
    <w:rPr>
      <w:rFonts w:ascii="Garamond" w:hAnsi="Garamond"/>
    </w:rPr>
  </w:style>
  <w:style w:type="paragraph" w:styleId="IndexHeading">
    <w:name w:val="index heading"/>
    <w:basedOn w:val="Normal"/>
    <w:next w:val="Index1"/>
    <w:semiHidden/>
    <w:rsid w:val="001778C9"/>
    <w:pPr>
      <w:spacing w:before="120" w:after="120"/>
    </w:pPr>
    <w:rPr>
      <w:rFonts w:ascii="Arial" w:hAnsi="Arial"/>
      <w:b/>
      <w:color w:val="918585"/>
      <w:sz w:val="24"/>
    </w:rPr>
  </w:style>
  <w:style w:type="paragraph" w:customStyle="1" w:styleId="Chapter">
    <w:name w:val="Chapter"/>
    <w:basedOn w:val="Normal"/>
    <w:rsid w:val="001778C9"/>
    <w:pPr>
      <w:spacing w:before="240"/>
    </w:pPr>
    <w:rPr>
      <w:rFonts w:ascii="Times New Roman" w:hAnsi="Times New Roman"/>
      <w:smallCaps/>
      <w:spacing w:val="80"/>
      <w:sz w:val="28"/>
    </w:rPr>
  </w:style>
  <w:style w:type="paragraph" w:customStyle="1" w:styleId="InChapter">
    <w:name w:val="InChapter"/>
    <w:basedOn w:val="Heading3"/>
    <w:rsid w:val="001778C9"/>
    <w:pPr>
      <w:spacing w:after="240"/>
      <w:outlineLvl w:val="9"/>
    </w:pPr>
    <w:rPr>
      <w:noProof/>
    </w:rPr>
  </w:style>
  <w:style w:type="paragraph" w:styleId="Index2">
    <w:name w:val="index 2"/>
    <w:basedOn w:val="Normal"/>
    <w:next w:val="Normal"/>
    <w:semiHidden/>
    <w:rsid w:val="001778C9"/>
    <w:pPr>
      <w:tabs>
        <w:tab w:val="right" w:pos="4176"/>
      </w:tabs>
      <w:ind w:left="568" w:hanging="284"/>
    </w:pPr>
    <w:rPr>
      <w:rFonts w:ascii="Garamond" w:hAnsi="Garamond"/>
    </w:rPr>
  </w:style>
  <w:style w:type="paragraph" w:customStyle="1" w:styleId="Byline">
    <w:name w:val="Byline"/>
    <w:rsid w:val="00177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8C9"/>
    <w:pPr>
      <w:tabs>
        <w:tab w:val="clear" w:pos="3600"/>
        <w:tab w:val="clear" w:pos="3958"/>
      </w:tabs>
      <w:jc w:val="right"/>
    </w:pPr>
  </w:style>
  <w:style w:type="character" w:styleId="Emphasis">
    <w:name w:val="Emphasis"/>
    <w:basedOn w:val="DefaultParagraphFont"/>
    <w:qFormat/>
    <w:rsid w:val="001778C9"/>
    <w:rPr>
      <w:i/>
    </w:rPr>
  </w:style>
  <w:style w:type="paragraph" w:styleId="Caption">
    <w:name w:val="caption"/>
    <w:basedOn w:val="BodyText"/>
    <w:next w:val="Normal"/>
    <w:qFormat/>
    <w:rsid w:val="001778C9"/>
    <w:pPr>
      <w:framePr w:w="2268" w:hSpace="181" w:vSpace="181" w:wrap="around" w:vAnchor="text" w:hAnchor="page" w:x="1135" w:y="285" w:anchorLock="1"/>
    </w:pPr>
    <w:rPr>
      <w:i/>
    </w:rPr>
  </w:style>
  <w:style w:type="paragraph" w:customStyle="1" w:styleId="MiniTOCTitle">
    <w:name w:val="MiniTOCTitle"/>
    <w:basedOn w:val="Heading4"/>
    <w:rsid w:val="001778C9"/>
    <w:pPr>
      <w:spacing w:before="240"/>
      <w:outlineLvl w:val="9"/>
    </w:pPr>
    <w:rPr>
      <w:noProof/>
      <w:sz w:val="24"/>
    </w:rPr>
  </w:style>
  <w:style w:type="paragraph" w:customStyle="1" w:styleId="MiniTOCItem">
    <w:name w:val="MiniTOCItem"/>
    <w:basedOn w:val="ListBullet"/>
    <w:rsid w:val="001778C9"/>
    <w:pPr>
      <w:numPr>
        <w:numId w:val="0"/>
      </w:numPr>
      <w:tabs>
        <w:tab w:val="right" w:leader="dot" w:pos="6521"/>
      </w:tabs>
      <w:spacing w:before="0" w:after="0"/>
    </w:pPr>
  </w:style>
  <w:style w:type="paragraph" w:customStyle="1" w:styleId="TOFTitle">
    <w:name w:val="TOFTitle"/>
    <w:basedOn w:val="TOCTitle"/>
    <w:rsid w:val="001778C9"/>
  </w:style>
  <w:style w:type="paragraph" w:styleId="TableofFigures">
    <w:name w:val="table of figures"/>
    <w:basedOn w:val="Normal"/>
    <w:next w:val="Normal"/>
    <w:semiHidden/>
    <w:rsid w:val="001778C9"/>
    <w:pPr>
      <w:tabs>
        <w:tab w:val="right" w:leader="dot" w:pos="9072"/>
      </w:tabs>
      <w:ind w:left="970" w:hanging="403"/>
    </w:pPr>
    <w:rPr>
      <w:rFonts w:ascii="Times New Roman" w:hAnsi="Times New Roman"/>
      <w:b/>
    </w:rPr>
  </w:style>
  <w:style w:type="paragraph" w:styleId="ListNumber">
    <w:name w:val="List Number"/>
    <w:basedOn w:val="List"/>
    <w:rsid w:val="001778C9"/>
    <w:pPr>
      <w:numPr>
        <w:numId w:val="12"/>
      </w:numPr>
    </w:pPr>
  </w:style>
  <w:style w:type="character" w:customStyle="1" w:styleId="WingdingSymbols">
    <w:name w:val="Wingding Symbols"/>
    <w:rsid w:val="001778C9"/>
    <w:rPr>
      <w:rFonts w:ascii="Wingdings" w:hAnsi="Wingdings"/>
    </w:rPr>
  </w:style>
  <w:style w:type="paragraph" w:customStyle="1" w:styleId="TableHeading">
    <w:name w:val="Table Heading"/>
    <w:basedOn w:val="HeadingBase"/>
    <w:rsid w:val="001778C9"/>
    <w:pPr>
      <w:keepLines/>
      <w:pBdr>
        <w:bottom w:val="single" w:sz="6" w:space="1" w:color="918585"/>
      </w:pBdr>
      <w:spacing w:before="240"/>
    </w:pPr>
  </w:style>
  <w:style w:type="character" w:customStyle="1" w:styleId="HotSpot">
    <w:name w:val="HotSpot"/>
    <w:rsid w:val="001778C9"/>
    <w:rPr>
      <w:color w:val="0033CC"/>
      <w:u w:val="none"/>
    </w:rPr>
  </w:style>
  <w:style w:type="paragraph" w:customStyle="1" w:styleId="BodyTextRight">
    <w:name w:val="Body Text Right"/>
    <w:basedOn w:val="BodyText"/>
    <w:rsid w:val="001778C9"/>
    <w:pPr>
      <w:spacing w:before="0" w:after="0"/>
      <w:jc w:val="right"/>
    </w:pPr>
  </w:style>
  <w:style w:type="paragraph" w:styleId="Index3">
    <w:name w:val="index 3"/>
    <w:basedOn w:val="ListNumber2"/>
    <w:next w:val="Normal"/>
    <w:semiHidden/>
    <w:rsid w:val="001778C9"/>
    <w:pPr>
      <w:numPr>
        <w:numId w:val="0"/>
      </w:numPr>
      <w:tabs>
        <w:tab w:val="right" w:leader="dot" w:pos="4176"/>
      </w:tabs>
    </w:pPr>
  </w:style>
  <w:style w:type="paragraph" w:styleId="ListNumber2">
    <w:name w:val="List Number 2"/>
    <w:basedOn w:val="List2"/>
    <w:rsid w:val="001778C9"/>
    <w:pPr>
      <w:numPr>
        <w:numId w:val="11"/>
      </w:numPr>
      <w:tabs>
        <w:tab w:val="clear" w:pos="1060"/>
      </w:tabs>
    </w:pPr>
  </w:style>
  <w:style w:type="paragraph" w:customStyle="1" w:styleId="MarginNote">
    <w:name w:val="Margin Note"/>
    <w:basedOn w:val="BodyText"/>
    <w:rsid w:val="00177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8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8C9"/>
    <w:rPr>
      <w:sz w:val="32"/>
    </w:rPr>
  </w:style>
  <w:style w:type="paragraph" w:customStyle="1" w:styleId="HeadingProcedure">
    <w:name w:val="Heading Procedure"/>
    <w:basedOn w:val="HeadingBase"/>
    <w:next w:val="Normal"/>
    <w:rsid w:val="001778C9"/>
    <w:pPr>
      <w:tabs>
        <w:tab w:val="left" w:pos="0"/>
      </w:tabs>
      <w:spacing w:before="120" w:after="60"/>
    </w:pPr>
    <w:rPr>
      <w:i/>
      <w:color w:val="918585"/>
      <w:sz w:val="22"/>
    </w:rPr>
  </w:style>
  <w:style w:type="paragraph" w:customStyle="1" w:styleId="TableBodyText">
    <w:name w:val="Table Body Text"/>
    <w:basedOn w:val="BodyText"/>
    <w:rsid w:val="001778C9"/>
    <w:pPr>
      <w:spacing w:before="60" w:after="60"/>
    </w:pPr>
  </w:style>
  <w:style w:type="paragraph" w:styleId="ListContinue">
    <w:name w:val="List Continue"/>
    <w:basedOn w:val="List"/>
    <w:rsid w:val="001778C9"/>
    <w:pPr>
      <w:ind w:firstLine="0"/>
    </w:pPr>
  </w:style>
  <w:style w:type="paragraph" w:customStyle="1" w:styleId="ListNote">
    <w:name w:val="List Note"/>
    <w:basedOn w:val="List"/>
    <w:rsid w:val="001778C9"/>
    <w:pPr>
      <w:pBdr>
        <w:top w:val="single" w:sz="6" w:space="2" w:color="918585"/>
        <w:bottom w:val="single" w:sz="6" w:space="2" w:color="918585"/>
      </w:pBdr>
      <w:tabs>
        <w:tab w:val="left" w:pos="1021"/>
      </w:tabs>
      <w:ind w:firstLine="0"/>
    </w:pPr>
  </w:style>
  <w:style w:type="paragraph" w:customStyle="1" w:styleId="Warning">
    <w:name w:val="Warning"/>
    <w:basedOn w:val="BodyText"/>
    <w:rsid w:val="001778C9"/>
    <w:pPr>
      <w:shd w:val="clear" w:color="auto" w:fill="D9D9D9"/>
      <w:tabs>
        <w:tab w:val="left" w:pos="992"/>
      </w:tabs>
      <w:ind w:left="119" w:right="119"/>
    </w:pPr>
    <w:rPr>
      <w:sz w:val="20"/>
    </w:rPr>
  </w:style>
  <w:style w:type="paragraph" w:customStyle="1" w:styleId="MarginIcons">
    <w:name w:val="Margin Icons"/>
    <w:basedOn w:val="BodyText"/>
    <w:rsid w:val="00177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8C9"/>
    <w:rPr>
      <w:rFonts w:ascii="Courier New" w:hAnsi="Courier New"/>
    </w:rPr>
  </w:style>
  <w:style w:type="paragraph" w:customStyle="1" w:styleId="NoteBullet">
    <w:name w:val="Note Bullet"/>
    <w:basedOn w:val="Note"/>
    <w:rsid w:val="001778C9"/>
    <w:pPr>
      <w:tabs>
        <w:tab w:val="clear" w:pos="680"/>
      </w:tabs>
      <w:spacing w:before="60" w:after="60"/>
    </w:pPr>
  </w:style>
  <w:style w:type="paragraph" w:customStyle="1" w:styleId="SubHeading2">
    <w:name w:val="SubHeading2"/>
    <w:basedOn w:val="HeadingBase"/>
    <w:rsid w:val="001778C9"/>
    <w:pPr>
      <w:spacing w:before="240" w:after="60"/>
    </w:pPr>
    <w:rPr>
      <w:sz w:val="20"/>
    </w:rPr>
  </w:style>
  <w:style w:type="paragraph" w:customStyle="1" w:styleId="SubHeading1">
    <w:name w:val="SubHeading1"/>
    <w:basedOn w:val="HeadingBase"/>
    <w:rsid w:val="001778C9"/>
    <w:pPr>
      <w:spacing w:before="240" w:after="60"/>
    </w:pPr>
    <w:rPr>
      <w:color w:val="918585"/>
      <w:sz w:val="22"/>
    </w:rPr>
  </w:style>
  <w:style w:type="paragraph" w:customStyle="1" w:styleId="SideHeading">
    <w:name w:val="Side Heading"/>
    <w:basedOn w:val="HeadingBase"/>
    <w:rsid w:val="00177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8C9"/>
    <w:pPr>
      <w:numPr>
        <w:numId w:val="13"/>
      </w:numPr>
    </w:pPr>
  </w:style>
  <w:style w:type="paragraph" w:styleId="PlainText">
    <w:name w:val="Plain Text"/>
    <w:basedOn w:val="Normal"/>
    <w:link w:val="PlainTextChar"/>
    <w:rsid w:val="001778C9"/>
    <w:rPr>
      <w:sz w:val="20"/>
    </w:rPr>
  </w:style>
  <w:style w:type="character" w:customStyle="1" w:styleId="PlainTextChar">
    <w:name w:val="Plain Text Char"/>
    <w:basedOn w:val="DefaultParagraphFont"/>
    <w:link w:val="PlainText"/>
    <w:rsid w:val="001778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8C9"/>
    <w:rPr>
      <w:b/>
      <w:smallCaps/>
    </w:rPr>
  </w:style>
  <w:style w:type="paragraph" w:customStyle="1" w:styleId="TableListNumber">
    <w:name w:val="Table List Number"/>
    <w:basedOn w:val="ListNumber"/>
    <w:rsid w:val="001778C9"/>
    <w:pPr>
      <w:numPr>
        <w:numId w:val="0"/>
      </w:numPr>
    </w:pPr>
  </w:style>
  <w:style w:type="paragraph" w:styleId="TOC4">
    <w:name w:val="toc 4"/>
    <w:basedOn w:val="TOCBase"/>
    <w:next w:val="Normal"/>
    <w:semiHidden/>
    <w:rsid w:val="001778C9"/>
    <w:pPr>
      <w:tabs>
        <w:tab w:val="right" w:leader="dot" w:pos="9071"/>
      </w:tabs>
      <w:ind w:left="1701"/>
    </w:pPr>
  </w:style>
  <w:style w:type="paragraph" w:customStyle="1" w:styleId="ListAlpha">
    <w:name w:val="List Alpha"/>
    <w:basedOn w:val="List"/>
    <w:rsid w:val="001778C9"/>
    <w:pPr>
      <w:numPr>
        <w:numId w:val="10"/>
      </w:numPr>
    </w:pPr>
  </w:style>
  <w:style w:type="paragraph" w:customStyle="1" w:styleId="ListAlpha2">
    <w:name w:val="List Alpha 2"/>
    <w:basedOn w:val="List2"/>
    <w:rsid w:val="001778C9"/>
    <w:pPr>
      <w:numPr>
        <w:numId w:val="9"/>
      </w:numPr>
    </w:pPr>
  </w:style>
  <w:style w:type="paragraph" w:styleId="List2">
    <w:name w:val="List 2"/>
    <w:basedOn w:val="BodyText"/>
    <w:rsid w:val="001778C9"/>
    <w:pPr>
      <w:tabs>
        <w:tab w:val="left" w:pos="680"/>
      </w:tabs>
      <w:spacing w:before="60" w:after="60"/>
      <w:ind w:left="680" w:hanging="340"/>
    </w:pPr>
  </w:style>
  <w:style w:type="paragraph" w:styleId="List3">
    <w:name w:val="List 3"/>
    <w:basedOn w:val="BodyText"/>
    <w:rsid w:val="001778C9"/>
    <w:pPr>
      <w:tabs>
        <w:tab w:val="left" w:pos="1021"/>
      </w:tabs>
      <w:spacing w:before="60" w:after="60"/>
      <w:ind w:left="1020" w:hanging="340"/>
    </w:pPr>
  </w:style>
  <w:style w:type="paragraph" w:styleId="List4">
    <w:name w:val="List 4"/>
    <w:basedOn w:val="BodyText"/>
    <w:rsid w:val="001778C9"/>
    <w:pPr>
      <w:tabs>
        <w:tab w:val="left" w:pos="1361"/>
      </w:tabs>
      <w:spacing w:before="60" w:after="60"/>
      <w:ind w:left="1361" w:hanging="340"/>
    </w:pPr>
  </w:style>
  <w:style w:type="paragraph" w:styleId="List5">
    <w:name w:val="List 5"/>
    <w:basedOn w:val="BodyText"/>
    <w:rsid w:val="001778C9"/>
    <w:pPr>
      <w:tabs>
        <w:tab w:val="left" w:pos="1701"/>
      </w:tabs>
      <w:spacing w:before="60" w:after="60"/>
      <w:ind w:left="1701" w:hanging="340"/>
    </w:pPr>
  </w:style>
  <w:style w:type="paragraph" w:styleId="ListBullet4">
    <w:name w:val="List Bullet 4"/>
    <w:basedOn w:val="List4"/>
    <w:rsid w:val="001778C9"/>
    <w:pPr>
      <w:numPr>
        <w:numId w:val="4"/>
      </w:numPr>
    </w:pPr>
  </w:style>
  <w:style w:type="paragraph" w:styleId="ListBullet5">
    <w:name w:val="List Bullet 5"/>
    <w:basedOn w:val="List5"/>
    <w:rsid w:val="001778C9"/>
    <w:pPr>
      <w:numPr>
        <w:numId w:val="5"/>
      </w:numPr>
    </w:pPr>
  </w:style>
  <w:style w:type="paragraph" w:styleId="ListContinue2">
    <w:name w:val="List Continue 2"/>
    <w:basedOn w:val="List2"/>
    <w:rsid w:val="001778C9"/>
    <w:pPr>
      <w:ind w:firstLine="0"/>
    </w:pPr>
  </w:style>
  <w:style w:type="paragraph" w:styleId="ListContinue3">
    <w:name w:val="List Continue 3"/>
    <w:basedOn w:val="List3"/>
    <w:rsid w:val="001778C9"/>
    <w:pPr>
      <w:ind w:left="1021" w:firstLine="0"/>
    </w:pPr>
  </w:style>
  <w:style w:type="paragraph" w:styleId="ListContinue4">
    <w:name w:val="List Continue 4"/>
    <w:basedOn w:val="List4"/>
    <w:rsid w:val="001778C9"/>
    <w:pPr>
      <w:ind w:firstLine="0"/>
    </w:pPr>
  </w:style>
  <w:style w:type="paragraph" w:styleId="ListContinue5">
    <w:name w:val="List Continue 5"/>
    <w:basedOn w:val="List5"/>
    <w:rsid w:val="001778C9"/>
    <w:pPr>
      <w:ind w:firstLine="0"/>
    </w:pPr>
  </w:style>
  <w:style w:type="paragraph" w:styleId="ListNumber3">
    <w:name w:val="List Number 3"/>
    <w:basedOn w:val="List3"/>
    <w:rsid w:val="001778C9"/>
    <w:pPr>
      <w:numPr>
        <w:numId w:val="6"/>
      </w:numPr>
    </w:pPr>
  </w:style>
  <w:style w:type="paragraph" w:styleId="ListNumber4">
    <w:name w:val="List Number 4"/>
    <w:basedOn w:val="List4"/>
    <w:rsid w:val="001778C9"/>
    <w:pPr>
      <w:numPr>
        <w:numId w:val="7"/>
      </w:numPr>
    </w:pPr>
  </w:style>
  <w:style w:type="paragraph" w:styleId="ListNumber5">
    <w:name w:val="List Number 5"/>
    <w:basedOn w:val="List5"/>
    <w:rsid w:val="001778C9"/>
    <w:pPr>
      <w:numPr>
        <w:numId w:val="8"/>
      </w:numPr>
    </w:pPr>
  </w:style>
  <w:style w:type="paragraph" w:styleId="BlockText">
    <w:name w:val="Block Text"/>
    <w:basedOn w:val="Normal"/>
    <w:rsid w:val="001778C9"/>
    <w:pPr>
      <w:spacing w:after="120"/>
      <w:ind w:left="1440" w:right="1440"/>
    </w:pPr>
  </w:style>
  <w:style w:type="character" w:customStyle="1" w:styleId="Subscript">
    <w:name w:val="Subscript"/>
    <w:basedOn w:val="DefaultParagraphFont"/>
    <w:rsid w:val="001778C9"/>
    <w:rPr>
      <w:sz w:val="16"/>
      <w:vertAlign w:val="subscript"/>
    </w:rPr>
  </w:style>
  <w:style w:type="character" w:customStyle="1" w:styleId="Superscript">
    <w:name w:val="Superscript"/>
    <w:basedOn w:val="DefaultParagraphFont"/>
    <w:rsid w:val="001778C9"/>
    <w:rPr>
      <w:sz w:val="16"/>
      <w:vertAlign w:val="superscript"/>
    </w:rPr>
  </w:style>
  <w:style w:type="character" w:customStyle="1" w:styleId="Symbols">
    <w:name w:val="Symbols"/>
    <w:basedOn w:val="DefaultParagraphFont"/>
    <w:rsid w:val="001778C9"/>
    <w:rPr>
      <w:rFonts w:ascii="Symbol" w:hAnsi="Symbol"/>
    </w:rPr>
  </w:style>
  <w:style w:type="character" w:customStyle="1" w:styleId="MenuOptions">
    <w:name w:val="Menu Options"/>
    <w:basedOn w:val="DefaultParagraphFont"/>
    <w:rsid w:val="001778C9"/>
    <w:rPr>
      <w:rFonts w:ascii="Arial Narrow" w:hAnsi="Arial Narrow"/>
      <w:smallCaps/>
    </w:rPr>
  </w:style>
  <w:style w:type="character" w:customStyle="1" w:styleId="Buttons">
    <w:name w:val="Buttons"/>
    <w:basedOn w:val="DefaultParagraphFont"/>
    <w:rsid w:val="001778C9"/>
    <w:rPr>
      <w:b/>
    </w:rPr>
  </w:style>
  <w:style w:type="character" w:customStyle="1" w:styleId="Underlined">
    <w:name w:val="Underlined"/>
    <w:basedOn w:val="DefaultParagraphFont"/>
    <w:rsid w:val="001778C9"/>
    <w:rPr>
      <w:u w:val="single"/>
    </w:rPr>
  </w:style>
  <w:style w:type="paragraph" w:customStyle="1" w:styleId="TableBodyTextRight">
    <w:name w:val="Table Body Text Right"/>
    <w:basedOn w:val="TableBodyText"/>
    <w:rsid w:val="001778C9"/>
    <w:pPr>
      <w:widowControl w:val="0"/>
      <w:autoSpaceDE w:val="0"/>
      <w:autoSpaceDN w:val="0"/>
      <w:adjustRightInd w:val="0"/>
      <w:jc w:val="right"/>
    </w:pPr>
    <w:rPr>
      <w:rFonts w:cs="Arial"/>
      <w:szCs w:val="18"/>
    </w:rPr>
  </w:style>
  <w:style w:type="paragraph" w:customStyle="1" w:styleId="CopyrightText">
    <w:name w:val="Copyright Text"/>
    <w:basedOn w:val="BodyText"/>
    <w:rsid w:val="001778C9"/>
    <w:rPr>
      <w:sz w:val="18"/>
    </w:rPr>
  </w:style>
  <w:style w:type="paragraph" w:customStyle="1" w:styleId="BodySmallRight">
    <w:name w:val="Body Small Right"/>
    <w:basedOn w:val="BodyTextRight"/>
    <w:rsid w:val="001778C9"/>
    <w:rPr>
      <w:sz w:val="18"/>
      <w:szCs w:val="18"/>
    </w:rPr>
  </w:style>
  <w:style w:type="paragraph" w:customStyle="1" w:styleId="MarginEdition">
    <w:name w:val="Margin Edition"/>
    <w:basedOn w:val="MarginNote"/>
    <w:rsid w:val="001778C9"/>
    <w:pPr>
      <w:spacing w:before="0" w:after="0"/>
    </w:pPr>
    <w:rPr>
      <w:rFonts w:ascii="Times New Roman" w:hAnsi="Times New Roman"/>
      <w:color w:val="999999"/>
    </w:rPr>
  </w:style>
  <w:style w:type="paragraph" w:customStyle="1" w:styleId="Spacer">
    <w:name w:val="Spacer"/>
    <w:basedOn w:val="Normal"/>
    <w:rsid w:val="001778C9"/>
    <w:rPr>
      <w:sz w:val="2"/>
      <w:szCs w:val="2"/>
    </w:rPr>
  </w:style>
  <w:style w:type="character" w:customStyle="1" w:styleId="Small">
    <w:name w:val="Small"/>
    <w:basedOn w:val="DefaultParagraphFont"/>
    <w:rsid w:val="001778C9"/>
    <w:rPr>
      <w:sz w:val="16"/>
    </w:rPr>
  </w:style>
  <w:style w:type="paragraph" w:customStyle="1" w:styleId="WideTable">
    <w:name w:val="Wide Table"/>
    <w:basedOn w:val="Normal"/>
    <w:rsid w:val="001778C9"/>
    <w:pPr>
      <w:ind w:left="-1418"/>
    </w:pPr>
    <w:rPr>
      <w:sz w:val="2"/>
      <w:szCs w:val="2"/>
    </w:rPr>
  </w:style>
  <w:style w:type="character" w:styleId="PageNumber">
    <w:name w:val="page number"/>
    <w:basedOn w:val="DefaultParagraphFont"/>
    <w:rsid w:val="001778C9"/>
  </w:style>
  <w:style w:type="paragraph" w:styleId="Quote">
    <w:name w:val="Quote"/>
    <w:basedOn w:val="Heading1"/>
    <w:link w:val="QuoteChar"/>
    <w:qFormat/>
    <w:rsid w:val="001778C9"/>
    <w:rPr>
      <w:b w:val="0"/>
      <w:sz w:val="72"/>
      <w:szCs w:val="72"/>
      <w:lang w:val="en-NZ"/>
    </w:rPr>
  </w:style>
  <w:style w:type="character" w:customStyle="1" w:styleId="QuoteChar">
    <w:name w:val="Quote Char"/>
    <w:basedOn w:val="DefaultParagraphFont"/>
    <w:link w:val="Quote"/>
    <w:rsid w:val="00177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8C9"/>
    <w:pPr>
      <w:pageBreakBefore/>
    </w:pPr>
  </w:style>
  <w:style w:type="paragraph" w:customStyle="1" w:styleId="Border">
    <w:name w:val="Border"/>
    <w:basedOn w:val="Normal"/>
    <w:qFormat/>
    <w:rsid w:val="00177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8C9"/>
    <w:rPr>
      <w:b/>
      <w:bCs/>
      <w:i/>
      <w:iCs/>
      <w:color w:val="auto"/>
    </w:rPr>
  </w:style>
  <w:style w:type="paragraph" w:styleId="IntenseQuote">
    <w:name w:val="Intense Quote"/>
    <w:basedOn w:val="Normal"/>
    <w:next w:val="Normal"/>
    <w:link w:val="IntenseQuoteChar"/>
    <w:uiPriority w:val="30"/>
    <w:qFormat/>
    <w:rsid w:val="00177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8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8C9"/>
    <w:rPr>
      <w:smallCaps/>
      <w:color w:val="auto"/>
      <w:u w:val="single"/>
    </w:rPr>
  </w:style>
  <w:style w:type="character" w:styleId="IntenseReference">
    <w:name w:val="Intense Reference"/>
    <w:basedOn w:val="DefaultParagraphFont"/>
    <w:uiPriority w:val="32"/>
    <w:qFormat/>
    <w:rsid w:val="001778C9"/>
    <w:rPr>
      <w:b/>
      <w:bCs/>
      <w:smallCaps/>
      <w:color w:val="auto"/>
      <w:spacing w:val="5"/>
      <w:u w:val="single"/>
    </w:rPr>
  </w:style>
  <w:style w:type="paragraph" w:customStyle="1" w:styleId="2ColumnHeading">
    <w:name w:val="2Column Heading"/>
    <w:basedOn w:val="BodyText"/>
    <w:qFormat/>
    <w:rsid w:val="001778C9"/>
    <w:pPr>
      <w:spacing w:after="60"/>
      <w:ind w:left="-2268"/>
    </w:pPr>
    <w:rPr>
      <w:b/>
    </w:rPr>
  </w:style>
  <w:style w:type="paragraph" w:customStyle="1" w:styleId="Heading1TOC">
    <w:name w:val="Heading1 TOC"/>
    <w:basedOn w:val="Normal"/>
    <w:qFormat/>
    <w:rsid w:val="001778C9"/>
    <w:pPr>
      <w:spacing w:before="240" w:after="120"/>
    </w:pPr>
    <w:rPr>
      <w:rFonts w:ascii="Times New Roman" w:hAnsi="Times New Roman"/>
      <w:b/>
      <w:sz w:val="32"/>
    </w:rPr>
  </w:style>
  <w:style w:type="paragraph" w:customStyle="1" w:styleId="Heading2TOC">
    <w:name w:val="Heading2 TOC"/>
    <w:basedOn w:val="Normal"/>
    <w:qFormat/>
    <w:rsid w:val="001778C9"/>
    <w:pPr>
      <w:spacing w:before="240" w:after="60"/>
    </w:pPr>
    <w:rPr>
      <w:rFonts w:ascii="Times New Roman" w:hAnsi="Times New Roman"/>
      <w:b/>
      <w:sz w:val="28"/>
    </w:rPr>
  </w:style>
  <w:style w:type="character" w:customStyle="1" w:styleId="Underline">
    <w:name w:val="Underline"/>
    <w:basedOn w:val="DefaultParagraphFont"/>
    <w:qFormat/>
    <w:rsid w:val="001778C9"/>
    <w:rPr>
      <w:u w:val="single"/>
    </w:rPr>
  </w:style>
  <w:style w:type="character" w:customStyle="1" w:styleId="BoldandItalics">
    <w:name w:val="Bold and Italics"/>
    <w:qFormat/>
    <w:rsid w:val="001778C9"/>
    <w:rPr>
      <w:b/>
      <w:i/>
      <w:u w:val="none"/>
    </w:rPr>
  </w:style>
  <w:style w:type="paragraph" w:styleId="BalloonText">
    <w:name w:val="Balloon Text"/>
    <w:basedOn w:val="Normal"/>
    <w:link w:val="BalloonTextChar"/>
    <w:rsid w:val="001778C9"/>
    <w:rPr>
      <w:rFonts w:ascii="Tahoma" w:hAnsi="Tahoma" w:cs="Tahoma"/>
      <w:sz w:val="16"/>
      <w:szCs w:val="16"/>
    </w:rPr>
  </w:style>
  <w:style w:type="character" w:customStyle="1" w:styleId="BalloonTextChar">
    <w:name w:val="Balloon Text Char"/>
    <w:basedOn w:val="DefaultParagraphFont"/>
    <w:link w:val="BalloonText"/>
    <w:rsid w:val="001778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8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2938</Words>
  <Characters>18903</Characters>
  <Application>Microsoft Office Word</Application>
  <DocSecurity>0</DocSecurity>
  <Lines>809</Lines>
  <Paragraphs>400</Paragraphs>
  <ScaleCrop>false</ScaleCrop>
  <Company>Author-it Software Corporation Ltd.</Company>
  <LinksUpToDate>false</LinksUpToDate>
  <CharactersWithSpaces>21610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UEGNSG122B Manage a customer service gas business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