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97E" w:rsidP="00F4697E">
      <w:pPr>
        <w:pStyle w:val="Title"/>
      </w:pPr>
      <w:r>
        <w:fldChar w:fldCharType="begin"/>
      </w:r>
      <w:r>
        <w:instrText xml:space="preserve"> TITLE   \* MERGEFORMAT </w:instrText>
      </w:r>
      <w:r>
        <w:fldChar w:fldCharType="separate"/>
      </w:r>
      <w:r>
        <w:t>UEGNSG120B Manage gas system environmental compliance</w:t>
      </w:r>
      <w:r>
        <w:fldChar w:fldCharType="end"/>
      </w:r>
    </w:p>
    <w:p w:rsidR="00F4697E" w:rsidP="00F4697E">
      <w:pPr>
        <w:pStyle w:val="Version"/>
        <w:sectPr w:rsidSect="00252C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C9D" w:rsidP="00252C9D">
      <w:pPr>
        <w:pStyle w:val="SuperHeading"/>
      </w:pPr>
      <w:r w:rsidRPr="00252C9D">
        <w:t>UEGNSG120B Manage gas system environmental compliance</w:t>
      </w:r>
    </w:p>
    <w:p w:rsidR="00000000" w:rsidRPr="00252C9D" w:rsidP="00252C9D">
      <w:pPr>
        <w:pStyle w:val="Heading1"/>
      </w:pPr>
      <w:bookmarkStart w:id="1" w:name="O_400976"/>
      <w:bookmarkEnd w:id="1"/>
      <w:r w:rsidRPr="00252C9D">
        <w:t>Modification History</w:t>
      </w:r>
    </w:p>
    <w:p w:rsidR="00000000" w:rsidRPr="00252C9D" w:rsidP="00252C9D">
      <w:pPr>
        <w:pStyle w:val="BodyText"/>
      </w:pPr>
      <w:r w:rsidRPr="00252C9D">
        <w:t>Not applicable.</w:t>
      </w:r>
    </w:p>
    <w:p w:rsidR="00000000" w:rsidRPr="00252C9D" w:rsidP="00252C9D">
      <w:pPr>
        <w:pStyle w:val="AllowPageBreak"/>
      </w:pPr>
    </w:p>
    <w:p w:rsidR="00000000" w:rsidRPr="00252C9D" w:rsidP="00252C9D">
      <w:pPr>
        <w:pStyle w:val="Heading1"/>
      </w:pPr>
      <w:bookmarkStart w:id="2" w:name="O_400974"/>
      <w:bookmarkEnd w:id="2"/>
      <w:r w:rsidRPr="00252C9D">
        <w:t>Unit Descriptor</w:t>
      </w:r>
    </w:p>
    <w:tbl>
      <w:tblPr>
        <w:tblW w:w="0" w:type="auto"/>
        <w:tblLayout w:type="fixed"/>
        <w:tblCellMar>
          <w:left w:w="62" w:type="dxa"/>
          <w:right w:w="62" w:type="dxa"/>
        </w:tblCellMar>
        <w:tblLook w:val="0000"/>
      </w:tblPr>
      <w:tblGrid>
        <w:gridCol w:w="2700"/>
        <w:gridCol w:w="5760"/>
      </w:tblGrid>
      <w:tr w:rsidTr="00F469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1) Scope:</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2C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1.1) Descriptor</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This Unit covers the skills and knowledge required to ensure that all gas installations and assets comply with legal, environmental, Occupational Health and Safety and community standards. This competency standard refers to Gas systems; Legislative complia</w:t>
            </w:r>
            <w:r w:rsidRPr="00252C9D">
              <w:t>nce; Environmental issues; Safety issues and Relevant personnel.</w:t>
            </w:r>
          </w:p>
        </w:tc>
      </w:tr>
    </w:tbl>
    <w:p w:rsidR="00000000" w:rsidRPr="00252C9D" w:rsidP="00252C9D">
      <w:pPr>
        <w:pStyle w:val="BodyText"/>
      </w:pPr>
    </w:p>
    <w:p w:rsidR="00000000" w:rsidRPr="00252C9D" w:rsidP="00252C9D">
      <w:pPr>
        <w:pStyle w:val="AllowPageBreak"/>
      </w:pPr>
    </w:p>
    <w:p w:rsidR="00000000" w:rsidRPr="00252C9D" w:rsidP="00252C9D">
      <w:pPr>
        <w:pStyle w:val="Heading1"/>
      </w:pPr>
      <w:bookmarkStart w:id="3" w:name="O_400963"/>
      <w:bookmarkEnd w:id="3"/>
      <w:r w:rsidRPr="00252C9D">
        <w:t>Application of the Unit</w:t>
      </w:r>
    </w:p>
    <w:tbl>
      <w:tblPr>
        <w:tblW w:w="0" w:type="auto"/>
        <w:tblLayout w:type="fixed"/>
        <w:tblCellMar>
          <w:left w:w="62" w:type="dxa"/>
          <w:right w:w="62" w:type="dxa"/>
        </w:tblCellMar>
        <w:tblLook w:val="0000"/>
      </w:tblPr>
      <w:tblGrid>
        <w:gridCol w:w="2672"/>
        <w:gridCol w:w="5699"/>
      </w:tblGrid>
      <w:tr w:rsidTr="00F4697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2)</w:t>
            </w:r>
          </w:p>
        </w:tc>
      </w:tr>
      <w:tr w:rsidTr="00F4697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This competency standard shall apply to any basic and safe work site where Gas Industry operations occur. It could also apply, where applicable to other workplaces in the electricity supply industry (transmission and distribution and generation), the elect</w:t>
            </w:r>
            <w:r w:rsidRPr="00252C9D">
              <w:t>rotechnology industry and the water industry, subject to all Occupational Health and Safety and duty of care requirements being met for the workplace.</w:t>
            </w:r>
          </w:p>
        </w:tc>
      </w:tr>
    </w:tbl>
    <w:p w:rsidR="00000000" w:rsidRPr="00252C9D" w:rsidP="00252C9D">
      <w:pPr>
        <w:pStyle w:val="BodyText"/>
      </w:pPr>
    </w:p>
    <w:p w:rsidR="00000000" w:rsidRPr="00252C9D" w:rsidP="00252C9D">
      <w:pPr>
        <w:pStyle w:val="AllowPageBreak"/>
      </w:pPr>
    </w:p>
    <w:p w:rsidR="00000000" w:rsidRPr="00252C9D" w:rsidP="00252C9D">
      <w:pPr>
        <w:pStyle w:val="Heading1"/>
      </w:pPr>
      <w:bookmarkStart w:id="4" w:name="O_400970"/>
      <w:bookmarkEnd w:id="4"/>
      <w:r w:rsidRPr="00252C9D">
        <w:t>Licensing/Regulatory Information</w:t>
      </w:r>
    </w:p>
    <w:tbl>
      <w:tblPr>
        <w:tblW w:w="0" w:type="auto"/>
        <w:tblLayout w:type="fixed"/>
        <w:tblCellMar>
          <w:left w:w="62" w:type="dxa"/>
          <w:right w:w="62" w:type="dxa"/>
        </w:tblCellMar>
        <w:tblLook w:val="0000"/>
      </w:tblPr>
      <w:tblGrid>
        <w:gridCol w:w="2700"/>
        <w:gridCol w:w="5760"/>
      </w:tblGrid>
      <w:tr w:rsidTr="00F469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 xml:space="preserve">3) </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The skills and knowledge described in this unit are not subject to licence regulation other than those directly related to Occupational Health and Safety, gas/electricity/water industry safety and compliance, industrial relations, environmental protection,</w:t>
            </w:r>
            <w:r w:rsidRPr="00252C9D">
              <w:t xml:space="preserve"> </w:t>
            </w:r>
            <w:r w:rsidRPr="00252C9D">
              <w:t>telecommunications, anti discrimination and training. Commonwealth, State/Territory or Local Government legislation and regulations may exist that limit the age at which a person can operate certain equipment.</w:t>
            </w:r>
          </w:p>
        </w:tc>
      </w:tr>
    </w:tbl>
    <w:p w:rsidR="00000000" w:rsidRPr="00252C9D" w:rsidP="00252C9D">
      <w:pPr>
        <w:pStyle w:val="BodyText"/>
      </w:pPr>
    </w:p>
    <w:p w:rsidR="00000000" w:rsidRPr="00252C9D" w:rsidP="00252C9D">
      <w:pPr>
        <w:pStyle w:val="AllowPageBreak"/>
      </w:pPr>
    </w:p>
    <w:p w:rsidR="00000000" w:rsidRPr="00252C9D" w:rsidP="00252C9D">
      <w:pPr>
        <w:pStyle w:val="Heading1"/>
      </w:pPr>
      <w:bookmarkStart w:id="5" w:name="O_400971"/>
      <w:bookmarkEnd w:id="5"/>
      <w:r w:rsidRPr="00252C9D">
        <w:t>Pre-Requisites</w:t>
      </w:r>
    </w:p>
    <w:tbl>
      <w:tblPr>
        <w:tblW w:w="0" w:type="auto"/>
        <w:tblLayout w:type="fixed"/>
        <w:tblCellMar>
          <w:left w:w="62" w:type="dxa"/>
          <w:right w:w="62" w:type="dxa"/>
        </w:tblCellMar>
        <w:tblLook w:val="0000"/>
      </w:tblPr>
      <w:tblGrid>
        <w:gridCol w:w="2700"/>
        <w:gridCol w:w="1800"/>
        <w:gridCol w:w="3960"/>
      </w:tblGrid>
      <w:tr w:rsidTr="00F469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 xml:space="preserve">4) </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4.1)</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Granting of competency in this unit shall be made only after competency in the following unit(s) has/have been confirmed:</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Nil</w:t>
            </w:r>
          </w:p>
        </w:tc>
        <w:tc>
          <w:tcPr>
            <w:tcW w:w="3960" w:type="dxa"/>
            <w:tcBorders>
              <w:top w:val="nil"/>
              <w:left w:val="nil"/>
              <w:bottom w:val="nil"/>
              <w:right w:val="nil"/>
            </w:tcBorders>
            <w:tcMar>
              <w:top w:w="0" w:type="dxa"/>
              <w:left w:w="62" w:type="dxa"/>
              <w:bottom w:w="0" w:type="dxa"/>
              <w:right w:w="62" w:type="dxa"/>
            </w:tcMar>
          </w:tcPr>
          <w:p w:rsidR="00000000" w:rsidRPr="00252C9D" w:rsidP="00252C9D">
            <w:pPr>
              <w:pStyle w:val="BodyText"/>
            </w:pPr>
          </w:p>
        </w:tc>
      </w:tr>
    </w:tbl>
    <w:p w:rsidR="00000000" w:rsidRPr="00252C9D" w:rsidP="00252C9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 xml:space="preserve">4.2) </w:t>
            </w:r>
          </w:p>
          <w:p w:rsidR="00000000" w:rsidP="00252C9D">
            <w:pPr>
              <w:pStyle w:val="BodyText"/>
              <w:rPr>
                <w:lang w:val="en-NZ"/>
              </w:rPr>
            </w:pPr>
            <w:r w:rsidRPr="00252C9D">
              <w:t>Participants are best equipped to achieve this unit if they have reading, writing and numeracy skills indicated by the following scales. Description of each scale is given in Volume 2, Part 3 ‘Literacy and Numeracy’</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Reading</w:t>
            </w:r>
          </w:p>
        </w:tc>
        <w:tc>
          <w:tcPr>
            <w:tcW w:w="81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5</w:t>
            </w:r>
          </w:p>
        </w:tc>
        <w:tc>
          <w:tcPr>
            <w:tcW w:w="9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Writing</w:t>
            </w: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5</w:t>
            </w:r>
          </w:p>
        </w:tc>
        <w:tc>
          <w:tcPr>
            <w:tcW w:w="12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Numeracy</w:t>
            </w:r>
          </w:p>
        </w:tc>
        <w:tc>
          <w:tcPr>
            <w:tcW w:w="72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5</w:t>
            </w:r>
          </w:p>
        </w:tc>
      </w:tr>
    </w:tbl>
    <w:p w:rsidR="00000000" w:rsidRPr="00252C9D" w:rsidP="00252C9D">
      <w:pPr>
        <w:pStyle w:val="BodyText"/>
      </w:pPr>
    </w:p>
    <w:p w:rsidR="00000000" w:rsidRPr="00252C9D" w:rsidP="00252C9D">
      <w:pPr>
        <w:pStyle w:val="AllowPageBreak"/>
      </w:pPr>
    </w:p>
    <w:p w:rsidR="00000000" w:rsidRPr="00252C9D" w:rsidP="00252C9D">
      <w:pPr>
        <w:pStyle w:val="Heading1"/>
      </w:pPr>
      <w:bookmarkStart w:id="6" w:name="O_400967"/>
      <w:bookmarkEnd w:id="6"/>
      <w:r w:rsidRPr="00252C9D">
        <w:t>Employability Skills Information</w:t>
      </w:r>
    </w:p>
    <w:tbl>
      <w:tblPr>
        <w:tblW w:w="0" w:type="auto"/>
        <w:tblLayout w:type="fixed"/>
        <w:tblCellMar>
          <w:left w:w="62" w:type="dxa"/>
          <w:right w:w="62" w:type="dxa"/>
        </w:tblCellMar>
        <w:tblLook w:val="0000"/>
      </w:tblPr>
      <w:tblGrid>
        <w:gridCol w:w="2700"/>
        <w:gridCol w:w="5760"/>
      </w:tblGrid>
      <w:tr w:rsidTr="00F469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 xml:space="preserve">5) </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This unit contains Employability Skills</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52C9D">
              <w:t>requirements.</w:t>
            </w:r>
          </w:p>
        </w:tc>
      </w:tr>
    </w:tbl>
    <w:p w:rsidR="00000000" w:rsidRPr="00252C9D" w:rsidP="00252C9D">
      <w:pPr>
        <w:pStyle w:val="BodyText"/>
      </w:pPr>
    </w:p>
    <w:p w:rsidR="00000000" w:rsidRPr="00252C9D" w:rsidP="00252C9D">
      <w:pPr>
        <w:pStyle w:val="AllowPageBreak"/>
      </w:pPr>
    </w:p>
    <w:p w:rsidR="00000000" w:rsidRPr="00252C9D" w:rsidP="00252C9D">
      <w:pPr>
        <w:pStyle w:val="Heading1"/>
      </w:pPr>
      <w:bookmarkStart w:id="7" w:name="O_400966"/>
      <w:bookmarkEnd w:id="7"/>
      <w:r w:rsidRPr="00252C9D">
        <w:t>Elements and Performance Criteria Pre-Content</w:t>
      </w:r>
    </w:p>
    <w:tbl>
      <w:tblPr>
        <w:tblW w:w="0" w:type="auto"/>
        <w:tblLayout w:type="fixed"/>
        <w:tblCellMar>
          <w:left w:w="62" w:type="dxa"/>
          <w:right w:w="62" w:type="dxa"/>
        </w:tblCellMar>
        <w:tblLook w:val="0000"/>
      </w:tblPr>
      <w:tblGrid>
        <w:gridCol w:w="2700"/>
        <w:gridCol w:w="5760"/>
      </w:tblGrid>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6)</w:t>
            </w:r>
            <w:r w:rsidRPr="00252C9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Performance Criteria describe the required performance needed to demonstrate achievement of the element</w:t>
            </w:r>
            <w:r w:rsidRPr="00252C9D">
              <w:t>. Assessment of performance is to be consistent with the Evidence Guide.</w:t>
            </w:r>
          </w:p>
        </w:tc>
      </w:tr>
    </w:tbl>
    <w:p w:rsidR="00000000" w:rsidRPr="00252C9D" w:rsidP="00252C9D">
      <w:pPr>
        <w:pStyle w:val="BodyText"/>
      </w:pPr>
    </w:p>
    <w:p w:rsidR="00000000" w:rsidRPr="00252C9D" w:rsidP="00252C9D">
      <w:pPr>
        <w:pStyle w:val="AllowPageBreak"/>
      </w:pPr>
    </w:p>
    <w:p w:rsidR="00000000" w:rsidRPr="00252C9D" w:rsidP="00252C9D">
      <w:pPr>
        <w:pStyle w:val="Heading1"/>
      </w:pPr>
      <w:bookmarkStart w:id="8" w:name="O_400965"/>
      <w:bookmarkEnd w:id="8"/>
      <w:r w:rsidRPr="00252C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4697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PERFORMANCE CRITERIA</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w:t>
            </w:r>
          </w:p>
        </w:tc>
        <w:tc>
          <w:tcPr>
            <w:tcW w:w="2296"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Identify and document environmental issues for a proposed gas system</w:t>
            </w: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1.1</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OHS principles and practices and Environmental and Sustainable Energy procedures which may influence the system are reviewed and determined</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1.2</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Legislative requirements are identified and impact assessments are conducted or arranged as appropriate according to established procedures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1.3</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Organisational established procedures on policies and specifications for the work are obtained or established</w:t>
            </w:r>
            <w:r w:rsidRPr="00252C9D">
              <w:t xml:space="preserve"> with the appropriate personnel</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1.4</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Testing parameters are established from organisational established procedures on policies and specifications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1.5</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Testing procedures are discussed with persons in order to ascertain the project brief</w:t>
            </w:r>
          </w:p>
        </w:tc>
      </w:tr>
      <w:tr w:rsidTr="00F4697E">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1.6</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Equipment, tools and personal protective equipment are selected and coordinated based on specified requirements and established procedures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1.7</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Work roles and tasks are allocated according to requirements and individual's competencies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1.8</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Work is prio</w:t>
            </w:r>
            <w:r w:rsidRPr="00252C9D">
              <w:t xml:space="preserve">ritised and sequenced for the most effective outcome, completed within an acceptable timeframe to a quality standard and in accordance with established procedures </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1.9</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 xml:space="preserve">Liaison and communication issues with authorised personnel, authorities, clients and land owners are resolved and activities coordinated to carry out work </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1.10</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 xml:space="preserve">Risk control measures are identified, prioritised and evaluated against the work schedule </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1.11</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Relevant work permits are secured to coordinate the performance of work according to requirements and established procedures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2</w:t>
            </w:r>
          </w:p>
        </w:tc>
        <w:tc>
          <w:tcPr>
            <w:tcW w:w="2296"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Facilitate negotiations for compliance with all Regulations, Standards and Codes of Practice</w:t>
            </w: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2.1</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All internal and externa</w:t>
            </w:r>
            <w:r w:rsidRPr="00252C9D">
              <w:t>l stakeholders are identified and relevant and qualified persons are consulted on compliance needs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2.2</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Negotiated decisions are made on the basis of safety and environmental compliance and effective outcomes according to requirements and established pro</w:t>
            </w:r>
            <w:r w:rsidRPr="00252C9D">
              <w:t>cedures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2.3</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Technical advice is given regarding hazards, assessed risks and control measures so that monitoring can be undertaken and appropriate authorities consulted, where necessary, in accordance with requirements and established procedures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2.4</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Essential Knowledge and Associated Skills are applied to analyse specific data and compare it with compliance specifications to ensure completion of the project within an agreed timeframe according to requirements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2.5</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Work teams are arranged to ensure p</w:t>
            </w:r>
            <w:r w:rsidRPr="00252C9D">
              <w:t xml:space="preserve">lanned goals are met according to established procedures </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2.6</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 xml:space="preserve">Solutions to non-routine problems are identified and actioned, according to requirements, using acquired Essential Knowledge and Associated Skills </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2.7</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Quality of work is monitored against personal performance agreement and established organisational and professional standards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2.8</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 xml:space="preserve">Strategic plans are developed incorporating organisation initiatives as per established procedures </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3</w:t>
            </w:r>
          </w:p>
        </w:tc>
        <w:tc>
          <w:tcPr>
            <w:tcW w:w="2296"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Review environmental</w:t>
            </w:r>
            <w:r w:rsidRPr="00252C9D">
              <w:t xml:space="preserve"> and OHS management plans for a gas system</w:t>
            </w: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3.1</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Environmental and OHS risks and their likely impacts for a gas system on the installation assets and to communities are identified and analysed to determine control options</w:t>
            </w:r>
          </w:p>
        </w:tc>
      </w:tr>
      <w:tr w:rsidTr="00F4697E">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3.2</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Options for addressing potent</w:t>
            </w:r>
            <w:r w:rsidRPr="00252C9D">
              <w:t>ial impacts are identified, proposed and costed</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3.3</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Requisite environmental and OHS management strategies are determined and recommendations made according to company policies, procedures and processes</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3.4</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Requisite environmental and OHS management strategies are determined and recommendations made according to company policies, procedures and processes</w:t>
            </w:r>
          </w:p>
        </w:tc>
      </w:tr>
      <w:tr w:rsidTr="00F4697E">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3.5</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Final inspections of the work are undertaken to ensure they comply with all requirements and includ</w:t>
            </w:r>
            <w:r w:rsidRPr="00252C9D">
              <w:t>e all specifications and documentations needed to complete the project</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3.6</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Persons are notified of completion and reports and completion documents are finalised</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3.7</w:t>
            </w:r>
          </w:p>
        </w:tc>
        <w:tc>
          <w:tcPr>
            <w:tcW w:w="48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Reports and completion documents are submitted to relevant personnel and organisations for approval and where applicable, statutory or regulatory approval</w:t>
            </w:r>
          </w:p>
        </w:tc>
      </w:tr>
      <w:tr w:rsidTr="00F4697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3.8</w:t>
            </w:r>
          </w:p>
        </w:tc>
        <w:tc>
          <w:tcPr>
            <w:tcW w:w="486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Approved copies of documents are issued and records are updated in accordance with established</w:t>
            </w:r>
            <w:r w:rsidRPr="00252C9D">
              <w:t xml:space="preserve"> procedures</w:t>
            </w:r>
          </w:p>
        </w:tc>
      </w:tr>
    </w:tbl>
    <w:p w:rsidR="00000000" w:rsidRPr="00252C9D" w:rsidP="00252C9D">
      <w:pPr>
        <w:pStyle w:val="BodyText"/>
      </w:pPr>
    </w:p>
    <w:p w:rsidR="00000000" w:rsidRPr="00252C9D" w:rsidP="00252C9D">
      <w:pPr>
        <w:pStyle w:val="AllowPageBreak"/>
      </w:pPr>
    </w:p>
    <w:p w:rsidR="00000000" w:rsidRPr="00252C9D" w:rsidP="00252C9D">
      <w:pPr>
        <w:pStyle w:val="Heading1"/>
      </w:pPr>
      <w:bookmarkStart w:id="9" w:name="O_400973"/>
      <w:bookmarkEnd w:id="9"/>
      <w:r w:rsidRPr="00252C9D">
        <w:t>Required Skills and Knowledge</w:t>
      </w:r>
    </w:p>
    <w:tbl>
      <w:tblPr>
        <w:tblW w:w="0" w:type="auto"/>
        <w:tblLayout w:type="fixed"/>
        <w:tblCellMar>
          <w:left w:w="62" w:type="dxa"/>
          <w:right w:w="62" w:type="dxa"/>
        </w:tblCellMar>
        <w:tblLook w:val="0000"/>
      </w:tblPr>
      <w:tblGrid>
        <w:gridCol w:w="8460"/>
      </w:tblGrid>
      <w:tr w:rsidTr="00F469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REQUIRED SKILLS AND KNOWLEDGE</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8)</w:t>
            </w:r>
            <w:r w:rsidRPr="00252C9D">
              <w:t xml:space="preserve"> This describes the essential skills and knowledge and their level, required for this unit.</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Evidence shall show that knowledge has been acquired of safe working practices for managing gas system environmental compliance.</w:t>
            </w:r>
          </w:p>
        </w:tc>
      </w:tr>
      <w:tr w:rsidTr="00F4697E">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All knowledge and skills detailed in this unit should be contextualised to current industry practices and technologies.</w:t>
            </w:r>
          </w:p>
        </w:tc>
      </w:tr>
    </w:tbl>
    <w:p w:rsidR="00000000" w:rsidRPr="00252C9D" w:rsidP="00252C9D">
      <w:pPr>
        <w:pStyle w:val="BodyText"/>
      </w:pPr>
    </w:p>
    <w:tbl>
      <w:tblPr>
        <w:tblW w:w="0" w:type="auto"/>
        <w:tblLayout w:type="fixed"/>
        <w:tblCellMar>
          <w:left w:w="62" w:type="dxa"/>
          <w:right w:w="62" w:type="dxa"/>
        </w:tblCellMar>
        <w:tblLook w:val="0000"/>
      </w:tblPr>
      <w:tblGrid>
        <w:gridCol w:w="1440"/>
        <w:gridCol w:w="990"/>
        <w:gridCol w:w="6030"/>
      </w:tblGrid>
      <w:tr w:rsidTr="00F4697E">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KS01-G120B</w:t>
            </w:r>
          </w:p>
        </w:tc>
        <w:tc>
          <w:tcPr>
            <w:tcW w:w="7020" w:type="dxa"/>
            <w:gridSpan w:val="2"/>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Gas system environmental compliance</w:t>
            </w:r>
          </w:p>
        </w:tc>
      </w:tr>
      <w:tr w:rsidTr="00F4697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 4.1.5</w:t>
            </w:r>
          </w:p>
        </w:tc>
        <w:tc>
          <w:tcPr>
            <w:tcW w:w="603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Interpret Gas Industry drawings</w:t>
            </w:r>
          </w:p>
          <w:p w:rsidR="00000000" w:rsidRPr="00252C9D" w:rsidP="00252C9D">
            <w:pPr>
              <w:pStyle w:val="BodyText"/>
            </w:pPr>
            <w:r w:rsidRPr="00252C9D">
              <w:t>Evidence shall show an ability to interpret and understand Gas Industry technical drawings, indicated by the following:</w:t>
            </w:r>
          </w:p>
          <w:p w:rsidR="00000000" w:rsidRPr="00252C9D" w:rsidP="00252C9D">
            <w:pPr>
              <w:pStyle w:val="ListBullet"/>
            </w:pPr>
            <w:r w:rsidRPr="00252C9D">
              <w:t>understanding and interpreting relevant techn</w:t>
            </w:r>
            <w:r w:rsidRPr="00252C9D">
              <w:t>ical drawings including, but not limited to:</w:t>
            </w:r>
          </w:p>
          <w:p w:rsidR="00000000" w:rsidRPr="00252C9D" w:rsidP="00252C9D">
            <w:pPr>
              <w:pStyle w:val="ListBullet2"/>
            </w:pPr>
            <w:r w:rsidRPr="00252C9D">
              <w:t>Process and Instrumentation Diagrams (PID)</w:t>
            </w:r>
          </w:p>
          <w:p w:rsidR="00000000" w:rsidRPr="00252C9D" w:rsidP="00252C9D">
            <w:pPr>
              <w:pStyle w:val="ListBullet2"/>
            </w:pPr>
            <w:r w:rsidRPr="00252C9D">
              <w:t>Facility and pipeline construction and as-built drawings</w:t>
            </w:r>
          </w:p>
          <w:p w:rsidR="00000000" w:rsidRPr="00252C9D" w:rsidP="00252C9D">
            <w:pPr>
              <w:pStyle w:val="ListBullet2"/>
            </w:pPr>
            <w:r w:rsidRPr="00252C9D">
              <w:t>Geographical Information System (GIS) drawings and data</w:t>
            </w:r>
          </w:p>
          <w:p w:rsidR="00000000" w:rsidRPr="00252C9D" w:rsidP="00252C9D">
            <w:pPr>
              <w:pStyle w:val="ListBullet2"/>
            </w:pPr>
            <w:r w:rsidRPr="00252C9D">
              <w:t>Electrical drawings</w:t>
            </w:r>
          </w:p>
          <w:p w:rsidR="00000000" w:rsidRPr="00252C9D" w:rsidP="00252C9D">
            <w:pPr>
              <w:pStyle w:val="ListBullet2"/>
            </w:pPr>
            <w:r w:rsidRPr="00252C9D">
              <w:t>Survey maps</w:t>
            </w:r>
          </w:p>
          <w:p w:rsidR="00000000" w:rsidP="00252C9D">
            <w:pPr>
              <w:pStyle w:val="ListBullet2"/>
              <w:rPr>
                <w:lang w:val="en-NZ"/>
              </w:rPr>
            </w:pPr>
            <w:r w:rsidRPr="00252C9D">
              <w:t xml:space="preserve">Pipeline route maps and alignment sheets </w:t>
            </w:r>
          </w:p>
        </w:tc>
      </w:tr>
      <w:tr w:rsidTr="00F4697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 5.1.1</w:t>
            </w:r>
          </w:p>
        </w:tc>
        <w:tc>
          <w:tcPr>
            <w:tcW w:w="603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Supervise Gas Industry operations</w:t>
            </w:r>
          </w:p>
          <w:p w:rsidR="00000000" w:rsidRPr="00252C9D" w:rsidP="00252C9D">
            <w:pPr>
              <w:pStyle w:val="BodyText"/>
            </w:pPr>
            <w:r w:rsidRPr="00252C9D">
              <w:t>Evidence shall show an understanding of the requirements to undertake the supervision of Gas Industry operations, indicated by the following:</w:t>
            </w:r>
          </w:p>
          <w:p w:rsidR="00000000" w:rsidRPr="00252C9D" w:rsidP="00252C9D">
            <w:pPr>
              <w:pStyle w:val="ListBullet"/>
            </w:pPr>
            <w:r w:rsidRPr="00252C9D">
              <w:t>Implementation of risk management and Occupational Health and Safety (OHS) practices and principles including, but not limited to:</w:t>
            </w:r>
          </w:p>
          <w:p w:rsidR="00000000" w:rsidRPr="00252C9D" w:rsidP="00252C9D">
            <w:pPr>
              <w:pStyle w:val="ListBullet2"/>
            </w:pPr>
            <w:r w:rsidRPr="00252C9D">
              <w:t>risk assessment, risk control and risk control measures</w:t>
            </w:r>
          </w:p>
          <w:p w:rsidR="00000000" w:rsidRPr="00252C9D" w:rsidP="00252C9D">
            <w:pPr>
              <w:pStyle w:val="ListBullet2"/>
            </w:pPr>
            <w:r w:rsidRPr="00252C9D">
              <w:t>hierarchy of control</w:t>
            </w:r>
          </w:p>
          <w:p w:rsidR="00000000" w:rsidRPr="00252C9D" w:rsidP="00252C9D">
            <w:pPr>
              <w:pStyle w:val="ListBullet2"/>
            </w:pPr>
            <w:r w:rsidRPr="00252C9D">
              <w:t>personal protective equipment —</w:t>
            </w:r>
            <w:r w:rsidRPr="00252C9D">
              <w:t xml:space="preserve"> strengths and weaknesses</w:t>
            </w:r>
          </w:p>
          <w:p w:rsidR="00000000" w:rsidRPr="00252C9D" w:rsidP="00252C9D">
            <w:pPr>
              <w:pStyle w:val="ListBullet2"/>
            </w:pPr>
            <w:r w:rsidRPr="00252C9D">
              <w:t>identifying hazards and their consequences</w:t>
            </w:r>
          </w:p>
          <w:p w:rsidR="00000000" w:rsidRPr="00252C9D" w:rsidP="00252C9D">
            <w:pPr>
              <w:pStyle w:val="ListBullet2"/>
            </w:pPr>
            <w:r w:rsidRPr="00252C9D">
              <w:t>identifying hazards, assessing associated risks and implementing appropriate control measures</w:t>
            </w:r>
          </w:p>
          <w:p w:rsidR="00000000" w:rsidRPr="00252C9D" w:rsidP="00252C9D">
            <w:pPr>
              <w:pStyle w:val="ListBullet2"/>
            </w:pPr>
            <w:r w:rsidRPr="00252C9D">
              <w:t>developing hazard checklists</w:t>
            </w:r>
          </w:p>
          <w:p w:rsidR="00000000" w:rsidRPr="00252C9D" w:rsidP="00252C9D">
            <w:pPr>
              <w:pStyle w:val="ListBullet2"/>
            </w:pPr>
            <w:r w:rsidRPr="00252C9D">
              <w:t>reporting hazards including hazardous events</w:t>
            </w:r>
          </w:p>
          <w:p w:rsidR="00000000" w:rsidRPr="00252C9D" w:rsidP="00252C9D">
            <w:pPr>
              <w:pStyle w:val="ListBullet"/>
            </w:pPr>
            <w:r w:rsidRPr="00252C9D">
              <w:t>planning theory an</w:t>
            </w:r>
            <w:r w:rsidRPr="00252C9D">
              <w:t>d study of HAZOPS and HAZANS</w:t>
            </w:r>
          </w:p>
          <w:p w:rsidR="00000000" w:rsidRPr="00252C9D" w:rsidP="00252C9D">
            <w:pPr>
              <w:pStyle w:val="ListBullet"/>
            </w:pPr>
            <w:r w:rsidRPr="00252C9D">
              <w:t>knowledge of applicable legislative requirements and Australian/New Zealand and ISO standards and codes of practice for the Gas Industry</w:t>
            </w:r>
          </w:p>
          <w:p w:rsidR="00000000" w:rsidRPr="00252C9D" w:rsidP="00252C9D">
            <w:pPr>
              <w:pStyle w:val="ListBullet"/>
            </w:pPr>
            <w:r w:rsidRPr="00252C9D">
              <w:t>Implementation of relevant organisational policies and procedures</w:t>
            </w:r>
          </w:p>
          <w:p w:rsidR="00000000" w:rsidRPr="00252C9D" w:rsidP="00252C9D">
            <w:pPr>
              <w:pStyle w:val="ListBullet"/>
            </w:pPr>
            <w:r w:rsidRPr="00252C9D">
              <w:t>identification and imple</w:t>
            </w:r>
            <w:r w:rsidRPr="00252C9D">
              <w:t>mentation of control measures</w:t>
            </w:r>
          </w:p>
          <w:p w:rsidR="00000000" w:rsidRPr="00252C9D" w:rsidP="00252C9D">
            <w:pPr>
              <w:pStyle w:val="ListBullet"/>
            </w:pPr>
            <w:r w:rsidRPr="00252C9D">
              <w:t>establishing emergency management techniques</w:t>
            </w:r>
          </w:p>
          <w:p w:rsidR="00000000" w:rsidP="00252C9D">
            <w:pPr>
              <w:pStyle w:val="ListBullet"/>
              <w:rPr>
                <w:lang w:val="en-NZ"/>
              </w:rPr>
            </w:pPr>
            <w:r w:rsidRPr="00252C9D">
              <w:t>principles and guidelines including critical incident analysis.</w:t>
            </w:r>
          </w:p>
        </w:tc>
      </w:tr>
      <w:tr w:rsidTr="00F4697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 5.1.3</w:t>
            </w:r>
          </w:p>
        </w:tc>
        <w:tc>
          <w:tcPr>
            <w:tcW w:w="603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Plan for, respond to and manage emergencies</w:t>
            </w:r>
          </w:p>
          <w:p w:rsidR="00000000" w:rsidRPr="00252C9D" w:rsidP="00252C9D">
            <w:pPr>
              <w:pStyle w:val="BodyText"/>
            </w:pPr>
            <w:r w:rsidRPr="00252C9D">
              <w:t>Evidence shall show an understanding and application of emergency management techniques in a Gas Industry environment, indicated by the following:</w:t>
            </w:r>
          </w:p>
          <w:p w:rsidR="00000000" w:rsidRPr="00252C9D" w:rsidP="00252C9D">
            <w:pPr>
              <w:pStyle w:val="ListBullet"/>
            </w:pPr>
            <w:r w:rsidRPr="00252C9D">
              <w:t>emergency management concepts and principles:</w:t>
            </w:r>
          </w:p>
          <w:p w:rsidR="00000000" w:rsidRPr="00252C9D" w:rsidP="00252C9D">
            <w:pPr>
              <w:pStyle w:val="ListBullet2"/>
            </w:pPr>
            <w:r w:rsidRPr="00252C9D">
              <w:t>auditing and planning</w:t>
            </w:r>
          </w:p>
          <w:p w:rsidR="00000000" w:rsidRPr="00252C9D" w:rsidP="00252C9D">
            <w:pPr>
              <w:pStyle w:val="ListBullet2"/>
            </w:pPr>
            <w:r w:rsidRPr="00252C9D">
              <w:t>systems analysis</w:t>
            </w:r>
          </w:p>
          <w:p w:rsidR="00000000" w:rsidRPr="00252C9D" w:rsidP="00252C9D">
            <w:pPr>
              <w:pStyle w:val="ListBullet2"/>
            </w:pPr>
            <w:r w:rsidRPr="00252C9D">
              <w:t>policies and procedures for non-employees and contractors</w:t>
            </w:r>
          </w:p>
          <w:p w:rsidR="00000000" w:rsidRPr="00252C9D" w:rsidP="00252C9D">
            <w:pPr>
              <w:pStyle w:val="ListBullet2"/>
            </w:pPr>
            <w:r w:rsidRPr="00252C9D">
              <w:t>types of emergencies</w:t>
            </w:r>
          </w:p>
          <w:p w:rsidR="00000000" w:rsidRPr="00252C9D" w:rsidP="00252C9D">
            <w:pPr>
              <w:pStyle w:val="ListBullet2"/>
            </w:pPr>
            <w:r w:rsidRPr="00252C9D">
              <w:t>dealing with an emergency</w:t>
            </w:r>
          </w:p>
          <w:p w:rsidR="00000000" w:rsidRPr="00252C9D" w:rsidP="00252C9D">
            <w:pPr>
              <w:pStyle w:val="ListBullet2"/>
            </w:pPr>
            <w:r w:rsidRPr="00252C9D">
              <w:t>elements of an emergency plan</w:t>
            </w:r>
          </w:p>
          <w:p w:rsidR="00000000" w:rsidRPr="00252C9D" w:rsidP="00252C9D">
            <w:pPr>
              <w:pStyle w:val="ListBullet2"/>
            </w:pPr>
            <w:r w:rsidRPr="00252C9D">
              <w:t>employee assistance programs.</w:t>
            </w:r>
          </w:p>
          <w:p w:rsidR="00000000" w:rsidRPr="00252C9D" w:rsidP="00252C9D">
            <w:pPr>
              <w:pStyle w:val="ListBullet"/>
            </w:pPr>
            <w:r w:rsidRPr="00252C9D">
              <w:t>Develop an emergency management plan which includes:</w:t>
            </w:r>
          </w:p>
          <w:p w:rsidR="00000000" w:rsidRPr="00252C9D" w:rsidP="00252C9D">
            <w:pPr>
              <w:pStyle w:val="ListBullet2"/>
            </w:pPr>
            <w:r w:rsidRPr="00252C9D">
              <w:t>First Aid and welfare</w:t>
            </w:r>
          </w:p>
          <w:p w:rsidR="00000000" w:rsidRPr="00252C9D" w:rsidP="00252C9D">
            <w:pPr>
              <w:pStyle w:val="ListBullet2"/>
            </w:pPr>
            <w:r w:rsidRPr="00252C9D">
              <w:t>recovery and p</w:t>
            </w:r>
            <w:r w:rsidRPr="00252C9D">
              <w:t>ost recovery plans</w:t>
            </w:r>
          </w:p>
          <w:p w:rsidR="00000000" w:rsidRPr="00252C9D" w:rsidP="00252C9D">
            <w:pPr>
              <w:pStyle w:val="ListBullet2"/>
            </w:pPr>
            <w:r w:rsidRPr="00252C9D">
              <w:t>legislative requirements</w:t>
            </w:r>
          </w:p>
          <w:p w:rsidR="00000000" w:rsidRPr="00252C9D" w:rsidP="00252C9D">
            <w:pPr>
              <w:pStyle w:val="ListBullet2"/>
            </w:pPr>
            <w:r w:rsidRPr="00252C9D">
              <w:t>interaction with authorities/emergency services</w:t>
            </w:r>
          </w:p>
          <w:p w:rsidR="00000000" w:rsidRPr="00252C9D" w:rsidP="00252C9D">
            <w:pPr>
              <w:pStyle w:val="ListBullet2"/>
            </w:pPr>
            <w:r w:rsidRPr="00252C9D">
              <w:t>communication with key stakeholders</w:t>
            </w:r>
          </w:p>
          <w:p w:rsidR="00000000" w:rsidP="00252C9D">
            <w:pPr>
              <w:pStyle w:val="ListBullet2"/>
              <w:rPr>
                <w:lang w:val="en-NZ"/>
              </w:rPr>
            </w:pPr>
            <w:r w:rsidRPr="00252C9D">
              <w:t>initial response/assessment and make safe</w:t>
            </w:r>
          </w:p>
        </w:tc>
      </w:tr>
      <w:tr w:rsidTr="00F4697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 6.1.1</w:t>
            </w:r>
          </w:p>
        </w:tc>
        <w:tc>
          <w:tcPr>
            <w:tcW w:w="603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Understand and utilise concepts and skills for Gas Industry supervisors</w:t>
            </w:r>
          </w:p>
          <w:p w:rsidR="00000000" w:rsidRPr="00252C9D" w:rsidP="00252C9D">
            <w:pPr>
              <w:pStyle w:val="BodyText"/>
            </w:pPr>
            <w:r w:rsidRPr="00252C9D">
              <w:t>Evidence shall show an understanding and interpretation of the concepts and skills required of Gas Industry supervisors to undertake activities, indicated by the following:</w:t>
            </w:r>
          </w:p>
          <w:p w:rsidR="00000000" w:rsidRPr="00252C9D" w:rsidP="00252C9D">
            <w:pPr>
              <w:pStyle w:val="ListBullet"/>
            </w:pPr>
            <w:r w:rsidRPr="00252C9D">
              <w:t>applicable mathematical techniques and principles to enable production of relevant</w:t>
            </w:r>
            <w:r w:rsidRPr="00252C9D">
              <w:t xml:space="preserve"> supervisory level calculations, data processing requirements and reports </w:t>
            </w:r>
          </w:p>
          <w:p w:rsidR="00000000" w:rsidRPr="00252C9D" w:rsidP="00252C9D">
            <w:pPr>
              <w:pStyle w:val="ListBullet"/>
            </w:pPr>
            <w:r w:rsidRPr="00252C9D">
              <w:t>engineering principles and operating principles of pipeline systems</w:t>
            </w:r>
          </w:p>
          <w:p w:rsidR="00000000" w:rsidRPr="00252C9D" w:rsidP="00252C9D">
            <w:pPr>
              <w:pStyle w:val="ListBullet"/>
            </w:pPr>
            <w:r w:rsidRPr="00252C9D">
              <w:t>understanding of safe design principles</w:t>
            </w:r>
          </w:p>
          <w:p w:rsidR="00000000" w:rsidRPr="00252C9D" w:rsidP="00252C9D">
            <w:pPr>
              <w:pStyle w:val="ListBullet"/>
            </w:pPr>
            <w:r w:rsidRPr="00252C9D">
              <w:t>appropriate environmental requirements</w:t>
            </w:r>
          </w:p>
          <w:p w:rsidR="00000000" w:rsidRPr="00252C9D" w:rsidP="00252C9D">
            <w:pPr>
              <w:pStyle w:val="ListBullet"/>
            </w:pPr>
            <w:r w:rsidRPr="00252C9D">
              <w:t>correctly read, analyse, interpret and record data</w:t>
            </w:r>
          </w:p>
          <w:p w:rsidR="00000000" w:rsidRPr="00252C9D" w:rsidP="00252C9D">
            <w:pPr>
              <w:pStyle w:val="ListBullet"/>
            </w:pPr>
            <w:r w:rsidRPr="00252C9D">
              <w:t>third-party service location methods</w:t>
            </w:r>
          </w:p>
          <w:p w:rsidR="00000000" w:rsidRPr="00252C9D" w:rsidP="00252C9D">
            <w:pPr>
              <w:pStyle w:val="ListBullet"/>
            </w:pPr>
            <w:r w:rsidRPr="00252C9D">
              <w:t>construction principles and safety</w:t>
            </w:r>
          </w:p>
          <w:p w:rsidR="00000000" w:rsidP="00252C9D">
            <w:pPr>
              <w:pStyle w:val="ListBullet"/>
              <w:rPr>
                <w:lang w:val="en-NZ"/>
              </w:rPr>
            </w:pPr>
            <w:r w:rsidRPr="00252C9D">
              <w:t>applicable gas chemistry, properties and characteristics.</w:t>
            </w:r>
          </w:p>
        </w:tc>
      </w:tr>
      <w:tr w:rsidTr="00F4697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 6.1.2</w:t>
            </w:r>
          </w:p>
        </w:tc>
        <w:tc>
          <w:tcPr>
            <w:tcW w:w="603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Understand and utilise information for Gas Industry supervisors</w:t>
            </w:r>
          </w:p>
          <w:p w:rsidR="00000000" w:rsidRPr="00252C9D" w:rsidP="00252C9D">
            <w:pPr>
              <w:pStyle w:val="BodyText"/>
            </w:pPr>
            <w:r w:rsidRPr="00252C9D">
              <w:t>E</w:t>
            </w:r>
            <w:r w:rsidRPr="00252C9D">
              <w:t>vidence shall show an understanding of the requirements to undertake supervision/management in a Gas Industry environment, indicated by the following:</w:t>
            </w:r>
          </w:p>
          <w:p w:rsidR="00000000" w:rsidRPr="00252C9D" w:rsidP="00252C9D">
            <w:pPr>
              <w:pStyle w:val="ListBullet"/>
            </w:pPr>
            <w:r w:rsidRPr="00252C9D">
              <w:t>principles of gas flow and gas metering</w:t>
            </w:r>
          </w:p>
          <w:p w:rsidR="00000000" w:rsidRPr="00252C9D" w:rsidP="00252C9D">
            <w:pPr>
              <w:pStyle w:val="ListBullet"/>
            </w:pPr>
            <w:r w:rsidRPr="00252C9D">
              <w:t>organisational standard operating procedures</w:t>
            </w:r>
          </w:p>
          <w:p w:rsidR="00000000" w:rsidRPr="00252C9D" w:rsidP="00252C9D">
            <w:pPr>
              <w:pStyle w:val="ListBullet"/>
            </w:pPr>
            <w:r w:rsidRPr="00252C9D">
              <w:t>site specific safety legislation and safety requirements</w:t>
            </w:r>
          </w:p>
          <w:p w:rsidR="00000000" w:rsidRPr="00252C9D" w:rsidP="00252C9D">
            <w:pPr>
              <w:pStyle w:val="ListBullet2"/>
            </w:pPr>
            <w:r w:rsidRPr="00252C9D">
              <w:t>overview of Occupational Health and Safety including systematic approaches to OHS</w:t>
            </w:r>
          </w:p>
          <w:p w:rsidR="00000000" w:rsidRPr="00252C9D" w:rsidP="00252C9D">
            <w:pPr>
              <w:pStyle w:val="ListBullet2"/>
            </w:pPr>
            <w:r w:rsidRPr="00252C9D">
              <w:t>health and safety stakeholders (union, employers, workers, contractors and managers) hazards</w:t>
            </w:r>
          </w:p>
          <w:p w:rsidR="00000000" w:rsidRPr="00252C9D" w:rsidP="00252C9D">
            <w:pPr>
              <w:pStyle w:val="ListBullet2"/>
            </w:pPr>
            <w:r w:rsidRPr="00252C9D">
              <w:t>risk assessment and con</w:t>
            </w:r>
            <w:r w:rsidRPr="00252C9D">
              <w:t>trol relating to areas such as:</w:t>
            </w:r>
          </w:p>
          <w:p w:rsidR="00000000" w:rsidRPr="00252C9D" w:rsidP="00252C9D">
            <w:pPr>
              <w:pStyle w:val="ListBullet3"/>
            </w:pPr>
            <w:r w:rsidRPr="00252C9D">
              <w:t>electrical safety</w:t>
            </w:r>
          </w:p>
          <w:p w:rsidR="00000000" w:rsidRPr="00252C9D" w:rsidP="00252C9D">
            <w:pPr>
              <w:pStyle w:val="ListBullet3"/>
            </w:pPr>
            <w:r w:rsidRPr="00252C9D">
              <w:t>vibration</w:t>
            </w:r>
          </w:p>
          <w:p w:rsidR="00000000" w:rsidRPr="00252C9D" w:rsidP="00252C9D">
            <w:pPr>
              <w:pStyle w:val="ListBullet3"/>
            </w:pPr>
            <w:r w:rsidRPr="00252C9D">
              <w:t>outdoor work</w:t>
            </w:r>
          </w:p>
          <w:p w:rsidR="00000000" w:rsidRPr="00252C9D" w:rsidP="00252C9D">
            <w:pPr>
              <w:pStyle w:val="ListBullet3"/>
            </w:pPr>
            <w:r w:rsidRPr="00252C9D">
              <w:t>stress</w:t>
            </w:r>
          </w:p>
          <w:p w:rsidR="00000000" w:rsidRPr="00252C9D" w:rsidP="00252C9D">
            <w:pPr>
              <w:pStyle w:val="ListBullet3"/>
            </w:pPr>
            <w:r w:rsidRPr="00252C9D">
              <w:t>equipment, tools and plant</w:t>
            </w:r>
          </w:p>
          <w:p w:rsidR="00000000" w:rsidRPr="00252C9D" w:rsidP="00252C9D">
            <w:pPr>
              <w:pStyle w:val="ListBullet3"/>
            </w:pPr>
            <w:r w:rsidRPr="00252C9D">
              <w:t>noise</w:t>
            </w:r>
          </w:p>
          <w:p w:rsidR="00000000" w:rsidRPr="00252C9D" w:rsidP="00252C9D">
            <w:pPr>
              <w:pStyle w:val="ListBullet3"/>
            </w:pPr>
            <w:r w:rsidRPr="00252C9D">
              <w:t>chemicals and substances</w:t>
            </w:r>
          </w:p>
          <w:p w:rsidR="00000000" w:rsidRPr="00252C9D" w:rsidP="00252C9D">
            <w:pPr>
              <w:pStyle w:val="ListBullet3"/>
            </w:pPr>
            <w:r w:rsidRPr="00252C9D">
              <w:t>manual handling</w:t>
            </w:r>
          </w:p>
          <w:p w:rsidR="00000000" w:rsidRPr="00252C9D" w:rsidP="00252C9D">
            <w:pPr>
              <w:pStyle w:val="ListBullet3"/>
            </w:pPr>
            <w:r w:rsidRPr="00252C9D">
              <w:t>confined spaces</w:t>
            </w:r>
          </w:p>
          <w:p w:rsidR="00000000" w:rsidRPr="00252C9D" w:rsidP="00252C9D">
            <w:pPr>
              <w:pStyle w:val="ListBullet2"/>
            </w:pPr>
            <w:r w:rsidRPr="00252C9D">
              <w:t>Stakeholder Relations</w:t>
            </w:r>
          </w:p>
          <w:p w:rsidR="00000000" w:rsidRPr="00252C9D" w:rsidP="00252C9D">
            <w:pPr>
              <w:pStyle w:val="ListBullet3"/>
            </w:pPr>
            <w:r w:rsidRPr="00252C9D">
              <w:t>managing contractors, industry awards, and employee entitlements</w:t>
            </w:r>
          </w:p>
          <w:p w:rsidR="00000000" w:rsidRPr="00252C9D" w:rsidP="00252C9D">
            <w:pPr>
              <w:pStyle w:val="ListBullet3"/>
            </w:pPr>
            <w:r w:rsidRPr="00252C9D">
              <w:t>understanding government and business relations</w:t>
            </w:r>
          </w:p>
          <w:p w:rsidR="00000000" w:rsidRPr="00252C9D" w:rsidP="00252C9D">
            <w:pPr>
              <w:pStyle w:val="ListBullet3"/>
            </w:pPr>
            <w:r w:rsidRPr="00252C9D">
              <w:t>employee associations</w:t>
            </w:r>
          </w:p>
          <w:p w:rsidR="00000000" w:rsidRPr="00252C9D" w:rsidP="00252C9D">
            <w:pPr>
              <w:pStyle w:val="ListBullet3"/>
            </w:pPr>
            <w:r w:rsidRPr="00252C9D">
              <w:t>industry associations</w:t>
            </w:r>
          </w:p>
          <w:p w:rsidR="00000000" w:rsidRPr="00252C9D" w:rsidP="00252C9D">
            <w:pPr>
              <w:pStyle w:val="ListBullet3"/>
            </w:pPr>
            <w:r w:rsidRPr="00252C9D">
              <w:t>awards and agreements</w:t>
            </w:r>
          </w:p>
          <w:p w:rsidR="00000000" w:rsidRPr="00252C9D" w:rsidP="00252C9D">
            <w:pPr>
              <w:pStyle w:val="ListBullet3"/>
            </w:pPr>
            <w:r w:rsidRPr="00252C9D">
              <w:t>collective bargaining and individual agreements</w:t>
            </w:r>
          </w:p>
          <w:p w:rsidR="00000000" w:rsidRPr="00252C9D" w:rsidP="00252C9D">
            <w:pPr>
              <w:pStyle w:val="ListBullet3"/>
            </w:pPr>
            <w:r w:rsidRPr="00252C9D">
              <w:t>conciliation, arbitration, mediation and negotiation</w:t>
            </w:r>
          </w:p>
          <w:p w:rsidR="00000000" w:rsidRPr="00252C9D" w:rsidP="00252C9D">
            <w:pPr>
              <w:pStyle w:val="ListBullet3"/>
            </w:pPr>
            <w:r w:rsidRPr="00252C9D">
              <w:t>coordinate the work of others</w:t>
            </w:r>
          </w:p>
          <w:p w:rsidR="00000000" w:rsidRPr="00252C9D" w:rsidP="00252C9D">
            <w:pPr>
              <w:pStyle w:val="ListBullet"/>
            </w:pPr>
            <w:r w:rsidRPr="00252C9D">
              <w:t>adhere to OHS legislation and regulations</w:t>
            </w:r>
          </w:p>
          <w:p w:rsidR="00000000" w:rsidRPr="00252C9D" w:rsidP="00252C9D">
            <w:pPr>
              <w:pStyle w:val="ListBullet2"/>
            </w:pPr>
            <w:r w:rsidRPr="00252C9D">
              <w:t>understanding government and the development of statute and common law</w:t>
            </w:r>
          </w:p>
          <w:p w:rsidR="00000000" w:rsidRPr="00252C9D" w:rsidP="00252C9D">
            <w:pPr>
              <w:pStyle w:val="ListBullet2"/>
            </w:pPr>
            <w:r w:rsidRPr="00252C9D">
              <w:t xml:space="preserve">principles of Occupational Health and Safety and risk management </w:t>
            </w:r>
          </w:p>
          <w:p w:rsidR="00000000" w:rsidRPr="00252C9D" w:rsidP="00252C9D">
            <w:pPr>
              <w:pStyle w:val="ListBullet2"/>
            </w:pPr>
            <w:r w:rsidRPr="00252C9D">
              <w:t>Occupational Health and Safety legislation and regulations</w:t>
            </w:r>
          </w:p>
          <w:p w:rsidR="00000000" w:rsidRPr="00252C9D" w:rsidP="00252C9D">
            <w:pPr>
              <w:pStyle w:val="ListBullet"/>
            </w:pPr>
            <w:r w:rsidRPr="00252C9D">
              <w:t>observe environmental and legislative requirements</w:t>
            </w:r>
          </w:p>
          <w:p w:rsidR="00000000" w:rsidRPr="00252C9D" w:rsidP="00252C9D">
            <w:pPr>
              <w:pStyle w:val="ListBullet2"/>
            </w:pPr>
            <w:r w:rsidRPr="00252C9D">
              <w:t>understanding government and the development of statute and common law</w:t>
            </w:r>
          </w:p>
          <w:p w:rsidR="00000000" w:rsidRPr="00252C9D" w:rsidP="00252C9D">
            <w:pPr>
              <w:pStyle w:val="ListBullet2"/>
            </w:pPr>
            <w:r w:rsidRPr="00252C9D">
              <w:t>princip</w:t>
            </w:r>
            <w:r w:rsidRPr="00252C9D">
              <w:t>les of Occupational Health and Safety</w:t>
            </w:r>
          </w:p>
          <w:p w:rsidR="00000000" w:rsidRPr="00252C9D" w:rsidP="00252C9D">
            <w:pPr>
              <w:pStyle w:val="ListBullet2"/>
            </w:pPr>
            <w:r w:rsidRPr="00252C9D">
              <w:t>environmental and other legislative requirements</w:t>
            </w:r>
          </w:p>
          <w:p w:rsidR="00000000" w:rsidRPr="00252C9D" w:rsidP="00252C9D">
            <w:pPr>
              <w:pStyle w:val="ListBullet"/>
            </w:pPr>
            <w:r w:rsidRPr="00252C9D">
              <w:t>apply applicable permit to work system including types of permit limitations</w:t>
            </w:r>
          </w:p>
          <w:p w:rsidR="00000000" w:rsidRPr="00252C9D" w:rsidP="00252C9D">
            <w:pPr>
              <w:pStyle w:val="ListBullet2"/>
            </w:pPr>
            <w:r w:rsidRPr="00252C9D">
              <w:t>understanding the permit to work system</w:t>
            </w:r>
          </w:p>
          <w:p w:rsidR="00000000" w:rsidRPr="00252C9D" w:rsidP="00252C9D">
            <w:pPr>
              <w:pStyle w:val="ListBullet2"/>
            </w:pPr>
            <w:r w:rsidRPr="00252C9D">
              <w:t>identifying the limitations in a permit to work sy</w:t>
            </w:r>
            <w:r w:rsidRPr="00252C9D">
              <w:t xml:space="preserve">stem </w:t>
            </w:r>
          </w:p>
          <w:p w:rsidR="00000000" w:rsidRPr="00252C9D" w:rsidP="00252C9D">
            <w:pPr>
              <w:pStyle w:val="ListBullet"/>
            </w:pPr>
            <w:r w:rsidRPr="00252C9D">
              <w:t>develop and review standard operating procedures</w:t>
            </w:r>
          </w:p>
          <w:p w:rsidR="00000000" w:rsidRPr="00252C9D" w:rsidP="00252C9D">
            <w:pPr>
              <w:pStyle w:val="ListBullet"/>
            </w:pPr>
            <w:r w:rsidRPr="00252C9D">
              <w:t>review and report on completed work</w:t>
            </w:r>
          </w:p>
          <w:p w:rsidR="00000000" w:rsidRPr="00252C9D" w:rsidP="00252C9D">
            <w:pPr>
              <w:pStyle w:val="ListBullet"/>
            </w:pPr>
            <w:r w:rsidRPr="00252C9D">
              <w:t>employ correct waste management procedures</w:t>
            </w:r>
          </w:p>
          <w:p w:rsidR="00000000" w:rsidRPr="00252C9D" w:rsidP="00252C9D">
            <w:pPr>
              <w:pStyle w:val="ListBullet2"/>
            </w:pPr>
            <w:r w:rsidRPr="00252C9D">
              <w:t>appropriate waste management procedures</w:t>
            </w:r>
          </w:p>
          <w:p w:rsidR="00000000" w:rsidRPr="00252C9D" w:rsidP="00252C9D">
            <w:pPr>
              <w:pStyle w:val="ListBullet2"/>
            </w:pPr>
            <w:r w:rsidRPr="00252C9D">
              <w:t>organisational requirements for waste management</w:t>
            </w:r>
          </w:p>
          <w:p w:rsidR="00000000" w:rsidRPr="00252C9D" w:rsidP="00252C9D">
            <w:pPr>
              <w:pStyle w:val="ListBullet2"/>
            </w:pPr>
            <w:r w:rsidRPr="00252C9D">
              <w:t>consequences of not managing waste effectively</w:t>
            </w:r>
          </w:p>
          <w:p w:rsidR="00000000" w:rsidRPr="00252C9D" w:rsidP="00252C9D">
            <w:pPr>
              <w:pStyle w:val="ListBullet"/>
            </w:pPr>
            <w:r w:rsidRPr="00252C9D">
              <w:t>knowledge of native title issues and legislation</w:t>
            </w:r>
          </w:p>
          <w:p w:rsidR="00000000" w:rsidP="00252C9D">
            <w:pPr>
              <w:pStyle w:val="ListBullet"/>
              <w:rPr>
                <w:lang w:val="en-NZ"/>
              </w:rPr>
            </w:pPr>
            <w:r w:rsidRPr="00252C9D">
              <w:t>analyse relevant workplace data eg incident and environmental monitoring to evaluate the effectiveness of the OHS management system.</w:t>
            </w:r>
          </w:p>
        </w:tc>
      </w:tr>
      <w:tr w:rsidTr="00F4697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 6.1.6</w:t>
            </w:r>
          </w:p>
        </w:tc>
        <w:tc>
          <w:tcPr>
            <w:tcW w:w="603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Plan and carry out project management</w:t>
            </w:r>
          </w:p>
          <w:p w:rsidR="00000000" w:rsidRPr="00252C9D" w:rsidP="00252C9D">
            <w:pPr>
              <w:pStyle w:val="BodyText"/>
            </w:pPr>
            <w:r w:rsidRPr="00252C9D">
              <w:t>Evidence shall show an understanding and application of the requirements to undertake project management in a Gas Industry environment, indicated by the following:</w:t>
            </w:r>
          </w:p>
          <w:p w:rsidR="00000000" w:rsidRPr="00252C9D" w:rsidP="00252C9D">
            <w:pPr>
              <w:pStyle w:val="ListBullet"/>
            </w:pPr>
            <w:r w:rsidRPr="00252C9D">
              <w:t>project management and costing</w:t>
            </w:r>
          </w:p>
          <w:p w:rsidR="00000000" w:rsidRPr="00252C9D" w:rsidP="00252C9D">
            <w:pPr>
              <w:pStyle w:val="ListBullet2"/>
            </w:pPr>
            <w:r w:rsidRPr="00252C9D">
              <w:t>project planning proc</w:t>
            </w:r>
            <w:r w:rsidRPr="00252C9D">
              <w:t>esses</w:t>
            </w:r>
          </w:p>
          <w:p w:rsidR="00000000" w:rsidRPr="00252C9D" w:rsidP="00252C9D">
            <w:pPr>
              <w:pStyle w:val="ListBullet2"/>
            </w:pPr>
            <w:r w:rsidRPr="00252C9D">
              <w:t>determining project costing</w:t>
            </w:r>
          </w:p>
          <w:p w:rsidR="00000000" w:rsidRPr="00252C9D" w:rsidP="00252C9D">
            <w:pPr>
              <w:pStyle w:val="ListBullet2"/>
            </w:pPr>
            <w:r w:rsidRPr="00252C9D">
              <w:t>planning for events and milestones</w:t>
            </w:r>
          </w:p>
          <w:p w:rsidR="00000000" w:rsidRPr="00252C9D" w:rsidP="00252C9D">
            <w:pPr>
              <w:pStyle w:val="ListBullet2"/>
            </w:pPr>
            <w:r w:rsidRPr="00252C9D">
              <w:t>determining inputs</w:t>
            </w:r>
          </w:p>
          <w:p w:rsidR="00000000" w:rsidRPr="00252C9D" w:rsidP="00252C9D">
            <w:pPr>
              <w:pStyle w:val="ListBullet2"/>
            </w:pPr>
            <w:r w:rsidRPr="00252C9D">
              <w:t>producing outputs to a plan</w:t>
            </w:r>
          </w:p>
          <w:p w:rsidR="00000000" w:rsidRPr="00252C9D" w:rsidP="00252C9D">
            <w:pPr>
              <w:pStyle w:val="ListBullet"/>
            </w:pPr>
            <w:r w:rsidRPr="00252C9D">
              <w:t>planning theory and its processes</w:t>
            </w:r>
          </w:p>
          <w:p w:rsidR="00000000" w:rsidRPr="00252C9D" w:rsidP="00252C9D">
            <w:pPr>
              <w:pStyle w:val="ListBullet2"/>
            </w:pPr>
            <w:r w:rsidRPr="00252C9D">
              <w:t>the importance of planning</w:t>
            </w:r>
          </w:p>
          <w:p w:rsidR="00000000" w:rsidRPr="00252C9D" w:rsidP="00252C9D">
            <w:pPr>
              <w:pStyle w:val="ListBullet2"/>
            </w:pPr>
            <w:r w:rsidRPr="00252C9D">
              <w:t>the planning process</w:t>
            </w:r>
          </w:p>
          <w:p w:rsidR="00000000" w:rsidRPr="00252C9D" w:rsidP="00252C9D">
            <w:pPr>
              <w:pStyle w:val="ListBullet2"/>
            </w:pPr>
            <w:r w:rsidRPr="00252C9D">
              <w:t>organisational goals and objectives</w:t>
            </w:r>
          </w:p>
          <w:p w:rsidR="00000000" w:rsidRPr="00252C9D" w:rsidP="00252C9D">
            <w:pPr>
              <w:pStyle w:val="ListBullet2"/>
            </w:pPr>
            <w:r w:rsidRPr="00252C9D">
              <w:t>strategic planning</w:t>
            </w:r>
          </w:p>
          <w:p w:rsidR="00000000" w:rsidRPr="00252C9D" w:rsidP="00252C9D">
            <w:pPr>
              <w:pStyle w:val="ListBullet2"/>
            </w:pPr>
            <w:r w:rsidRPr="00252C9D">
              <w:t>operational planning</w:t>
            </w:r>
          </w:p>
          <w:p w:rsidR="00000000" w:rsidRPr="00252C9D" w:rsidP="00252C9D">
            <w:pPr>
              <w:pStyle w:val="ListBullet2"/>
            </w:pPr>
            <w:r w:rsidRPr="00252C9D">
              <w:t>forecasting</w:t>
            </w:r>
          </w:p>
          <w:p w:rsidR="00000000" w:rsidRPr="00252C9D" w:rsidP="00252C9D">
            <w:pPr>
              <w:pStyle w:val="ListBullet"/>
            </w:pPr>
            <w:r w:rsidRPr="00252C9D">
              <w:t>prioritise techniques</w:t>
            </w:r>
          </w:p>
          <w:p w:rsidR="00000000" w:rsidRPr="00252C9D" w:rsidP="00252C9D">
            <w:pPr>
              <w:pStyle w:val="ListBullet2"/>
            </w:pPr>
            <w:r w:rsidRPr="00252C9D">
              <w:t>organising/prioritise work flows</w:t>
            </w:r>
          </w:p>
          <w:p w:rsidR="00000000" w:rsidRPr="00252C9D" w:rsidP="00252C9D">
            <w:pPr>
              <w:pStyle w:val="ListBullet2"/>
            </w:pPr>
            <w:r w:rsidRPr="00252C9D">
              <w:t>time management</w:t>
            </w:r>
          </w:p>
          <w:p w:rsidR="00000000" w:rsidRPr="00252C9D" w:rsidP="00252C9D">
            <w:pPr>
              <w:pStyle w:val="ListBullet2"/>
            </w:pPr>
            <w:r w:rsidRPr="00252C9D">
              <w:t>stress management</w:t>
            </w:r>
          </w:p>
          <w:p w:rsidR="00000000" w:rsidRPr="00252C9D" w:rsidP="00252C9D">
            <w:pPr>
              <w:pStyle w:val="ListBullet"/>
            </w:pPr>
            <w:r w:rsidRPr="00252C9D">
              <w:t>managing persons and resources including consultants</w:t>
            </w:r>
          </w:p>
          <w:p w:rsidR="00000000" w:rsidRPr="00252C9D" w:rsidP="00252C9D">
            <w:pPr>
              <w:pStyle w:val="ListBullet2"/>
            </w:pPr>
            <w:r w:rsidRPr="00252C9D">
              <w:t>understanding people</w:t>
            </w:r>
          </w:p>
          <w:p w:rsidR="00000000" w:rsidRPr="00252C9D" w:rsidP="00252C9D">
            <w:pPr>
              <w:pStyle w:val="ListBullet2"/>
            </w:pPr>
            <w:r w:rsidRPr="00252C9D">
              <w:t>understanding behaviour</w:t>
            </w:r>
          </w:p>
          <w:p w:rsidR="00000000" w:rsidRPr="00252C9D" w:rsidP="00252C9D">
            <w:pPr>
              <w:pStyle w:val="ListBullet2"/>
            </w:pPr>
            <w:r w:rsidRPr="00252C9D">
              <w:t>perceiving the causes of behavio</w:t>
            </w:r>
            <w:r w:rsidRPr="00252C9D">
              <w:t>ur</w:t>
            </w:r>
          </w:p>
          <w:p w:rsidR="00000000" w:rsidRPr="00252C9D" w:rsidP="00252C9D">
            <w:pPr>
              <w:pStyle w:val="ListBullet2"/>
            </w:pPr>
            <w:r w:rsidRPr="00252C9D">
              <w:t>defining leadership</w:t>
            </w:r>
          </w:p>
          <w:p w:rsidR="00000000" w:rsidRPr="00252C9D" w:rsidP="00252C9D">
            <w:pPr>
              <w:pStyle w:val="ListBullet"/>
            </w:pPr>
            <w:r w:rsidRPr="00252C9D">
              <w:t>manage meetings</w:t>
            </w:r>
          </w:p>
          <w:p w:rsidR="00000000" w:rsidRPr="00252C9D" w:rsidP="00252C9D">
            <w:pPr>
              <w:pStyle w:val="ListBullet2"/>
            </w:pPr>
            <w:r w:rsidRPr="00252C9D">
              <w:t>understanding organisational communication</w:t>
            </w:r>
          </w:p>
          <w:p w:rsidR="00000000" w:rsidRPr="00252C9D" w:rsidP="00252C9D">
            <w:pPr>
              <w:pStyle w:val="ListBullet2"/>
            </w:pPr>
            <w:r w:rsidRPr="00252C9D">
              <w:t>formal and informal organisational communication</w:t>
            </w:r>
          </w:p>
          <w:p w:rsidR="00000000" w:rsidRPr="00252C9D" w:rsidP="00252C9D">
            <w:pPr>
              <w:pStyle w:val="ListBullet2"/>
            </w:pPr>
            <w:r w:rsidRPr="00252C9D">
              <w:t>managing meetings and recording minutes</w:t>
            </w:r>
          </w:p>
          <w:p w:rsidR="00000000" w:rsidRPr="00252C9D" w:rsidP="00252C9D">
            <w:pPr>
              <w:pStyle w:val="ListBullet2"/>
            </w:pPr>
            <w:r w:rsidRPr="00252C9D">
              <w:t>drafting minutes</w:t>
            </w:r>
          </w:p>
          <w:p w:rsidR="00000000" w:rsidRPr="00252C9D" w:rsidP="00252C9D">
            <w:pPr>
              <w:pStyle w:val="ListBullet"/>
            </w:pPr>
            <w:r w:rsidRPr="00252C9D">
              <w:t>prepare reports</w:t>
            </w:r>
          </w:p>
          <w:p w:rsidR="00000000" w:rsidRPr="00252C9D" w:rsidP="00252C9D">
            <w:pPr>
              <w:pStyle w:val="ListBullet2"/>
            </w:pPr>
            <w:r w:rsidRPr="00252C9D">
              <w:t>planning the writing process</w:t>
            </w:r>
          </w:p>
          <w:p w:rsidR="00000000" w:rsidRPr="00252C9D" w:rsidP="00252C9D">
            <w:pPr>
              <w:pStyle w:val="ListBullet2"/>
            </w:pPr>
            <w:r w:rsidRPr="00252C9D">
              <w:t>developing the scope and outline of a document/report</w:t>
            </w:r>
          </w:p>
          <w:p w:rsidR="00000000" w:rsidRPr="00252C9D" w:rsidP="00252C9D">
            <w:pPr>
              <w:pStyle w:val="ListBullet2"/>
            </w:pPr>
            <w:r w:rsidRPr="00252C9D">
              <w:t>drafting documents/reports utilising a plan and outline</w:t>
            </w:r>
          </w:p>
          <w:p w:rsidR="00000000" w:rsidRPr="00252C9D" w:rsidP="00252C9D">
            <w:pPr>
              <w:pStyle w:val="ListBullet2"/>
            </w:pPr>
            <w:r w:rsidRPr="00252C9D">
              <w:t xml:space="preserve">finalising documents/reports </w:t>
            </w:r>
          </w:p>
          <w:p w:rsidR="00000000" w:rsidRPr="00252C9D" w:rsidP="00252C9D">
            <w:pPr>
              <w:pStyle w:val="ListBullet"/>
            </w:pPr>
            <w:r w:rsidRPr="00252C9D">
              <w:t>facilitate contracts and employment</w:t>
            </w:r>
          </w:p>
          <w:p w:rsidR="00000000" w:rsidRPr="00252C9D" w:rsidP="00252C9D">
            <w:pPr>
              <w:pStyle w:val="ListBullet2"/>
            </w:pPr>
            <w:r w:rsidRPr="00252C9D">
              <w:t>parliament, government and the law</w:t>
            </w:r>
          </w:p>
          <w:p w:rsidR="00000000" w:rsidRPr="00252C9D" w:rsidP="00252C9D">
            <w:pPr>
              <w:pStyle w:val="ListBullet2"/>
            </w:pPr>
            <w:r w:rsidRPr="00252C9D">
              <w:t>statute law</w:t>
            </w:r>
          </w:p>
          <w:p w:rsidR="00000000" w:rsidRPr="00252C9D" w:rsidP="00252C9D">
            <w:pPr>
              <w:pStyle w:val="ListBullet2"/>
            </w:pPr>
            <w:r w:rsidRPr="00252C9D">
              <w:t>common law</w:t>
            </w:r>
          </w:p>
          <w:p w:rsidR="00000000" w:rsidRPr="00252C9D" w:rsidP="00252C9D">
            <w:pPr>
              <w:pStyle w:val="ListBullet2"/>
            </w:pPr>
            <w:r w:rsidRPr="00252C9D">
              <w:t>contracts and contract law</w:t>
            </w:r>
          </w:p>
          <w:p w:rsidR="00000000" w:rsidRPr="00252C9D" w:rsidP="00252C9D">
            <w:pPr>
              <w:pStyle w:val="ListBullet2"/>
            </w:pPr>
            <w:r w:rsidRPr="00252C9D">
              <w:t>employment law</w:t>
            </w:r>
          </w:p>
          <w:p w:rsidR="00000000" w:rsidRPr="00252C9D" w:rsidP="00252C9D">
            <w:pPr>
              <w:pStyle w:val="ListBullet"/>
            </w:pPr>
            <w:r w:rsidRPr="00252C9D">
              <w:t>understanding of sound business principles and performance measures</w:t>
            </w:r>
          </w:p>
          <w:p w:rsidR="00000000" w:rsidRPr="00252C9D" w:rsidP="00252C9D">
            <w:pPr>
              <w:pStyle w:val="ListBullet2"/>
            </w:pPr>
            <w:r w:rsidRPr="00252C9D">
              <w:t xml:space="preserve">understanding organisational behaviour </w:t>
            </w:r>
          </w:p>
          <w:p w:rsidR="00000000" w:rsidRPr="00252C9D" w:rsidP="00252C9D">
            <w:pPr>
              <w:pStyle w:val="ListBullet2"/>
            </w:pPr>
            <w:r w:rsidRPr="00252C9D">
              <w:t>business fundamentals</w:t>
            </w:r>
          </w:p>
          <w:p w:rsidR="00000000" w:rsidRPr="00252C9D" w:rsidP="00252C9D">
            <w:pPr>
              <w:pStyle w:val="ListBullet2"/>
            </w:pPr>
            <w:r w:rsidRPr="00252C9D">
              <w:t>establishing the principles of performance management</w:t>
            </w:r>
          </w:p>
          <w:p w:rsidR="00000000" w:rsidRPr="00252C9D" w:rsidP="00252C9D">
            <w:pPr>
              <w:pStyle w:val="ListBullet2"/>
            </w:pPr>
            <w:r w:rsidRPr="00252C9D">
              <w:t>establishing performance mea</w:t>
            </w:r>
            <w:r w:rsidRPr="00252C9D">
              <w:t>sures</w:t>
            </w:r>
          </w:p>
          <w:p w:rsidR="00000000" w:rsidRPr="00252C9D" w:rsidP="00252C9D">
            <w:pPr>
              <w:pStyle w:val="ListBullet"/>
            </w:pPr>
            <w:r w:rsidRPr="00252C9D">
              <w:t>understanding of competition policy, budgets and product pricing and tariffs</w:t>
            </w:r>
          </w:p>
          <w:p w:rsidR="00000000" w:rsidRPr="00252C9D" w:rsidP="00252C9D">
            <w:pPr>
              <w:pStyle w:val="ListBullet2"/>
            </w:pPr>
            <w:r w:rsidRPr="00252C9D">
              <w:t>understanding of government business relations in the Gas Industry</w:t>
            </w:r>
          </w:p>
          <w:p w:rsidR="00000000" w:rsidRPr="00252C9D" w:rsidP="00252C9D">
            <w:pPr>
              <w:pStyle w:val="ListBullet2"/>
            </w:pPr>
            <w:r w:rsidRPr="00252C9D">
              <w:t>how tariffs are determined</w:t>
            </w:r>
          </w:p>
          <w:p w:rsidR="00000000" w:rsidP="00252C9D">
            <w:pPr>
              <w:pStyle w:val="ListBullet2"/>
              <w:rPr>
                <w:lang w:val="en-NZ"/>
              </w:rPr>
            </w:pPr>
            <w:r w:rsidRPr="00252C9D">
              <w:t>working within legislative guidelines in tariffs and pricing.</w:t>
            </w:r>
          </w:p>
        </w:tc>
      </w:tr>
      <w:tr w:rsidTr="00F4697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 6.1.7</w:t>
            </w:r>
          </w:p>
        </w:tc>
        <w:tc>
          <w:tcPr>
            <w:tcW w:w="603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Understand chemical and physical behaviours of gas</w:t>
            </w:r>
          </w:p>
          <w:p w:rsidR="00000000" w:rsidRPr="00252C9D" w:rsidP="00252C9D">
            <w:pPr>
              <w:pStyle w:val="BodyText"/>
            </w:pPr>
            <w:r w:rsidRPr="00252C9D">
              <w:t>Evidence shall show an understanding of the chemical and physical behaviour of gases, and their effects in a gas system indicated by the following:</w:t>
            </w:r>
          </w:p>
          <w:p w:rsidR="00000000" w:rsidRPr="00252C9D" w:rsidP="00252C9D">
            <w:pPr>
              <w:pStyle w:val="ListBullet"/>
            </w:pPr>
            <w:r w:rsidRPr="00252C9D">
              <w:t>chemical and physical behaviours of natural and liquefie</w:t>
            </w:r>
            <w:r w:rsidRPr="00252C9D">
              <w:t>d petroleum gas</w:t>
            </w:r>
          </w:p>
          <w:p w:rsidR="00000000" w:rsidRPr="00252C9D" w:rsidP="00252C9D">
            <w:pPr>
              <w:pStyle w:val="ListBullet2"/>
            </w:pPr>
            <w:r w:rsidRPr="00252C9D">
              <w:t>understanding of basic chemistry and physics of gases</w:t>
            </w:r>
          </w:p>
          <w:p w:rsidR="00000000" w:rsidRPr="00252C9D" w:rsidP="00252C9D">
            <w:pPr>
              <w:pStyle w:val="ListBullet2"/>
            </w:pPr>
            <w:r w:rsidRPr="00252C9D">
              <w:t>the chemical makeup and properties of natural gas and LPG</w:t>
            </w:r>
          </w:p>
          <w:p w:rsidR="00000000" w:rsidRPr="00252C9D" w:rsidP="00252C9D">
            <w:pPr>
              <w:pStyle w:val="ListBullet2"/>
            </w:pPr>
            <w:r w:rsidRPr="00252C9D">
              <w:t>dangers of working with natural gas and LPG and how to manage natural gas and LPG</w:t>
            </w:r>
          </w:p>
          <w:p w:rsidR="00000000" w:rsidRPr="00252C9D" w:rsidP="00252C9D">
            <w:pPr>
              <w:pStyle w:val="ListBullet"/>
            </w:pPr>
            <w:r w:rsidRPr="00252C9D">
              <w:t>transportation of LPG and natural gas</w:t>
            </w:r>
          </w:p>
          <w:p w:rsidR="00000000" w:rsidRPr="00252C9D" w:rsidP="00252C9D">
            <w:pPr>
              <w:pStyle w:val="ListBullet2"/>
            </w:pPr>
            <w:r w:rsidRPr="00252C9D">
              <w:t>understanding of issues associated with transporting of natural gas and LPG</w:t>
            </w:r>
          </w:p>
          <w:p w:rsidR="00000000" w:rsidRPr="00252C9D" w:rsidP="00252C9D">
            <w:pPr>
              <w:pStyle w:val="ListBullet"/>
            </w:pPr>
            <w:r w:rsidRPr="00252C9D">
              <w:t>LPG supply logistics</w:t>
            </w:r>
          </w:p>
          <w:p w:rsidR="00000000" w:rsidRPr="00252C9D" w:rsidP="00252C9D">
            <w:pPr>
              <w:pStyle w:val="ListBullet2"/>
            </w:pPr>
            <w:r w:rsidRPr="00252C9D">
              <w:t>correct filling procedures for LPG</w:t>
            </w:r>
          </w:p>
          <w:p w:rsidR="00000000" w:rsidRPr="00252C9D" w:rsidP="00252C9D">
            <w:pPr>
              <w:pStyle w:val="ListBullet2"/>
            </w:pPr>
            <w:r w:rsidRPr="00252C9D">
              <w:t>identifying abnormal cylinder conditions</w:t>
            </w:r>
          </w:p>
          <w:p w:rsidR="00000000" w:rsidP="00252C9D">
            <w:pPr>
              <w:pStyle w:val="ListBullet2"/>
              <w:rPr>
                <w:lang w:val="en-NZ"/>
              </w:rPr>
            </w:pPr>
            <w:r w:rsidRPr="00252C9D">
              <w:t>correct storage of LPG.</w:t>
            </w:r>
          </w:p>
        </w:tc>
      </w:tr>
      <w:tr w:rsidTr="00F4697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 6.1.8</w:t>
            </w:r>
          </w:p>
        </w:tc>
        <w:tc>
          <w:tcPr>
            <w:tcW w:w="603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Ma</w:t>
            </w:r>
            <w:r w:rsidRPr="00252C9D">
              <w:t>nage environmental and culturally sensitive issues</w:t>
            </w:r>
          </w:p>
          <w:p w:rsidR="00000000" w:rsidRPr="00252C9D" w:rsidP="00252C9D">
            <w:pPr>
              <w:pStyle w:val="BodyText"/>
            </w:pPr>
            <w:r w:rsidRPr="00252C9D">
              <w:t>Evidence shall show an understanding  and implementation of the effective management of environmental and culturally sensitive issues in a Gas Industry environment, indicated by the following:</w:t>
            </w:r>
          </w:p>
          <w:p w:rsidR="00000000" w:rsidRPr="00252C9D" w:rsidP="00252C9D">
            <w:pPr>
              <w:pStyle w:val="ListBullet"/>
            </w:pPr>
            <w:r w:rsidRPr="00252C9D">
              <w:t>understandi</w:t>
            </w:r>
            <w:r w:rsidRPr="00252C9D">
              <w:t xml:space="preserve">ng applicable environmental legislative compliance and regulation </w:t>
            </w:r>
          </w:p>
          <w:p w:rsidR="00000000" w:rsidRPr="00252C9D" w:rsidP="00252C9D">
            <w:pPr>
              <w:pStyle w:val="ListBullet2"/>
            </w:pPr>
            <w:r w:rsidRPr="00252C9D">
              <w:t>understanding government and laws</w:t>
            </w:r>
          </w:p>
          <w:p w:rsidR="00000000" w:rsidRPr="00252C9D" w:rsidP="00252C9D">
            <w:pPr>
              <w:pStyle w:val="ListBullet2"/>
            </w:pPr>
            <w:r w:rsidRPr="00252C9D">
              <w:t>penalties</w:t>
            </w:r>
          </w:p>
          <w:p w:rsidR="00000000" w:rsidRPr="00252C9D" w:rsidP="00252C9D">
            <w:pPr>
              <w:pStyle w:val="ListBullet2"/>
            </w:pPr>
            <w:r w:rsidRPr="00252C9D">
              <w:t>acting in compliance with laws</w:t>
            </w:r>
          </w:p>
          <w:p w:rsidR="00000000" w:rsidRPr="00252C9D" w:rsidP="00252C9D">
            <w:pPr>
              <w:pStyle w:val="ListBullet"/>
            </w:pPr>
            <w:r w:rsidRPr="00252C9D">
              <w:t>understanding of cultural and community standards and their sensitivities</w:t>
            </w:r>
          </w:p>
          <w:p w:rsidR="00000000" w:rsidRPr="00252C9D" w:rsidP="00252C9D">
            <w:pPr>
              <w:pStyle w:val="ListBullet2"/>
            </w:pPr>
            <w:r w:rsidRPr="00252C9D">
              <w:t>communities and their interaction with government and business in Australia</w:t>
            </w:r>
          </w:p>
          <w:p w:rsidR="00000000" w:rsidRPr="00252C9D" w:rsidP="00252C9D">
            <w:pPr>
              <w:pStyle w:val="ListBullet2"/>
            </w:pPr>
            <w:r w:rsidRPr="00252C9D">
              <w:t>cultural issues in Australia</w:t>
            </w:r>
          </w:p>
          <w:p w:rsidR="00000000" w:rsidRPr="00252C9D" w:rsidP="00252C9D">
            <w:pPr>
              <w:pStyle w:val="ListBullet2"/>
            </w:pPr>
            <w:r w:rsidRPr="00252C9D">
              <w:t xml:space="preserve">using ethical behaviour in approaching cultural issues </w:t>
            </w:r>
          </w:p>
          <w:p w:rsidR="00000000" w:rsidRPr="00252C9D" w:rsidP="00252C9D">
            <w:pPr>
              <w:pStyle w:val="ListBullet2"/>
            </w:pPr>
            <w:r w:rsidRPr="00252C9D">
              <w:t>anti discrimination legislation in Australia</w:t>
            </w:r>
          </w:p>
          <w:p w:rsidR="00000000" w:rsidRPr="00252C9D" w:rsidP="00252C9D">
            <w:pPr>
              <w:pStyle w:val="ListBullet2"/>
            </w:pPr>
            <w:r w:rsidRPr="00252C9D">
              <w:t>native title issues in Australia</w:t>
            </w:r>
          </w:p>
          <w:p w:rsidR="00000000" w:rsidRPr="00252C9D" w:rsidP="00252C9D">
            <w:pPr>
              <w:pStyle w:val="ListBullet"/>
            </w:pPr>
            <w:r w:rsidRPr="00252C9D">
              <w:t>understanding th</w:t>
            </w:r>
            <w:r w:rsidRPr="00252C9D">
              <w:t xml:space="preserve">e impacts of gas installations and infrastructure on the environment and its impacts to native title </w:t>
            </w:r>
          </w:p>
          <w:p w:rsidR="00000000" w:rsidRPr="00252C9D" w:rsidP="00252C9D">
            <w:pPr>
              <w:pStyle w:val="ListBullet2"/>
            </w:pPr>
            <w:r w:rsidRPr="00252C9D">
              <w:t>government and business environmental obligations</w:t>
            </w:r>
          </w:p>
          <w:p w:rsidR="00000000" w:rsidRPr="00252C9D" w:rsidP="00252C9D">
            <w:pPr>
              <w:pStyle w:val="ListBullet2"/>
            </w:pPr>
            <w:r w:rsidRPr="00252C9D">
              <w:t>Australian environmental legislation and its affect on industry</w:t>
            </w:r>
          </w:p>
          <w:p w:rsidR="00000000" w:rsidRPr="00252C9D" w:rsidP="00252C9D">
            <w:pPr>
              <w:pStyle w:val="ListBullet2"/>
            </w:pPr>
            <w:r w:rsidRPr="00252C9D">
              <w:t>the impact of construction of assets to</w:t>
            </w:r>
            <w:r w:rsidRPr="00252C9D">
              <w:t xml:space="preserve"> the Australian environment</w:t>
            </w:r>
          </w:p>
          <w:p w:rsidR="00000000" w:rsidRPr="00252C9D" w:rsidP="00252C9D">
            <w:pPr>
              <w:pStyle w:val="ListBullet2"/>
            </w:pPr>
            <w:r w:rsidRPr="00252C9D">
              <w:t>native title considerations for Gas Industry asset owners</w:t>
            </w:r>
          </w:p>
          <w:p w:rsidR="00000000" w:rsidRPr="00252C9D" w:rsidP="00252C9D">
            <w:pPr>
              <w:pStyle w:val="ListBullet"/>
            </w:pPr>
            <w:r w:rsidRPr="00252C9D">
              <w:t>managing sensitive negotiations and communicating with a wide variety of stakeholders</w:t>
            </w:r>
          </w:p>
          <w:p w:rsidR="00000000" w:rsidRPr="00252C9D" w:rsidP="00252C9D">
            <w:pPr>
              <w:pStyle w:val="ListBullet2"/>
            </w:pPr>
            <w:r w:rsidRPr="00252C9D">
              <w:t xml:space="preserve">understanding stakeholder politics in Australia </w:t>
            </w:r>
          </w:p>
          <w:p w:rsidR="00000000" w:rsidRPr="00252C9D" w:rsidP="00252C9D">
            <w:pPr>
              <w:pStyle w:val="ListBullet2"/>
            </w:pPr>
            <w:r w:rsidRPr="00252C9D">
              <w:t>negotiation and bargaining</w:t>
            </w:r>
          </w:p>
          <w:p w:rsidR="00000000" w:rsidRPr="00252C9D" w:rsidP="00252C9D">
            <w:pPr>
              <w:pStyle w:val="ListBullet2"/>
            </w:pPr>
            <w:r w:rsidRPr="00252C9D">
              <w:t>conciliation and arbitration</w:t>
            </w:r>
          </w:p>
          <w:p w:rsidR="00000000" w:rsidRPr="00252C9D" w:rsidP="00252C9D">
            <w:pPr>
              <w:pStyle w:val="ListBullet2"/>
            </w:pPr>
            <w:r w:rsidRPr="00252C9D">
              <w:t>understanding of sensitive issues and the implications for negotiation.</w:t>
            </w:r>
          </w:p>
        </w:tc>
      </w:tr>
    </w:tbl>
    <w:p w:rsidR="00000000" w:rsidRPr="00252C9D" w:rsidP="00252C9D">
      <w:pPr>
        <w:pStyle w:val="BodyText"/>
      </w:pPr>
    </w:p>
    <w:p w:rsidR="00000000" w:rsidRPr="00252C9D" w:rsidP="00252C9D">
      <w:pPr>
        <w:pStyle w:val="AllowPageBreak"/>
      </w:pPr>
    </w:p>
    <w:p w:rsidR="00000000" w:rsidRPr="00252C9D" w:rsidP="00252C9D">
      <w:pPr>
        <w:pStyle w:val="Heading1"/>
      </w:pPr>
      <w:bookmarkStart w:id="10" w:name="O_400968"/>
      <w:bookmarkEnd w:id="10"/>
      <w:r w:rsidRPr="00252C9D">
        <w:t>Evidence Guide</w:t>
      </w:r>
    </w:p>
    <w:tbl>
      <w:tblPr>
        <w:tblW w:w="0" w:type="auto"/>
        <w:tblLayout w:type="fixed"/>
        <w:tblCellMar>
          <w:left w:w="62" w:type="dxa"/>
          <w:right w:w="62" w:type="dxa"/>
        </w:tblCellMar>
        <w:tblLook w:val="0000"/>
      </w:tblPr>
      <w:tblGrid>
        <w:gridCol w:w="8460"/>
      </w:tblGrid>
      <w:tr w:rsidTr="00F469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EVIDENCE GUIDE</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9)</w:t>
            </w:r>
            <w:r w:rsidRPr="00252C9D">
              <w:t xml:space="preserve"> The Evidence Guide forms an integral part of this Unit and shall be used in conjunction with </w:t>
            </w:r>
            <w:r w:rsidRPr="00252C9D">
              <w:t>all components parts of this unit and performed in accordance with the Assessment Guidelines of this Training Package.</w:t>
            </w:r>
          </w:p>
        </w:tc>
      </w:tr>
    </w:tbl>
    <w:p w:rsidR="00000000" w:rsidRPr="00252C9D" w:rsidP="00252C9D">
      <w:pPr>
        <w:pStyle w:val="BodyText"/>
      </w:pPr>
    </w:p>
    <w:tbl>
      <w:tblPr>
        <w:tblW w:w="0" w:type="auto"/>
        <w:tblLayout w:type="fixed"/>
        <w:tblCellMar>
          <w:left w:w="62" w:type="dxa"/>
          <w:right w:w="62" w:type="dxa"/>
        </w:tblCellMar>
        <w:tblLook w:val="0000"/>
      </w:tblPr>
      <w:tblGrid>
        <w:gridCol w:w="1890"/>
        <w:gridCol w:w="6570"/>
      </w:tblGrid>
      <w:tr w:rsidTr="00F4697E">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9.1)</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Longitudinal competency development approaches to assessment, such as Profiling,</w:t>
            </w:r>
            <w:r w:rsidRPr="00252C9D">
              <w:t xml:space="preserve"> require data to be reliably gathered in a form that can be consistently interpreted over time. This approach is best utilised in Apprenticeship programs and reduces assessment intervention. It is the Industry’s preferred model for apprenticeships. However</w:t>
            </w:r>
            <w:r w:rsidRPr="00252C9D">
              <w:t>, where summative (or final) assessment is used it is to include the application of the competency in the normal work environment or, at a minimum, the application of the competency in a realistically simulated work environment. It is recognised that, in s</w:t>
            </w:r>
            <w:r w:rsidRPr="00252C9D">
              <w:t>ome circumstances, assessment in part or full can occur outside the workplace. However, it must be in accord with industry and regulatory policy in this regard.</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Methods chosen for a particular assessment will be influenced by various factors. These inclu</w:t>
            </w:r>
            <w:r w:rsidRPr="00252C9D">
              <w:t>de the extent of the assessment, the most effective locations for the assessment activities to take place, access to physical resources, additional safety measures that may be required and the critical nature of the competencies being assessed.</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The criti</w:t>
            </w:r>
            <w:r w:rsidRPr="00252C9D">
              <w:t>cal safety nature of working with electricity, electrical equipment, gas or any other hazardous substance/material carries risk in deeming a person competent. Hence, sources of evidence need to be ‘rich’ in nature so as to minimise error in judgment.</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Act</w:t>
            </w:r>
            <w:r w:rsidRPr="00252C9D">
              <w:t>ivities associated with normal every day work have a bearing on the decision as to how much and how detailed the data gathered will contribute to its ‘richness’. Some skills are more critical to safety and operational requirements while the same skills may</w:t>
            </w:r>
            <w:r w:rsidRPr="00252C9D">
              <w:t xml:space="preserve"> be more or less frequently practised. These points are raised for the assessors to consider when choosing an assessment method and developing assessment instruments. Sample assessment instruments are included in the Assessment Guidelines of this Training </w:t>
            </w:r>
            <w:r w:rsidRPr="00252C9D">
              <w:t>Package.</w:t>
            </w:r>
          </w:p>
        </w:tc>
      </w:tr>
    </w:tbl>
    <w:p w:rsidR="00000000" w:rsidRPr="00252C9D" w:rsidP="00252C9D">
      <w:pPr>
        <w:pStyle w:val="BodyText"/>
      </w:pPr>
    </w:p>
    <w:tbl>
      <w:tblPr>
        <w:tblW w:w="0" w:type="auto"/>
        <w:tblLayout w:type="fixed"/>
        <w:tblCellMar>
          <w:left w:w="62" w:type="dxa"/>
          <w:right w:w="62" w:type="dxa"/>
        </w:tblCellMar>
        <w:tblLook w:val="0000"/>
      </w:tblPr>
      <w:tblGrid>
        <w:gridCol w:w="1890"/>
        <w:gridCol w:w="6570"/>
      </w:tblGrid>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9.2)</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Before the critical aspects of evidence are considered all prerequisites shall be met.</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 xml:space="preserve">Evidence for competence in this unit shall be considered holistically. Each element and associated Performance Criteria shall be demonstrated on at least two occasions in accordance with the ‘Assessment Guidelines — UEG11’. Evidence shall also comprise: </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
              <w:rPr>
                <w:lang w:val="en-NZ"/>
              </w:rPr>
            </w:pPr>
            <w:r w:rsidRPr="00252C9D">
              <w:t>A representative body of Performance Criteria demonstrated within the timeframes typically expected of the discipline, work function and industrial environment. In particular this shall incorporate evidence that shows a candidate is able to:</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2"/>
              <w:rPr>
                <w:lang w:val="en-NZ"/>
              </w:rPr>
            </w:pPr>
            <w:r w:rsidRPr="00252C9D">
              <w:t>Implement</w:t>
            </w:r>
            <w:r w:rsidRPr="00252C9D">
              <w:t xml:space="preserve"> Occupational Health and Safety workplace procedures and practices including the use of risk control measures as specified in the Performance Criteria and range</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2"/>
              <w:rPr>
                <w:lang w:val="en-NZ"/>
              </w:rPr>
            </w:pPr>
            <w:r w:rsidRPr="00252C9D">
              <w:t xml:space="preserve">Apply sustainable energy principles and practices as specified in the Performance Criteria </w:t>
            </w:r>
            <w:r w:rsidRPr="00252C9D">
              <w:t>and range</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2"/>
              <w:rPr>
                <w:lang w:val="en-NZ"/>
              </w:rPr>
            </w:pPr>
            <w:r w:rsidRPr="00252C9D">
              <w:t xml:space="preserve">Demonstrate an understanding of the essential knowledge and associated skills as described in this unit to such an extent that the learner’s performance outcome is reported in accordance with the preferred approach; namely a percentile graded </w:t>
            </w:r>
            <w:r w:rsidRPr="00252C9D">
              <w:t>result, where required by the regulated environment</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2"/>
              <w:rPr>
                <w:lang w:val="en-NZ"/>
              </w:rPr>
            </w:pPr>
            <w:r w:rsidRPr="00252C9D">
              <w:t>Demonstrate an appropriate level of employability skills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2"/>
              <w:rPr>
                <w:lang w:val="en-NZ"/>
              </w:rPr>
            </w:pPr>
            <w:r w:rsidRPr="00252C9D">
              <w:t>Conduct work observing the relevant Anti discrimination legislation, regulations, polices and workplace procedures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252C9D" w:rsidP="00252C9D">
            <w:pPr>
              <w:pStyle w:val="ListBullet"/>
            </w:pPr>
            <w:r w:rsidRPr="00252C9D">
              <w:t>Demonstrate performance across a representative range of contexts from the prescribed items below:</w:t>
            </w:r>
          </w:p>
        </w:tc>
      </w:tr>
    </w:tbl>
    <w:p w:rsidR="00000000" w:rsidRPr="00252C9D" w:rsidP="00252C9D">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F4697E">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52C9D">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rPr>
                <w:rStyle w:val="SpecialBold"/>
              </w:rPr>
              <w:t>Range of tools/equipment/procedures/workplace</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52C9D">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rPr>
                <w:rStyle w:val="SpecialBold"/>
              </w:rPr>
              <w:t>Item List</w:t>
            </w:r>
          </w:p>
        </w:tc>
      </w:tr>
      <w:tr w:rsidTr="00F4697E">
        <w:tblPrEx>
          <w:tblW w:w="0" w:type="auto"/>
          <w:tblLayout w:type="fixed"/>
          <w:tblCellMar>
            <w:left w:w="62" w:type="dxa"/>
            <w:right w:w="62" w:type="dxa"/>
          </w:tblCellMar>
          <w:tblLook w:val="0000"/>
        </w:tblPrEx>
        <w:trPr>
          <w:trHeight w:val="235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Any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t>Gas systems</w:t>
            </w:r>
          </w:p>
          <w:p w:rsidR="00000000" w:rsidRPr="00252C9D" w:rsidP="00252C9D">
            <w:pPr>
              <w:pStyle w:val="BodyText"/>
            </w:pPr>
            <w:r w:rsidRPr="00252C9D">
              <w:t>Natural gas transmission, distribution and storage</w:t>
            </w:r>
          </w:p>
          <w:p w:rsidR="00000000" w:rsidRPr="00252C9D" w:rsidP="00252C9D">
            <w:pPr>
              <w:pStyle w:val="BodyText"/>
            </w:pPr>
            <w:r w:rsidRPr="00252C9D">
              <w:t>Liquefied petroleum gas tanker and ship transport</w:t>
            </w:r>
          </w:p>
          <w:p w:rsidR="00000000" w:rsidP="00252C9D">
            <w:pPr>
              <w:pStyle w:val="BodyText"/>
              <w:rPr>
                <w:lang w:val="en-NZ"/>
              </w:rPr>
            </w:pPr>
            <w:r w:rsidRPr="00252C9D">
              <w:t>Storage and processing terminals and distribution systems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t>Legislative compliance</w:t>
            </w:r>
          </w:p>
          <w:p w:rsidR="00000000" w:rsidRPr="00252C9D" w:rsidP="00252C9D">
            <w:pPr>
              <w:pStyle w:val="BodyText"/>
            </w:pPr>
            <w:r w:rsidRPr="00252C9D">
              <w:t>Occupational Health and Safety legislation</w:t>
            </w:r>
          </w:p>
          <w:p w:rsidR="00000000" w:rsidRPr="00252C9D" w:rsidP="00252C9D">
            <w:pPr>
              <w:pStyle w:val="BodyText"/>
            </w:pPr>
            <w:r w:rsidRPr="00252C9D">
              <w:t>Relevant G</w:t>
            </w:r>
            <w:r w:rsidRPr="00252C9D">
              <w:t>overnment Acts, regulations and codes of practice</w:t>
            </w:r>
          </w:p>
          <w:p w:rsidR="00000000" w:rsidRPr="00252C9D" w:rsidP="00252C9D">
            <w:pPr>
              <w:pStyle w:val="BodyText"/>
            </w:pPr>
            <w:r w:rsidRPr="00252C9D">
              <w:t>Australian Standards and Codes of Practice</w:t>
            </w:r>
          </w:p>
          <w:p w:rsidR="00000000" w:rsidP="00252C9D">
            <w:pPr>
              <w:pStyle w:val="BodyText"/>
              <w:rPr>
                <w:lang w:val="en-NZ"/>
              </w:rPr>
            </w:pPr>
            <w:r w:rsidRPr="00252C9D">
              <w:t>Environmental legislative requirements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t>Environmental issues;</w:t>
            </w:r>
          </w:p>
          <w:p w:rsidR="00000000" w:rsidP="00252C9D">
            <w:pPr>
              <w:pStyle w:val="BodyText"/>
              <w:rPr>
                <w:lang w:val="en-NZ"/>
              </w:rPr>
            </w:pPr>
            <w:r w:rsidRPr="00252C9D">
              <w:t xml:space="preserve">Political, legal, community and aesthetic impact of installations </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t>Safety issues</w:t>
            </w:r>
          </w:p>
          <w:p w:rsidR="00000000" w:rsidRPr="00252C9D" w:rsidP="00252C9D">
            <w:pPr>
              <w:pStyle w:val="BodyText"/>
            </w:pPr>
            <w:r w:rsidRPr="00252C9D">
              <w:t>Occupational Health and Safety operatives</w:t>
            </w:r>
          </w:p>
          <w:p w:rsidR="00000000" w:rsidRPr="00252C9D" w:rsidP="00252C9D">
            <w:pPr>
              <w:pStyle w:val="BodyText"/>
            </w:pPr>
            <w:r w:rsidRPr="00252C9D">
              <w:t>Ongoing maintenance of facilities</w:t>
            </w:r>
          </w:p>
          <w:p w:rsidR="00000000" w:rsidRPr="00252C9D" w:rsidP="00252C9D">
            <w:pPr>
              <w:pStyle w:val="BodyText"/>
            </w:pPr>
            <w:r w:rsidRPr="00252C9D">
              <w:t>Emergency plans</w:t>
            </w:r>
          </w:p>
          <w:p w:rsidR="00000000" w:rsidP="00252C9D">
            <w:pPr>
              <w:pStyle w:val="BodyText"/>
              <w:rPr>
                <w:lang w:val="en-NZ"/>
              </w:rPr>
            </w:pPr>
            <w:r w:rsidRPr="00252C9D">
              <w:t>Safety cases and environmental impact assessments for major hazardous facilities (MHFs)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t>Relevant personnel:</w:t>
            </w:r>
          </w:p>
          <w:p w:rsidR="00000000" w:rsidRPr="00252C9D" w:rsidP="00252C9D">
            <w:pPr>
              <w:pStyle w:val="BodyText"/>
            </w:pPr>
            <w:r w:rsidRPr="00252C9D">
              <w:t>Managers</w:t>
            </w:r>
          </w:p>
          <w:p w:rsidR="00000000" w:rsidRPr="00252C9D" w:rsidP="00252C9D">
            <w:pPr>
              <w:pStyle w:val="BodyText"/>
            </w:pPr>
            <w:r w:rsidRPr="00252C9D">
              <w:t>Other supervisors</w:t>
            </w:r>
          </w:p>
          <w:p w:rsidR="00000000" w:rsidRPr="00252C9D" w:rsidP="00252C9D">
            <w:pPr>
              <w:pStyle w:val="BodyText"/>
            </w:pPr>
            <w:r w:rsidRPr="00252C9D">
              <w:t>Inter-company departments</w:t>
            </w:r>
          </w:p>
          <w:p w:rsidR="00000000" w:rsidRPr="00252C9D" w:rsidP="00252C9D">
            <w:pPr>
              <w:pStyle w:val="BodyText"/>
            </w:pPr>
            <w:r w:rsidRPr="00252C9D">
              <w:t>Other utilities</w:t>
            </w:r>
          </w:p>
          <w:p w:rsidR="00000000" w:rsidRPr="00252C9D" w:rsidP="00252C9D">
            <w:pPr>
              <w:pStyle w:val="BodyText"/>
            </w:pPr>
            <w:r w:rsidRPr="00252C9D">
              <w:t>Council representatives</w:t>
            </w:r>
          </w:p>
          <w:p w:rsidR="00000000" w:rsidRPr="00252C9D" w:rsidP="00252C9D">
            <w:pPr>
              <w:pStyle w:val="BodyText"/>
            </w:pPr>
            <w:r w:rsidRPr="00252C9D">
              <w:t>Producers, transporters/shippers</w:t>
            </w:r>
          </w:p>
          <w:p w:rsidR="00000000" w:rsidRPr="00252C9D" w:rsidP="00252C9D">
            <w:pPr>
              <w:pStyle w:val="BodyText"/>
            </w:pPr>
            <w:r w:rsidRPr="00252C9D">
              <w:t>Consultants</w:t>
            </w:r>
          </w:p>
          <w:p w:rsidR="00000000" w:rsidRPr="00252C9D" w:rsidP="00252C9D">
            <w:pPr>
              <w:pStyle w:val="BodyText"/>
            </w:pPr>
            <w:r w:rsidRPr="00252C9D">
              <w:t>Government bodies/agencies</w:t>
            </w:r>
          </w:p>
          <w:p w:rsidR="00000000" w:rsidRPr="00252C9D" w:rsidP="00252C9D">
            <w:pPr>
              <w:pStyle w:val="BodyText"/>
            </w:pPr>
            <w:r w:rsidRPr="00252C9D">
              <w:t>Refinery personnel</w:t>
            </w:r>
          </w:p>
          <w:p w:rsidR="00000000" w:rsidRPr="00252C9D" w:rsidP="00252C9D">
            <w:pPr>
              <w:pStyle w:val="BodyText"/>
            </w:pPr>
            <w:r w:rsidRPr="00252C9D">
              <w:t>Customers</w:t>
            </w:r>
          </w:p>
          <w:p w:rsidR="00000000" w:rsidP="00252C9D">
            <w:pPr>
              <w:pStyle w:val="BodyText"/>
              <w:rPr>
                <w:lang w:val="en-NZ"/>
              </w:rPr>
            </w:pPr>
            <w:r w:rsidRPr="00252C9D">
              <w:t>Land owners/Traditional land owners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t>Relevant authorities:</w:t>
            </w:r>
          </w:p>
          <w:p w:rsidR="00000000" w:rsidRPr="00252C9D" w:rsidP="00252C9D">
            <w:pPr>
              <w:pStyle w:val="BodyText"/>
            </w:pPr>
            <w:r w:rsidRPr="00252C9D">
              <w:t>Government authorities</w:t>
            </w:r>
          </w:p>
          <w:p w:rsidR="00000000" w:rsidRPr="00252C9D" w:rsidP="00252C9D">
            <w:pPr>
              <w:pStyle w:val="BodyText"/>
            </w:pPr>
            <w:r w:rsidRPr="00252C9D">
              <w:t>Land owners both current and traditional</w:t>
            </w:r>
          </w:p>
          <w:p w:rsidR="00000000" w:rsidRPr="00252C9D" w:rsidP="00252C9D">
            <w:pPr>
              <w:pStyle w:val="BodyText"/>
            </w:pPr>
            <w:r w:rsidRPr="00252C9D">
              <w:t>Local councils</w:t>
            </w:r>
          </w:p>
          <w:p w:rsidR="00000000" w:rsidRPr="00252C9D" w:rsidP="00252C9D">
            <w:pPr>
              <w:pStyle w:val="BodyText"/>
            </w:pPr>
            <w:r w:rsidRPr="00252C9D">
              <w:t>Land management groups</w:t>
            </w:r>
          </w:p>
          <w:p w:rsidR="00000000" w:rsidRPr="00252C9D" w:rsidP="00252C9D">
            <w:pPr>
              <w:pStyle w:val="BodyText"/>
            </w:pPr>
            <w:r w:rsidRPr="00252C9D">
              <w:t>Other utilities</w:t>
            </w:r>
          </w:p>
          <w:p w:rsidR="00000000" w:rsidP="00252C9D">
            <w:pPr>
              <w:pStyle w:val="BodyText"/>
              <w:rPr>
                <w:lang w:val="en-NZ"/>
              </w:rPr>
            </w:pPr>
            <w:r w:rsidRPr="00252C9D">
              <w:t>In-house quality control groups and management</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 xml:space="preserve">G </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t>Interpreting Gas Industry drawings</w:t>
            </w:r>
          </w:p>
          <w:p w:rsidR="00000000" w:rsidRPr="00252C9D" w:rsidP="00252C9D">
            <w:pPr>
              <w:pStyle w:val="BodyText"/>
            </w:pPr>
            <w:r w:rsidRPr="00252C9D">
              <w:t>Understanding emergency management</w:t>
            </w:r>
          </w:p>
          <w:p w:rsidR="00000000" w:rsidRPr="00252C9D" w:rsidP="00252C9D">
            <w:pPr>
              <w:pStyle w:val="BodyText"/>
            </w:pPr>
            <w:r w:rsidRPr="00252C9D">
              <w:t>Ability to apply project manageme</w:t>
            </w:r>
            <w:r w:rsidRPr="00252C9D">
              <w:t>nt techniques</w:t>
            </w:r>
          </w:p>
          <w:p w:rsidR="00000000" w:rsidRPr="00252C9D" w:rsidP="00252C9D">
            <w:pPr>
              <w:pStyle w:val="BodyText"/>
            </w:pPr>
            <w:r w:rsidRPr="00252C9D">
              <w:t>Understanding chemical and physical behaviours of gas</w:t>
            </w:r>
          </w:p>
          <w:p w:rsidR="00000000" w:rsidP="00252C9D">
            <w:pPr>
              <w:pStyle w:val="BodyText"/>
              <w:rPr>
                <w:lang w:val="en-NZ"/>
              </w:rPr>
            </w:pPr>
            <w:r w:rsidRPr="00252C9D">
              <w:t xml:space="preserve">Managing environmental and cultural sensitive issues </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C9D">
            <w:pPr>
              <w:pStyle w:val="BodyText"/>
              <w:rPr>
                <w:lang w:val="en-NZ"/>
              </w:rPr>
            </w:pPr>
            <w:r w:rsidRPr="00252C9D">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C9D" w:rsidP="00252C9D">
            <w:pPr>
              <w:pStyle w:val="BodyText"/>
            </w:pPr>
            <w:r w:rsidRPr="00252C9D">
              <w:t xml:space="preserve">Deal with an unplanned event by drawing on essential knowledge and associated skills to provide appropriate solutions incorporated in the holistic assessment with the above listed items </w:t>
            </w:r>
          </w:p>
        </w:tc>
      </w:tr>
    </w:tbl>
    <w:p w:rsidR="00000000" w:rsidRPr="00252C9D" w:rsidP="00252C9D">
      <w:pPr>
        <w:pStyle w:val="BodyText"/>
      </w:pPr>
    </w:p>
    <w:tbl>
      <w:tblPr>
        <w:tblW w:w="0" w:type="auto"/>
        <w:tblLayout w:type="fixed"/>
        <w:tblCellMar>
          <w:left w:w="62" w:type="dxa"/>
          <w:right w:w="62" w:type="dxa"/>
        </w:tblCellMar>
        <w:tblLook w:val="0000"/>
      </w:tblPr>
      <w:tblGrid>
        <w:gridCol w:w="1890"/>
        <w:gridCol w:w="6570"/>
      </w:tblGrid>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9.3)</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This unit s</w:t>
            </w:r>
            <w:r w:rsidRPr="00252C9D">
              <w:t>hould be assessed as it relates to normal work practice using procedures, information and resources typical of a workplace. This should include:</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
              <w:rPr>
                <w:lang w:val="en-NZ"/>
              </w:rPr>
            </w:pPr>
            <w:r w:rsidRPr="00252C9D">
              <w:t>OHS policy and work procedures and instructions.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
              <w:rPr>
                <w:lang w:val="en-NZ"/>
              </w:rPr>
            </w:pPr>
            <w:r w:rsidRPr="00252C9D">
              <w:t>Suitable work environment, facilities, equipment and materials to undertake actual work as prescribed by this Unit.</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
              <w:rPr>
                <w:lang w:val="en-NZ"/>
              </w:rPr>
            </w:pPr>
            <w:r w:rsidRPr="00252C9D">
              <w:t>Appropriate environmental regulation and work practices.</w:t>
            </w:r>
          </w:p>
        </w:tc>
      </w:tr>
      <w:tr w:rsidTr="00F4697E">
        <w:tblPrEx>
          <w:tblW w:w="0" w:type="auto"/>
          <w:tblLayout w:type="fixed"/>
          <w:tblCellMar>
            <w:left w:w="62" w:type="dxa"/>
            <w:right w:w="62" w:type="dxa"/>
          </w:tblCellMar>
          <w:tblLook w:val="0000"/>
        </w:tblPrEx>
        <w:trPr>
          <w:trHeight w:val="230"/>
        </w:trPr>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
              <w:rPr>
                <w:lang w:val="en-NZ"/>
              </w:rPr>
            </w:pPr>
            <w:r w:rsidRPr="00252C9D">
              <w:t>Appropriate organisational requirements.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ListBullet"/>
              <w:rPr>
                <w:lang w:val="en-NZ"/>
              </w:rPr>
            </w:pPr>
            <w:r w:rsidRPr="00252C9D">
              <w:t>Appropriate work environment, equipment and tools.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In addition to the resources listed above, in Context of and specific resources for assessment, evidence should show demonstrated competency in managing gas system environmental compliance.</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 xml:space="preserve">Assessment </w:t>
            </w:r>
            <w:r w:rsidRPr="00252C9D">
              <w:t>of this competency must also be undertaken in either an actual workplace or under a simulated work environment. Assessment must also integrate the employability skills.</w:t>
            </w:r>
          </w:p>
        </w:tc>
      </w:tr>
    </w:tbl>
    <w:p w:rsidR="00000000" w:rsidRPr="00252C9D" w:rsidP="00252C9D">
      <w:pPr>
        <w:pStyle w:val="BodyText"/>
      </w:pPr>
    </w:p>
    <w:tbl>
      <w:tblPr>
        <w:tblW w:w="0" w:type="auto"/>
        <w:tblLayout w:type="fixed"/>
        <w:tblCellMar>
          <w:left w:w="62" w:type="dxa"/>
          <w:right w:w="62" w:type="dxa"/>
        </w:tblCellMar>
        <w:tblLook w:val="0000"/>
      </w:tblPr>
      <w:tblGrid>
        <w:gridCol w:w="1890"/>
        <w:gridCol w:w="6570"/>
      </w:tblGrid>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9.4)</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This Unit shall be assessed by methods given in Volume 1, Part 3 ‘Assessment Guidelines’.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 xml:space="preserve">Note: Competent performance with inherent safe working practices is expected in the Industry to which this Unit applies. This requires that the specified Essential </w:t>
            </w:r>
            <w:r w:rsidRPr="00252C9D">
              <w:t>Knowledge and Associated Skills are assessed in a structured environment which is primarily intended for learning/assessment and incorporates all necessary equipment and facilities for learners to develop and demonstrate the Essential Knowledge and Associa</w:t>
            </w:r>
            <w:r w:rsidRPr="00252C9D">
              <w:t>ted Skills described in this unit.</w:t>
            </w:r>
          </w:p>
        </w:tc>
      </w:tr>
    </w:tbl>
    <w:p w:rsidR="00000000" w:rsidRPr="00252C9D" w:rsidP="00252C9D">
      <w:pPr>
        <w:pStyle w:val="BodyText"/>
      </w:pPr>
    </w:p>
    <w:tbl>
      <w:tblPr>
        <w:tblW w:w="0" w:type="auto"/>
        <w:tblLayout w:type="fixed"/>
        <w:tblCellMar>
          <w:left w:w="62" w:type="dxa"/>
          <w:right w:w="62" w:type="dxa"/>
        </w:tblCellMar>
        <w:tblLook w:val="0000"/>
      </w:tblPr>
      <w:tblGrid>
        <w:gridCol w:w="1890"/>
        <w:gridCol w:w="1620"/>
        <w:gridCol w:w="4950"/>
      </w:tblGrid>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9.5)</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 xml:space="preserve">There are no recommended concurrent assessments with this unit, however in some cases efficiencies may be gained in terms of learning and assessment </w:t>
            </w:r>
            <w:r w:rsidRPr="00252C9D">
              <w:t>effort being concurrently managed with allied Units where listed.</w:t>
            </w:r>
          </w:p>
        </w:tc>
      </w:tr>
      <w:tr w:rsidTr="00F4697E">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UEGNSG117B</w:t>
            </w:r>
          </w:p>
        </w:tc>
        <w:tc>
          <w:tcPr>
            <w:tcW w:w="495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 xml:space="preserve">Plan and implement the data acquisition and metering requirements of a gas system </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UEGNSG118B</w:t>
            </w:r>
          </w:p>
        </w:tc>
        <w:tc>
          <w:tcPr>
            <w:tcW w:w="495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Select and commission equipment to meet pressure and temperature control specifi</w:t>
            </w:r>
            <w:r w:rsidRPr="00252C9D">
              <w:t xml:space="preserve">cations </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UEGNSG119B</w:t>
            </w:r>
          </w:p>
        </w:tc>
        <w:tc>
          <w:tcPr>
            <w:tcW w:w="495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Manage workplace risk</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UEGNSG121B</w:t>
            </w:r>
          </w:p>
        </w:tc>
        <w:tc>
          <w:tcPr>
            <w:tcW w:w="495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Prepare and design specifications for a gas system</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UEGNSG115B</w:t>
            </w:r>
          </w:p>
        </w:tc>
        <w:tc>
          <w:tcPr>
            <w:tcW w:w="495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Manage gas system projects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UEGNSG122B</w:t>
            </w:r>
          </w:p>
        </w:tc>
        <w:tc>
          <w:tcPr>
            <w:tcW w:w="495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Manage a customer service gas business unit</w:t>
            </w:r>
          </w:p>
        </w:tc>
      </w:tr>
      <w:tr w:rsidTr="00F4697E">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UEGNSG123B</w:t>
            </w:r>
          </w:p>
        </w:tc>
        <w:tc>
          <w:tcPr>
            <w:tcW w:w="495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Manage financial resources</w:t>
            </w:r>
          </w:p>
        </w:tc>
      </w:tr>
      <w:tr w:rsidTr="00F4697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UEGNSG116B</w:t>
            </w:r>
          </w:p>
        </w:tc>
        <w:tc>
          <w:tcPr>
            <w:tcW w:w="495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Manage physical resources</w:t>
            </w:r>
          </w:p>
        </w:tc>
      </w:tr>
    </w:tbl>
    <w:p w:rsidR="00F4697E" w:rsidP="00252C9D">
      <w:pPr>
        <w:pStyle w:val="BodyText"/>
      </w:pPr>
    </w:p>
    <w:p w:rsidR="00F4697E" w:rsidP="00252C9D">
      <w:pPr>
        <w:pStyle w:val="BodyText"/>
      </w:pPr>
    </w:p>
    <w:p w:rsidR="00000000" w:rsidRPr="00252C9D" w:rsidP="00252C9D">
      <w:pPr>
        <w:pStyle w:val="Heading1"/>
      </w:pPr>
      <w:bookmarkStart w:id="11" w:name="O_400972"/>
      <w:bookmarkEnd w:id="11"/>
      <w:r w:rsidRPr="00252C9D">
        <w:t>Range Statement</w:t>
      </w:r>
    </w:p>
    <w:tbl>
      <w:tblPr>
        <w:tblW w:w="0" w:type="auto"/>
        <w:tblLayout w:type="fixed"/>
        <w:tblCellMar>
          <w:left w:w="62" w:type="dxa"/>
          <w:right w:w="62" w:type="dxa"/>
        </w:tblCellMar>
        <w:tblLook w:val="0000"/>
      </w:tblPr>
      <w:tblGrid>
        <w:gridCol w:w="8460"/>
      </w:tblGrid>
      <w:tr w:rsidTr="00F469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RANGE STATEMENT</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10)</w:t>
            </w:r>
            <w:r w:rsidRPr="00252C9D">
              <w:t xml:space="preserve"> This relates to the competency standard unit as a whole providing the range of contexts and </w:t>
            </w:r>
            <w:r w:rsidRPr="00252C9D">
              <w:t>conditions to which the Performance Criteria apply. It allows for different work environments and situations that will affect performance.</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This Unit shall be demonstrated in relation to basic use of managing gas system environmental compliance.</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The follo</w:t>
            </w:r>
            <w:r w:rsidRPr="00252C9D">
              <w:t>wing constants and variables included in the element/Performance Criteria in this unit are fully described in the Definitions Section of this volume and form an integral part of the Range Statement of this unit:</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Gas systems</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Legislative compliance</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Enviro</w:t>
            </w:r>
            <w:r w:rsidRPr="00252C9D">
              <w:t>nmental issues</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t>Safety issues</w:t>
            </w:r>
          </w:p>
        </w:tc>
      </w:tr>
      <w:tr w:rsidTr="00F469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Relevant personnel</w:t>
            </w:r>
          </w:p>
        </w:tc>
      </w:tr>
    </w:tbl>
    <w:p w:rsidR="00000000" w:rsidRPr="00252C9D" w:rsidP="00252C9D">
      <w:pPr>
        <w:pStyle w:val="BodyText"/>
      </w:pPr>
    </w:p>
    <w:p w:rsidR="00000000" w:rsidRPr="00252C9D" w:rsidP="00252C9D">
      <w:pPr>
        <w:pStyle w:val="AllowPageBreak"/>
      </w:pPr>
    </w:p>
    <w:p w:rsidR="00000000" w:rsidRPr="00252C9D" w:rsidP="00252C9D">
      <w:pPr>
        <w:pStyle w:val="Heading1"/>
      </w:pPr>
      <w:bookmarkStart w:id="12" w:name="O_400975"/>
      <w:bookmarkEnd w:id="12"/>
      <w:r w:rsidRPr="00252C9D">
        <w:t>Unit Sector(s)</w:t>
      </w:r>
    </w:p>
    <w:p w:rsidR="00000000" w:rsidRPr="00252C9D" w:rsidP="00252C9D">
      <w:pPr>
        <w:pStyle w:val="BodyText"/>
      </w:pPr>
      <w:r w:rsidRPr="00252C9D">
        <w:t>Not applicable.</w:t>
      </w:r>
    </w:p>
    <w:p w:rsidR="00000000" w:rsidRPr="00252C9D" w:rsidP="00252C9D">
      <w:pPr>
        <w:pStyle w:val="AllowPageBreak"/>
      </w:pPr>
    </w:p>
    <w:p w:rsidR="00000000" w:rsidRPr="00252C9D" w:rsidP="00252C9D">
      <w:pPr>
        <w:pStyle w:val="Heading1"/>
      </w:pPr>
      <w:bookmarkStart w:id="13" w:name="O_400964"/>
      <w:bookmarkEnd w:id="13"/>
      <w:r w:rsidRPr="00252C9D">
        <w:t>Competency Field</w:t>
      </w:r>
    </w:p>
    <w:tbl>
      <w:tblPr>
        <w:tblW w:w="0" w:type="auto"/>
        <w:tblLayout w:type="fixed"/>
        <w:tblCellMar>
          <w:left w:w="62" w:type="dxa"/>
          <w:right w:w="62" w:type="dxa"/>
        </w:tblCellMar>
        <w:tblLook w:val="0000"/>
      </w:tblPr>
      <w:tblGrid>
        <w:gridCol w:w="2700"/>
        <w:gridCol w:w="5760"/>
      </w:tblGrid>
      <w:tr w:rsidTr="00F469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52C9D">
            <w:pPr>
              <w:pStyle w:val="BodyText"/>
              <w:rPr>
                <w:lang w:val="en-NZ"/>
              </w:rPr>
            </w:pPr>
            <w:r w:rsidRPr="00252C9D">
              <w:rPr>
                <w:rStyle w:val="SpecialBold"/>
              </w:rPr>
              <w:t xml:space="preserve">11) </w:t>
            </w:r>
          </w:p>
        </w:tc>
      </w:tr>
      <w:tr w:rsidTr="00F469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2C9D" w:rsidP="00252C9D">
            <w:pPr>
              <w:pStyle w:val="BodyText"/>
            </w:pPr>
            <w:r w:rsidRPr="00252C9D">
              <w:t>Cross discipline.</w:t>
            </w:r>
          </w:p>
        </w:tc>
      </w:tr>
    </w:tbl>
    <w:p w:rsidR="00000000" w:rsidRPr="00252C9D" w:rsidP="00252C9D">
      <w:pPr>
        <w:pStyle w:val="BodyText"/>
      </w:pPr>
    </w:p>
    <w:p w:rsidR="00000000" w:rsidRPr="00252C9D" w:rsidP="00252C9D"/>
    <w:sectPr w:rsidSect="00252C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97E" w:rsidP="00F46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7E" w:rsidP="00252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4697E" w:rsidP="00252C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4697E" w:rsidP="00252C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97E" w:rsidP="00F469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97E" w:rsidP="00252C9D">
    <w:pPr>
      <w:pStyle w:val="Header"/>
      <w:framePr w:wrap="around"/>
    </w:pPr>
    <w:r>
      <w:fldChar w:fldCharType="begin"/>
    </w:r>
    <w:r>
      <w:instrText xml:space="preserve"> TITLE   \* MERGEFORMAT </w:instrText>
    </w:r>
    <w:r>
      <w:fldChar w:fldCharType="separate"/>
    </w:r>
    <w:r>
      <w:t>UEGNSG120B Manage gas system environmental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697E" w:rsidP="00252C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BEC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22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D8D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2C9D"/>
    <w:pPr>
      <w:spacing w:before="360" w:after="60"/>
      <w:outlineLvl w:val="0"/>
    </w:pPr>
    <w:rPr>
      <w:sz w:val="32"/>
    </w:rPr>
  </w:style>
  <w:style w:type="paragraph" w:styleId="Heading2">
    <w:name w:val="heading 2"/>
    <w:basedOn w:val="HeadingBase"/>
    <w:next w:val="BodyText"/>
    <w:link w:val="Heading2Char"/>
    <w:qFormat/>
    <w:rsid w:val="00252C9D"/>
    <w:pPr>
      <w:keepLines/>
      <w:spacing w:before="240" w:after="120"/>
      <w:outlineLvl w:val="1"/>
    </w:pPr>
    <w:rPr>
      <w:sz w:val="28"/>
      <w:szCs w:val="40"/>
    </w:rPr>
  </w:style>
  <w:style w:type="paragraph" w:styleId="Heading3">
    <w:name w:val="heading 3"/>
    <w:basedOn w:val="HeadingBase"/>
    <w:next w:val="BodyText"/>
    <w:link w:val="Heading3Char"/>
    <w:qFormat/>
    <w:rsid w:val="00252C9D"/>
    <w:pPr>
      <w:spacing w:before="180" w:after="120"/>
      <w:outlineLvl w:val="2"/>
    </w:pPr>
    <w:rPr>
      <w:spacing w:val="-10"/>
      <w:kern w:val="32"/>
    </w:rPr>
  </w:style>
  <w:style w:type="paragraph" w:styleId="Heading4">
    <w:name w:val="heading 4"/>
    <w:basedOn w:val="HeadingBase"/>
    <w:next w:val="BodyText"/>
    <w:link w:val="Heading4Char"/>
    <w:qFormat/>
    <w:rsid w:val="00252C9D"/>
    <w:pPr>
      <w:spacing w:before="160" w:after="120"/>
      <w:outlineLvl w:val="3"/>
    </w:pPr>
    <w:rPr>
      <w:sz w:val="22"/>
    </w:rPr>
  </w:style>
  <w:style w:type="paragraph" w:styleId="Heading5">
    <w:name w:val="heading 5"/>
    <w:basedOn w:val="HeadingBase"/>
    <w:next w:val="Normal"/>
    <w:link w:val="Heading5Char"/>
    <w:qFormat/>
    <w:rsid w:val="00252C9D"/>
    <w:pPr>
      <w:spacing w:before="80"/>
      <w:outlineLvl w:val="4"/>
    </w:pPr>
    <w:rPr>
      <w:color w:val="918585"/>
      <w:sz w:val="20"/>
    </w:rPr>
  </w:style>
  <w:style w:type="paragraph" w:styleId="Heading6">
    <w:name w:val="heading 6"/>
    <w:basedOn w:val="HeadingBase"/>
    <w:next w:val="Normal"/>
    <w:link w:val="Heading6Char"/>
    <w:qFormat/>
    <w:rsid w:val="00252C9D"/>
    <w:pPr>
      <w:spacing w:before="60"/>
      <w:outlineLvl w:val="5"/>
    </w:pPr>
    <w:rPr>
      <w:color w:val="918585"/>
      <w:sz w:val="20"/>
    </w:rPr>
  </w:style>
  <w:style w:type="paragraph" w:styleId="Heading7">
    <w:name w:val="heading 7"/>
    <w:basedOn w:val="Normal"/>
    <w:next w:val="Normal"/>
    <w:link w:val="Heading7Char"/>
    <w:qFormat/>
    <w:rsid w:val="00252C9D"/>
    <w:pPr>
      <w:ind w:left="720"/>
      <w:outlineLvl w:val="6"/>
    </w:pPr>
    <w:rPr>
      <w:i/>
    </w:rPr>
  </w:style>
  <w:style w:type="paragraph" w:styleId="Heading8">
    <w:name w:val="heading 8"/>
    <w:basedOn w:val="Normal"/>
    <w:next w:val="Normal"/>
    <w:link w:val="Heading8Char"/>
    <w:qFormat/>
    <w:rsid w:val="00252C9D"/>
    <w:pPr>
      <w:ind w:left="720"/>
      <w:outlineLvl w:val="7"/>
    </w:pPr>
    <w:rPr>
      <w:i/>
    </w:rPr>
  </w:style>
  <w:style w:type="paragraph" w:styleId="Heading9">
    <w:name w:val="heading 9"/>
    <w:basedOn w:val="Normal"/>
    <w:next w:val="Normal"/>
    <w:link w:val="Heading9Char"/>
    <w:qFormat/>
    <w:rsid w:val="00252C9D"/>
    <w:pPr>
      <w:ind w:left="720"/>
      <w:outlineLvl w:val="8"/>
    </w:pPr>
    <w:rPr>
      <w:i/>
    </w:rPr>
  </w:style>
  <w:style w:type="character" w:default="1" w:styleId="DefaultParagraphFont">
    <w:name w:val="Default Paragraph Font"/>
    <w:uiPriority w:val="1"/>
    <w:unhideWhenUsed/>
    <w:rsid w:val="00252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C9D"/>
  </w:style>
  <w:style w:type="character" w:customStyle="1" w:styleId="Heading1Char">
    <w:name w:val="Heading 1 Char"/>
    <w:basedOn w:val="DefaultParagraphFont"/>
    <w:link w:val="Heading1"/>
    <w:rsid w:val="00252C9D"/>
    <w:rPr>
      <w:rFonts w:ascii="Times New Roman" w:eastAsia="Times New Roman" w:hAnsi="Times New Roman" w:cs="Times New Roman"/>
      <w:b/>
      <w:sz w:val="32"/>
      <w:szCs w:val="20"/>
      <w:lang w:eastAsia="en-US"/>
    </w:rPr>
  </w:style>
  <w:style w:type="paragraph" w:styleId="BodyText">
    <w:name w:val="Body Text"/>
    <w:basedOn w:val="Normal"/>
    <w:link w:val="BodyTextChar"/>
    <w:rsid w:val="00252C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C9D"/>
    <w:rPr>
      <w:rFonts w:ascii="Times New Roman" w:eastAsia="Times New Roman" w:hAnsi="Times New Roman" w:cs="Times New Roman"/>
      <w:sz w:val="24"/>
      <w:lang w:val="en-US" w:eastAsia="en-US"/>
    </w:rPr>
  </w:style>
  <w:style w:type="paragraph" w:styleId="Footer">
    <w:name w:val="footer"/>
    <w:basedOn w:val="Normal"/>
    <w:link w:val="FooterChar"/>
    <w:rsid w:val="00252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C9D"/>
    <w:rPr>
      <w:rFonts w:ascii="Times New Roman" w:eastAsia="Times New Roman" w:hAnsi="Times New Roman" w:cs="Times New Roman"/>
      <w:sz w:val="16"/>
      <w:lang w:val="en-US" w:eastAsia="en-US"/>
    </w:rPr>
  </w:style>
  <w:style w:type="paragraph" w:styleId="ListBullet">
    <w:name w:val="List Bullet"/>
    <w:basedOn w:val="List"/>
    <w:rsid w:val="00252C9D"/>
    <w:pPr>
      <w:numPr>
        <w:numId w:val="14"/>
      </w:numPr>
      <w:tabs>
        <w:tab w:val="clear" w:pos="340"/>
      </w:tabs>
      <w:spacing w:before="40" w:after="40"/>
    </w:pPr>
  </w:style>
  <w:style w:type="character" w:customStyle="1" w:styleId="SpecialBold">
    <w:name w:val="Special Bold"/>
    <w:basedOn w:val="DefaultParagraphFont"/>
    <w:rsid w:val="00252C9D"/>
    <w:rPr>
      <w:b/>
      <w:spacing w:val="0"/>
    </w:rPr>
  </w:style>
  <w:style w:type="paragraph" w:styleId="ListBullet2">
    <w:name w:val="List Bullet 2"/>
    <w:basedOn w:val="List2"/>
    <w:rsid w:val="00252C9D"/>
    <w:pPr>
      <w:numPr>
        <w:numId w:val="15"/>
      </w:numPr>
      <w:tabs>
        <w:tab w:val="clear" w:pos="680"/>
      </w:tabs>
    </w:pPr>
  </w:style>
  <w:style w:type="paragraph" w:styleId="Header">
    <w:name w:val="header"/>
    <w:basedOn w:val="Normal"/>
    <w:link w:val="HeaderChar"/>
    <w:rsid w:val="00252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C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2C9D"/>
    <w:pPr>
      <w:spacing w:before="240" w:after="120"/>
      <w:outlineLvl w:val="0"/>
    </w:pPr>
    <w:rPr>
      <w:rFonts w:ascii="Times New Roman" w:hAnsi="Times New Roman"/>
      <w:b/>
      <w:sz w:val="28"/>
    </w:rPr>
  </w:style>
  <w:style w:type="paragraph" w:customStyle="1" w:styleId="AllowPageBreak">
    <w:name w:val="AllowPageBreak"/>
    <w:rsid w:val="00252C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2C9D"/>
    <w:pPr>
      <w:numPr>
        <w:numId w:val="3"/>
      </w:numPr>
      <w:tabs>
        <w:tab w:val="clear" w:pos="1021"/>
      </w:tabs>
      <w:ind w:left="1037" w:hanging="357"/>
    </w:pPr>
  </w:style>
  <w:style w:type="character" w:customStyle="1" w:styleId="Heading2Char">
    <w:name w:val="Heading 2 Char"/>
    <w:basedOn w:val="DefaultParagraphFont"/>
    <w:link w:val="Heading2"/>
    <w:rsid w:val="00252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C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2C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2C9D"/>
    <w:rPr>
      <w:rFonts w:ascii="Courier New" w:eastAsia="Times New Roman" w:hAnsi="Courier New" w:cs="Times New Roman"/>
      <w:i/>
      <w:szCs w:val="20"/>
      <w:lang w:val="en-US" w:eastAsia="en-US"/>
    </w:rPr>
  </w:style>
  <w:style w:type="paragraph" w:customStyle="1" w:styleId="HeadingBase">
    <w:name w:val="Heading Base"/>
    <w:rsid w:val="00252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C9D"/>
    <w:pPr>
      <w:tabs>
        <w:tab w:val="right" w:leader="dot" w:pos="9072"/>
      </w:tabs>
      <w:ind w:left="567"/>
    </w:pPr>
    <w:rPr>
      <w:szCs w:val="22"/>
    </w:rPr>
  </w:style>
  <w:style w:type="paragraph" w:customStyle="1" w:styleId="TOCBase">
    <w:name w:val="TOC Base"/>
    <w:rsid w:val="00252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C9D"/>
    <w:pPr>
      <w:tabs>
        <w:tab w:val="right" w:leader="dot" w:pos="9072"/>
      </w:tabs>
      <w:spacing w:before="40" w:after="40"/>
      <w:ind w:left="284"/>
    </w:pPr>
    <w:rPr>
      <w:rFonts w:ascii="Times New Roman" w:hAnsi="Times New Roman"/>
    </w:rPr>
  </w:style>
  <w:style w:type="paragraph" w:styleId="TOC1">
    <w:name w:val="toc 1"/>
    <w:basedOn w:val="TOCBase"/>
    <w:next w:val="Normal"/>
    <w:rsid w:val="00252C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2C9D"/>
    <w:pPr>
      <w:spacing w:before="5040"/>
      <w:jc w:val="center"/>
    </w:pPr>
    <w:rPr>
      <w:sz w:val="48"/>
      <w:szCs w:val="72"/>
      <w:lang w:val="en-US"/>
    </w:rPr>
  </w:style>
  <w:style w:type="character" w:customStyle="1" w:styleId="TitleChar">
    <w:name w:val="Title Char"/>
    <w:basedOn w:val="DefaultParagraphFont"/>
    <w:link w:val="Title"/>
    <w:rsid w:val="00252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C9D"/>
    <w:pPr>
      <w:tabs>
        <w:tab w:val="left" w:pos="3600"/>
        <w:tab w:val="left" w:pos="3958"/>
      </w:tabs>
    </w:pPr>
  </w:style>
  <w:style w:type="paragraph" w:styleId="List">
    <w:name w:val="List"/>
    <w:basedOn w:val="BodyText"/>
    <w:next w:val="BodyText"/>
    <w:rsid w:val="00252C9D"/>
    <w:pPr>
      <w:tabs>
        <w:tab w:val="left" w:pos="340"/>
      </w:tabs>
      <w:spacing w:before="60" w:after="60"/>
      <w:ind w:left="340" w:hanging="340"/>
    </w:pPr>
  </w:style>
  <w:style w:type="paragraph" w:customStyle="1" w:styleId="Note">
    <w:name w:val="Note"/>
    <w:basedOn w:val="BodyText"/>
    <w:rsid w:val="00252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C9D"/>
    <w:pPr>
      <w:framePr w:wrap="auto" w:hAnchor="text" w:y="6049"/>
    </w:pPr>
    <w:rPr>
      <w:color w:val="000000"/>
      <w:sz w:val="40"/>
    </w:rPr>
  </w:style>
  <w:style w:type="paragraph" w:customStyle="1" w:styleId="TOCTitle">
    <w:name w:val="TOCTitle"/>
    <w:basedOn w:val="Heading1"/>
    <w:rsid w:val="00252C9D"/>
    <w:pPr>
      <w:spacing w:after="240"/>
      <w:jc w:val="center"/>
      <w:outlineLvl w:val="9"/>
    </w:pPr>
    <w:rPr>
      <w:caps/>
    </w:rPr>
  </w:style>
  <w:style w:type="paragraph" w:customStyle="1" w:styleId="Version">
    <w:name w:val="Version"/>
    <w:rsid w:val="00252C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C9D"/>
    <w:pPr>
      <w:keepNext w:val="0"/>
      <w:tabs>
        <w:tab w:val="right" w:pos="4176"/>
      </w:tabs>
      <w:ind w:left="198" w:hanging="198"/>
    </w:pPr>
    <w:rPr>
      <w:rFonts w:ascii="Garamond" w:hAnsi="Garamond"/>
    </w:rPr>
  </w:style>
  <w:style w:type="paragraph" w:styleId="IndexHeading">
    <w:name w:val="index heading"/>
    <w:basedOn w:val="Normal"/>
    <w:next w:val="Index1"/>
    <w:semiHidden/>
    <w:rsid w:val="00252C9D"/>
    <w:pPr>
      <w:spacing w:before="120" w:after="120"/>
    </w:pPr>
    <w:rPr>
      <w:rFonts w:ascii="Arial" w:hAnsi="Arial"/>
      <w:b/>
      <w:color w:val="918585"/>
      <w:sz w:val="24"/>
    </w:rPr>
  </w:style>
  <w:style w:type="paragraph" w:customStyle="1" w:styleId="Chapter">
    <w:name w:val="Chapter"/>
    <w:basedOn w:val="Normal"/>
    <w:rsid w:val="00252C9D"/>
    <w:pPr>
      <w:spacing w:before="240"/>
    </w:pPr>
    <w:rPr>
      <w:rFonts w:ascii="Times New Roman" w:hAnsi="Times New Roman"/>
      <w:smallCaps/>
      <w:spacing w:val="80"/>
      <w:sz w:val="28"/>
    </w:rPr>
  </w:style>
  <w:style w:type="paragraph" w:customStyle="1" w:styleId="InChapter">
    <w:name w:val="InChapter"/>
    <w:basedOn w:val="Heading3"/>
    <w:rsid w:val="00252C9D"/>
    <w:pPr>
      <w:spacing w:after="240"/>
      <w:outlineLvl w:val="9"/>
    </w:pPr>
    <w:rPr>
      <w:noProof/>
    </w:rPr>
  </w:style>
  <w:style w:type="paragraph" w:styleId="Index2">
    <w:name w:val="index 2"/>
    <w:basedOn w:val="Normal"/>
    <w:next w:val="Normal"/>
    <w:semiHidden/>
    <w:rsid w:val="00252C9D"/>
    <w:pPr>
      <w:tabs>
        <w:tab w:val="right" w:pos="4176"/>
      </w:tabs>
      <w:ind w:left="568" w:hanging="284"/>
    </w:pPr>
    <w:rPr>
      <w:rFonts w:ascii="Garamond" w:hAnsi="Garamond"/>
    </w:rPr>
  </w:style>
  <w:style w:type="paragraph" w:customStyle="1" w:styleId="Byline">
    <w:name w:val="Byline"/>
    <w:rsid w:val="00252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C9D"/>
    <w:pPr>
      <w:tabs>
        <w:tab w:val="clear" w:pos="3600"/>
        <w:tab w:val="clear" w:pos="3958"/>
      </w:tabs>
      <w:jc w:val="right"/>
    </w:pPr>
  </w:style>
  <w:style w:type="character" w:styleId="Emphasis">
    <w:name w:val="Emphasis"/>
    <w:basedOn w:val="DefaultParagraphFont"/>
    <w:qFormat/>
    <w:rsid w:val="00252C9D"/>
    <w:rPr>
      <w:i/>
    </w:rPr>
  </w:style>
  <w:style w:type="paragraph" w:styleId="Caption">
    <w:name w:val="caption"/>
    <w:basedOn w:val="BodyText"/>
    <w:next w:val="Normal"/>
    <w:qFormat/>
    <w:rsid w:val="00252C9D"/>
    <w:pPr>
      <w:framePr w:w="2268" w:hSpace="181" w:vSpace="181" w:wrap="around" w:vAnchor="text" w:hAnchor="page" w:x="1135" w:y="285" w:anchorLock="1"/>
    </w:pPr>
    <w:rPr>
      <w:i/>
    </w:rPr>
  </w:style>
  <w:style w:type="paragraph" w:customStyle="1" w:styleId="MiniTOCTitle">
    <w:name w:val="MiniTOCTitle"/>
    <w:basedOn w:val="Heading4"/>
    <w:rsid w:val="00252C9D"/>
    <w:pPr>
      <w:spacing w:before="240"/>
      <w:outlineLvl w:val="9"/>
    </w:pPr>
    <w:rPr>
      <w:noProof/>
      <w:sz w:val="24"/>
    </w:rPr>
  </w:style>
  <w:style w:type="paragraph" w:customStyle="1" w:styleId="MiniTOCItem">
    <w:name w:val="MiniTOCItem"/>
    <w:basedOn w:val="ListBullet"/>
    <w:rsid w:val="00252C9D"/>
    <w:pPr>
      <w:numPr>
        <w:numId w:val="0"/>
      </w:numPr>
      <w:tabs>
        <w:tab w:val="right" w:leader="dot" w:pos="6521"/>
      </w:tabs>
      <w:spacing w:before="0" w:after="0"/>
    </w:pPr>
  </w:style>
  <w:style w:type="paragraph" w:customStyle="1" w:styleId="TOFTitle">
    <w:name w:val="TOFTitle"/>
    <w:basedOn w:val="TOCTitle"/>
    <w:rsid w:val="00252C9D"/>
  </w:style>
  <w:style w:type="paragraph" w:styleId="TableofFigures">
    <w:name w:val="table of figures"/>
    <w:basedOn w:val="Normal"/>
    <w:next w:val="Normal"/>
    <w:semiHidden/>
    <w:rsid w:val="00252C9D"/>
    <w:pPr>
      <w:tabs>
        <w:tab w:val="right" w:leader="dot" w:pos="9072"/>
      </w:tabs>
      <w:ind w:left="970" w:hanging="403"/>
    </w:pPr>
    <w:rPr>
      <w:rFonts w:ascii="Times New Roman" w:hAnsi="Times New Roman"/>
      <w:b/>
    </w:rPr>
  </w:style>
  <w:style w:type="paragraph" w:styleId="ListNumber">
    <w:name w:val="List Number"/>
    <w:basedOn w:val="List"/>
    <w:rsid w:val="00252C9D"/>
    <w:pPr>
      <w:numPr>
        <w:numId w:val="12"/>
      </w:numPr>
    </w:pPr>
  </w:style>
  <w:style w:type="character" w:customStyle="1" w:styleId="WingdingSymbols">
    <w:name w:val="Wingding Symbols"/>
    <w:rsid w:val="00252C9D"/>
    <w:rPr>
      <w:rFonts w:ascii="Wingdings" w:hAnsi="Wingdings"/>
    </w:rPr>
  </w:style>
  <w:style w:type="paragraph" w:customStyle="1" w:styleId="TableHeading">
    <w:name w:val="Table Heading"/>
    <w:basedOn w:val="HeadingBase"/>
    <w:rsid w:val="00252C9D"/>
    <w:pPr>
      <w:keepLines/>
      <w:pBdr>
        <w:bottom w:val="single" w:sz="6" w:space="1" w:color="918585"/>
      </w:pBdr>
      <w:spacing w:before="240"/>
    </w:pPr>
  </w:style>
  <w:style w:type="character" w:customStyle="1" w:styleId="HotSpot">
    <w:name w:val="HotSpot"/>
    <w:rsid w:val="00252C9D"/>
    <w:rPr>
      <w:color w:val="0033CC"/>
      <w:u w:val="none"/>
    </w:rPr>
  </w:style>
  <w:style w:type="paragraph" w:customStyle="1" w:styleId="BodyTextRight">
    <w:name w:val="Body Text Right"/>
    <w:basedOn w:val="BodyText"/>
    <w:rsid w:val="00252C9D"/>
    <w:pPr>
      <w:spacing w:before="0" w:after="0"/>
      <w:jc w:val="right"/>
    </w:pPr>
  </w:style>
  <w:style w:type="paragraph" w:styleId="Index3">
    <w:name w:val="index 3"/>
    <w:basedOn w:val="ListNumber2"/>
    <w:next w:val="Normal"/>
    <w:semiHidden/>
    <w:rsid w:val="00252C9D"/>
    <w:pPr>
      <w:numPr>
        <w:numId w:val="0"/>
      </w:numPr>
      <w:tabs>
        <w:tab w:val="right" w:leader="dot" w:pos="4176"/>
      </w:tabs>
    </w:pPr>
  </w:style>
  <w:style w:type="paragraph" w:styleId="ListNumber2">
    <w:name w:val="List Number 2"/>
    <w:basedOn w:val="List2"/>
    <w:rsid w:val="00252C9D"/>
    <w:pPr>
      <w:numPr>
        <w:numId w:val="11"/>
      </w:numPr>
      <w:tabs>
        <w:tab w:val="clear" w:pos="1060"/>
      </w:tabs>
    </w:pPr>
  </w:style>
  <w:style w:type="paragraph" w:customStyle="1" w:styleId="MarginNote">
    <w:name w:val="Margin Note"/>
    <w:basedOn w:val="BodyText"/>
    <w:rsid w:val="00252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C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2C9D"/>
    <w:rPr>
      <w:sz w:val="32"/>
    </w:rPr>
  </w:style>
  <w:style w:type="paragraph" w:customStyle="1" w:styleId="HeadingProcedure">
    <w:name w:val="Heading Procedure"/>
    <w:basedOn w:val="HeadingBase"/>
    <w:next w:val="Normal"/>
    <w:rsid w:val="00252C9D"/>
    <w:pPr>
      <w:tabs>
        <w:tab w:val="left" w:pos="0"/>
      </w:tabs>
      <w:spacing w:before="120" w:after="60"/>
    </w:pPr>
    <w:rPr>
      <w:i/>
      <w:color w:val="918585"/>
      <w:sz w:val="22"/>
    </w:rPr>
  </w:style>
  <w:style w:type="paragraph" w:customStyle="1" w:styleId="TableBodyText">
    <w:name w:val="Table Body Text"/>
    <w:basedOn w:val="BodyText"/>
    <w:rsid w:val="00252C9D"/>
    <w:pPr>
      <w:spacing w:before="60" w:after="60"/>
    </w:pPr>
  </w:style>
  <w:style w:type="paragraph" w:styleId="ListContinue">
    <w:name w:val="List Continue"/>
    <w:basedOn w:val="List"/>
    <w:rsid w:val="00252C9D"/>
    <w:pPr>
      <w:ind w:firstLine="0"/>
    </w:pPr>
  </w:style>
  <w:style w:type="paragraph" w:customStyle="1" w:styleId="ListNote">
    <w:name w:val="List Note"/>
    <w:basedOn w:val="List"/>
    <w:rsid w:val="00252C9D"/>
    <w:pPr>
      <w:pBdr>
        <w:top w:val="single" w:sz="6" w:space="2" w:color="918585"/>
        <w:bottom w:val="single" w:sz="6" w:space="2" w:color="918585"/>
      </w:pBdr>
      <w:tabs>
        <w:tab w:val="left" w:pos="1021"/>
      </w:tabs>
      <w:ind w:firstLine="0"/>
    </w:pPr>
  </w:style>
  <w:style w:type="paragraph" w:customStyle="1" w:styleId="Warning">
    <w:name w:val="Warning"/>
    <w:basedOn w:val="BodyText"/>
    <w:rsid w:val="00252C9D"/>
    <w:pPr>
      <w:shd w:val="clear" w:color="auto" w:fill="D9D9D9"/>
      <w:tabs>
        <w:tab w:val="left" w:pos="992"/>
      </w:tabs>
      <w:ind w:left="119" w:right="119"/>
    </w:pPr>
    <w:rPr>
      <w:sz w:val="20"/>
    </w:rPr>
  </w:style>
  <w:style w:type="paragraph" w:customStyle="1" w:styleId="MarginIcons">
    <w:name w:val="Margin Icons"/>
    <w:basedOn w:val="BodyText"/>
    <w:rsid w:val="00252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C9D"/>
    <w:rPr>
      <w:rFonts w:ascii="Courier New" w:hAnsi="Courier New"/>
    </w:rPr>
  </w:style>
  <w:style w:type="paragraph" w:customStyle="1" w:styleId="NoteBullet">
    <w:name w:val="Note Bullet"/>
    <w:basedOn w:val="Note"/>
    <w:rsid w:val="00252C9D"/>
    <w:pPr>
      <w:tabs>
        <w:tab w:val="clear" w:pos="680"/>
      </w:tabs>
      <w:spacing w:before="60" w:after="60"/>
    </w:pPr>
  </w:style>
  <w:style w:type="paragraph" w:customStyle="1" w:styleId="SubHeading2">
    <w:name w:val="SubHeading2"/>
    <w:basedOn w:val="HeadingBase"/>
    <w:rsid w:val="00252C9D"/>
    <w:pPr>
      <w:spacing w:before="240" w:after="60"/>
    </w:pPr>
    <w:rPr>
      <w:sz w:val="20"/>
    </w:rPr>
  </w:style>
  <w:style w:type="paragraph" w:customStyle="1" w:styleId="SubHeading1">
    <w:name w:val="SubHeading1"/>
    <w:basedOn w:val="HeadingBase"/>
    <w:rsid w:val="00252C9D"/>
    <w:pPr>
      <w:spacing w:before="240" w:after="60"/>
    </w:pPr>
    <w:rPr>
      <w:color w:val="918585"/>
      <w:sz w:val="22"/>
    </w:rPr>
  </w:style>
  <w:style w:type="paragraph" w:customStyle="1" w:styleId="SideHeading">
    <w:name w:val="Side Heading"/>
    <w:basedOn w:val="HeadingBase"/>
    <w:rsid w:val="00252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C9D"/>
    <w:pPr>
      <w:numPr>
        <w:numId w:val="13"/>
      </w:numPr>
    </w:pPr>
  </w:style>
  <w:style w:type="paragraph" w:styleId="PlainText">
    <w:name w:val="Plain Text"/>
    <w:basedOn w:val="Normal"/>
    <w:link w:val="PlainTextChar"/>
    <w:rsid w:val="00252C9D"/>
    <w:rPr>
      <w:sz w:val="20"/>
    </w:rPr>
  </w:style>
  <w:style w:type="character" w:customStyle="1" w:styleId="PlainTextChar">
    <w:name w:val="Plain Text Char"/>
    <w:basedOn w:val="DefaultParagraphFont"/>
    <w:link w:val="PlainText"/>
    <w:rsid w:val="00252C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2C9D"/>
    <w:rPr>
      <w:b/>
      <w:smallCaps/>
    </w:rPr>
  </w:style>
  <w:style w:type="paragraph" w:customStyle="1" w:styleId="TableListNumber">
    <w:name w:val="Table List Number"/>
    <w:basedOn w:val="ListNumber"/>
    <w:rsid w:val="00252C9D"/>
    <w:pPr>
      <w:numPr>
        <w:numId w:val="0"/>
      </w:numPr>
    </w:pPr>
  </w:style>
  <w:style w:type="paragraph" w:styleId="TOC4">
    <w:name w:val="toc 4"/>
    <w:basedOn w:val="TOCBase"/>
    <w:next w:val="Normal"/>
    <w:semiHidden/>
    <w:rsid w:val="00252C9D"/>
    <w:pPr>
      <w:tabs>
        <w:tab w:val="right" w:leader="dot" w:pos="9071"/>
      </w:tabs>
      <w:ind w:left="1701"/>
    </w:pPr>
  </w:style>
  <w:style w:type="paragraph" w:customStyle="1" w:styleId="ListAlpha">
    <w:name w:val="List Alpha"/>
    <w:basedOn w:val="List"/>
    <w:rsid w:val="00252C9D"/>
    <w:pPr>
      <w:numPr>
        <w:numId w:val="10"/>
      </w:numPr>
    </w:pPr>
  </w:style>
  <w:style w:type="paragraph" w:customStyle="1" w:styleId="ListAlpha2">
    <w:name w:val="List Alpha 2"/>
    <w:basedOn w:val="List2"/>
    <w:rsid w:val="00252C9D"/>
    <w:pPr>
      <w:numPr>
        <w:numId w:val="9"/>
      </w:numPr>
    </w:pPr>
  </w:style>
  <w:style w:type="paragraph" w:styleId="List2">
    <w:name w:val="List 2"/>
    <w:basedOn w:val="BodyText"/>
    <w:rsid w:val="00252C9D"/>
    <w:pPr>
      <w:tabs>
        <w:tab w:val="left" w:pos="680"/>
      </w:tabs>
      <w:spacing w:before="60" w:after="60"/>
      <w:ind w:left="680" w:hanging="340"/>
    </w:pPr>
  </w:style>
  <w:style w:type="paragraph" w:styleId="List3">
    <w:name w:val="List 3"/>
    <w:basedOn w:val="BodyText"/>
    <w:rsid w:val="00252C9D"/>
    <w:pPr>
      <w:tabs>
        <w:tab w:val="left" w:pos="1021"/>
      </w:tabs>
      <w:spacing w:before="60" w:after="60"/>
      <w:ind w:left="1020" w:hanging="340"/>
    </w:pPr>
  </w:style>
  <w:style w:type="paragraph" w:styleId="List4">
    <w:name w:val="List 4"/>
    <w:basedOn w:val="BodyText"/>
    <w:rsid w:val="00252C9D"/>
    <w:pPr>
      <w:tabs>
        <w:tab w:val="left" w:pos="1361"/>
      </w:tabs>
      <w:spacing w:before="60" w:after="60"/>
      <w:ind w:left="1361" w:hanging="340"/>
    </w:pPr>
  </w:style>
  <w:style w:type="paragraph" w:styleId="List5">
    <w:name w:val="List 5"/>
    <w:basedOn w:val="BodyText"/>
    <w:rsid w:val="00252C9D"/>
    <w:pPr>
      <w:tabs>
        <w:tab w:val="left" w:pos="1701"/>
      </w:tabs>
      <w:spacing w:before="60" w:after="60"/>
      <w:ind w:left="1701" w:hanging="340"/>
    </w:pPr>
  </w:style>
  <w:style w:type="paragraph" w:styleId="ListBullet4">
    <w:name w:val="List Bullet 4"/>
    <w:basedOn w:val="List4"/>
    <w:rsid w:val="00252C9D"/>
    <w:pPr>
      <w:numPr>
        <w:numId w:val="4"/>
      </w:numPr>
    </w:pPr>
  </w:style>
  <w:style w:type="paragraph" w:styleId="ListBullet5">
    <w:name w:val="List Bullet 5"/>
    <w:basedOn w:val="List5"/>
    <w:rsid w:val="00252C9D"/>
    <w:pPr>
      <w:numPr>
        <w:numId w:val="5"/>
      </w:numPr>
    </w:pPr>
  </w:style>
  <w:style w:type="paragraph" w:styleId="ListContinue2">
    <w:name w:val="List Continue 2"/>
    <w:basedOn w:val="List2"/>
    <w:rsid w:val="00252C9D"/>
    <w:pPr>
      <w:ind w:firstLine="0"/>
    </w:pPr>
  </w:style>
  <w:style w:type="paragraph" w:styleId="ListContinue3">
    <w:name w:val="List Continue 3"/>
    <w:basedOn w:val="List3"/>
    <w:rsid w:val="00252C9D"/>
    <w:pPr>
      <w:ind w:left="1021" w:firstLine="0"/>
    </w:pPr>
  </w:style>
  <w:style w:type="paragraph" w:styleId="ListContinue4">
    <w:name w:val="List Continue 4"/>
    <w:basedOn w:val="List4"/>
    <w:rsid w:val="00252C9D"/>
    <w:pPr>
      <w:ind w:firstLine="0"/>
    </w:pPr>
  </w:style>
  <w:style w:type="paragraph" w:styleId="ListContinue5">
    <w:name w:val="List Continue 5"/>
    <w:basedOn w:val="List5"/>
    <w:rsid w:val="00252C9D"/>
    <w:pPr>
      <w:ind w:firstLine="0"/>
    </w:pPr>
  </w:style>
  <w:style w:type="paragraph" w:styleId="ListNumber3">
    <w:name w:val="List Number 3"/>
    <w:basedOn w:val="List3"/>
    <w:rsid w:val="00252C9D"/>
    <w:pPr>
      <w:numPr>
        <w:numId w:val="6"/>
      </w:numPr>
    </w:pPr>
  </w:style>
  <w:style w:type="paragraph" w:styleId="ListNumber4">
    <w:name w:val="List Number 4"/>
    <w:basedOn w:val="List4"/>
    <w:rsid w:val="00252C9D"/>
    <w:pPr>
      <w:numPr>
        <w:numId w:val="7"/>
      </w:numPr>
    </w:pPr>
  </w:style>
  <w:style w:type="paragraph" w:styleId="ListNumber5">
    <w:name w:val="List Number 5"/>
    <w:basedOn w:val="List5"/>
    <w:rsid w:val="00252C9D"/>
    <w:pPr>
      <w:numPr>
        <w:numId w:val="8"/>
      </w:numPr>
    </w:pPr>
  </w:style>
  <w:style w:type="paragraph" w:styleId="BlockText">
    <w:name w:val="Block Text"/>
    <w:basedOn w:val="Normal"/>
    <w:rsid w:val="00252C9D"/>
    <w:pPr>
      <w:spacing w:after="120"/>
      <w:ind w:left="1440" w:right="1440"/>
    </w:pPr>
  </w:style>
  <w:style w:type="character" w:customStyle="1" w:styleId="Subscript">
    <w:name w:val="Subscript"/>
    <w:basedOn w:val="DefaultParagraphFont"/>
    <w:rsid w:val="00252C9D"/>
    <w:rPr>
      <w:sz w:val="16"/>
      <w:vertAlign w:val="subscript"/>
    </w:rPr>
  </w:style>
  <w:style w:type="character" w:customStyle="1" w:styleId="Superscript">
    <w:name w:val="Superscript"/>
    <w:basedOn w:val="DefaultParagraphFont"/>
    <w:rsid w:val="00252C9D"/>
    <w:rPr>
      <w:sz w:val="16"/>
      <w:vertAlign w:val="superscript"/>
    </w:rPr>
  </w:style>
  <w:style w:type="character" w:customStyle="1" w:styleId="Symbols">
    <w:name w:val="Symbols"/>
    <w:basedOn w:val="DefaultParagraphFont"/>
    <w:rsid w:val="00252C9D"/>
    <w:rPr>
      <w:rFonts w:ascii="Symbol" w:hAnsi="Symbol"/>
    </w:rPr>
  </w:style>
  <w:style w:type="character" w:customStyle="1" w:styleId="MenuOptions">
    <w:name w:val="Menu Options"/>
    <w:basedOn w:val="DefaultParagraphFont"/>
    <w:rsid w:val="00252C9D"/>
    <w:rPr>
      <w:rFonts w:ascii="Arial Narrow" w:hAnsi="Arial Narrow"/>
      <w:smallCaps/>
    </w:rPr>
  </w:style>
  <w:style w:type="character" w:customStyle="1" w:styleId="Buttons">
    <w:name w:val="Buttons"/>
    <w:basedOn w:val="DefaultParagraphFont"/>
    <w:rsid w:val="00252C9D"/>
    <w:rPr>
      <w:b/>
    </w:rPr>
  </w:style>
  <w:style w:type="character" w:customStyle="1" w:styleId="Underlined">
    <w:name w:val="Underlined"/>
    <w:basedOn w:val="DefaultParagraphFont"/>
    <w:rsid w:val="00252C9D"/>
    <w:rPr>
      <w:u w:val="single"/>
    </w:rPr>
  </w:style>
  <w:style w:type="paragraph" w:customStyle="1" w:styleId="TableBodyTextRight">
    <w:name w:val="Table Body Text Right"/>
    <w:basedOn w:val="TableBodyText"/>
    <w:rsid w:val="00252C9D"/>
    <w:pPr>
      <w:widowControl w:val="0"/>
      <w:autoSpaceDE w:val="0"/>
      <w:autoSpaceDN w:val="0"/>
      <w:adjustRightInd w:val="0"/>
      <w:jc w:val="right"/>
    </w:pPr>
    <w:rPr>
      <w:rFonts w:cs="Arial"/>
      <w:szCs w:val="18"/>
    </w:rPr>
  </w:style>
  <w:style w:type="paragraph" w:customStyle="1" w:styleId="CopyrightText">
    <w:name w:val="Copyright Text"/>
    <w:basedOn w:val="BodyText"/>
    <w:rsid w:val="00252C9D"/>
    <w:rPr>
      <w:sz w:val="18"/>
    </w:rPr>
  </w:style>
  <w:style w:type="paragraph" w:customStyle="1" w:styleId="BodySmallRight">
    <w:name w:val="Body Small Right"/>
    <w:basedOn w:val="BodyTextRight"/>
    <w:rsid w:val="00252C9D"/>
    <w:rPr>
      <w:sz w:val="18"/>
      <w:szCs w:val="18"/>
    </w:rPr>
  </w:style>
  <w:style w:type="paragraph" w:customStyle="1" w:styleId="MarginEdition">
    <w:name w:val="Margin Edition"/>
    <w:basedOn w:val="MarginNote"/>
    <w:rsid w:val="00252C9D"/>
    <w:pPr>
      <w:spacing w:before="0" w:after="0"/>
    </w:pPr>
    <w:rPr>
      <w:rFonts w:ascii="Times New Roman" w:hAnsi="Times New Roman"/>
      <w:color w:val="999999"/>
    </w:rPr>
  </w:style>
  <w:style w:type="paragraph" w:customStyle="1" w:styleId="Spacer">
    <w:name w:val="Spacer"/>
    <w:basedOn w:val="Normal"/>
    <w:rsid w:val="00252C9D"/>
    <w:rPr>
      <w:sz w:val="2"/>
      <w:szCs w:val="2"/>
    </w:rPr>
  </w:style>
  <w:style w:type="character" w:customStyle="1" w:styleId="Small">
    <w:name w:val="Small"/>
    <w:basedOn w:val="DefaultParagraphFont"/>
    <w:rsid w:val="00252C9D"/>
    <w:rPr>
      <w:sz w:val="16"/>
    </w:rPr>
  </w:style>
  <w:style w:type="paragraph" w:customStyle="1" w:styleId="WideTable">
    <w:name w:val="Wide Table"/>
    <w:basedOn w:val="Normal"/>
    <w:rsid w:val="00252C9D"/>
    <w:pPr>
      <w:ind w:left="-1418"/>
    </w:pPr>
    <w:rPr>
      <w:sz w:val="2"/>
      <w:szCs w:val="2"/>
    </w:rPr>
  </w:style>
  <w:style w:type="character" w:styleId="PageNumber">
    <w:name w:val="page number"/>
    <w:basedOn w:val="DefaultParagraphFont"/>
    <w:rsid w:val="00252C9D"/>
  </w:style>
  <w:style w:type="paragraph" w:styleId="Quote">
    <w:name w:val="Quote"/>
    <w:basedOn w:val="Heading1"/>
    <w:link w:val="QuoteChar"/>
    <w:qFormat/>
    <w:rsid w:val="00252C9D"/>
    <w:rPr>
      <w:b w:val="0"/>
      <w:sz w:val="72"/>
      <w:szCs w:val="72"/>
      <w:lang w:val="en-NZ"/>
    </w:rPr>
  </w:style>
  <w:style w:type="character" w:customStyle="1" w:styleId="QuoteChar">
    <w:name w:val="Quote Char"/>
    <w:basedOn w:val="DefaultParagraphFont"/>
    <w:link w:val="Quote"/>
    <w:rsid w:val="00252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C9D"/>
    <w:pPr>
      <w:pageBreakBefore/>
    </w:pPr>
  </w:style>
  <w:style w:type="paragraph" w:customStyle="1" w:styleId="Border">
    <w:name w:val="Border"/>
    <w:basedOn w:val="Normal"/>
    <w:qFormat/>
    <w:rsid w:val="00252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C9D"/>
    <w:rPr>
      <w:b/>
      <w:bCs/>
      <w:i/>
      <w:iCs/>
      <w:color w:val="auto"/>
    </w:rPr>
  </w:style>
  <w:style w:type="paragraph" w:styleId="IntenseQuote">
    <w:name w:val="Intense Quote"/>
    <w:basedOn w:val="Normal"/>
    <w:next w:val="Normal"/>
    <w:link w:val="IntenseQuoteChar"/>
    <w:uiPriority w:val="30"/>
    <w:qFormat/>
    <w:rsid w:val="00252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C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2C9D"/>
    <w:rPr>
      <w:smallCaps/>
      <w:color w:val="auto"/>
      <w:u w:val="single"/>
    </w:rPr>
  </w:style>
  <w:style w:type="character" w:styleId="IntenseReference">
    <w:name w:val="Intense Reference"/>
    <w:basedOn w:val="DefaultParagraphFont"/>
    <w:uiPriority w:val="32"/>
    <w:qFormat/>
    <w:rsid w:val="00252C9D"/>
    <w:rPr>
      <w:b/>
      <w:bCs/>
      <w:smallCaps/>
      <w:color w:val="auto"/>
      <w:spacing w:val="5"/>
      <w:u w:val="single"/>
    </w:rPr>
  </w:style>
  <w:style w:type="paragraph" w:customStyle="1" w:styleId="2ColumnHeading">
    <w:name w:val="2Column Heading"/>
    <w:basedOn w:val="BodyText"/>
    <w:qFormat/>
    <w:rsid w:val="00252C9D"/>
    <w:pPr>
      <w:spacing w:after="60"/>
      <w:ind w:left="-2268"/>
    </w:pPr>
    <w:rPr>
      <w:b/>
    </w:rPr>
  </w:style>
  <w:style w:type="paragraph" w:customStyle="1" w:styleId="Heading1TOC">
    <w:name w:val="Heading1 TOC"/>
    <w:basedOn w:val="Normal"/>
    <w:qFormat/>
    <w:rsid w:val="00252C9D"/>
    <w:pPr>
      <w:spacing w:before="240" w:after="120"/>
    </w:pPr>
    <w:rPr>
      <w:rFonts w:ascii="Times New Roman" w:hAnsi="Times New Roman"/>
      <w:b/>
      <w:sz w:val="32"/>
    </w:rPr>
  </w:style>
  <w:style w:type="paragraph" w:customStyle="1" w:styleId="Heading2TOC">
    <w:name w:val="Heading2 TOC"/>
    <w:basedOn w:val="Normal"/>
    <w:qFormat/>
    <w:rsid w:val="00252C9D"/>
    <w:pPr>
      <w:spacing w:before="240" w:after="60"/>
    </w:pPr>
    <w:rPr>
      <w:rFonts w:ascii="Times New Roman" w:hAnsi="Times New Roman"/>
      <w:b/>
      <w:sz w:val="28"/>
    </w:rPr>
  </w:style>
  <w:style w:type="character" w:customStyle="1" w:styleId="Underline">
    <w:name w:val="Underline"/>
    <w:basedOn w:val="DefaultParagraphFont"/>
    <w:qFormat/>
    <w:rsid w:val="00252C9D"/>
    <w:rPr>
      <w:u w:val="single"/>
    </w:rPr>
  </w:style>
  <w:style w:type="character" w:customStyle="1" w:styleId="BoldandItalics">
    <w:name w:val="Bold and Italics"/>
    <w:qFormat/>
    <w:rsid w:val="00252C9D"/>
    <w:rPr>
      <w:b/>
      <w:i/>
      <w:u w:val="none"/>
    </w:rPr>
  </w:style>
  <w:style w:type="paragraph" w:styleId="BalloonText">
    <w:name w:val="Balloon Text"/>
    <w:basedOn w:val="Normal"/>
    <w:link w:val="BalloonTextChar"/>
    <w:rsid w:val="00252C9D"/>
    <w:rPr>
      <w:rFonts w:ascii="Tahoma" w:hAnsi="Tahoma" w:cs="Tahoma"/>
      <w:sz w:val="16"/>
      <w:szCs w:val="16"/>
    </w:rPr>
  </w:style>
  <w:style w:type="character" w:customStyle="1" w:styleId="BalloonTextChar">
    <w:name w:val="Balloon Text Char"/>
    <w:basedOn w:val="DefaultParagraphFont"/>
    <w:link w:val="BalloonText"/>
    <w:rsid w:val="00252C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2C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C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3297</Words>
  <Characters>21255</Characters>
  <Application>Microsoft Office Word</Application>
  <DocSecurity>0</DocSecurity>
  <Lines>889</Lines>
  <Paragraphs>430</Paragraphs>
  <ScaleCrop>false</ScaleCrop>
  <Company>Author-it Software Corporation Ltd.</Company>
  <LinksUpToDate>false</LinksUpToDate>
  <CharactersWithSpaces>24328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UEGNSG120B Manage gas system environmental compliance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2012-05-26T22:02:00Z</dcterms:created>
  <dcterms:modified xsi:type="dcterms:W3CDTF">2012-05-26T22:02:00Z</dcterms:modified>
</cp:coreProperties>
</file>