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509B5" w:rsidP="005509B5">
      <w:pPr>
        <w:pStyle w:val="Title"/>
      </w:pPr>
      <w:bookmarkStart w:id="0" w:name="_GoBack"/>
      <w:bookmarkEnd w:id="0"/>
      <w:r>
        <w:fldChar w:fldCharType="begin"/>
      </w:r>
      <w:r>
        <w:instrText xml:space="preserve"> TITLE   \* MERGEFORMAT </w:instrText>
      </w:r>
      <w:r>
        <w:fldChar w:fldCharType="separate"/>
      </w:r>
      <w:r>
        <w:t>UEGNSG117B Plan and implement the data acquisition and metering requirements of a gas system</w:t>
      </w:r>
      <w:r>
        <w:fldChar w:fldCharType="end"/>
      </w:r>
    </w:p>
    <w:p w:rsidR="005509B5" w:rsidP="005509B5">
      <w:pPr>
        <w:pStyle w:val="Version"/>
        <w:sectPr w:rsidSect="00EC7EE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C7EE3" w:rsidP="00EC7EE3">
      <w:pPr>
        <w:pStyle w:val="SuperHeading"/>
      </w:pPr>
      <w:r w:rsidRPr="00EC7EE3">
        <w:t>UEGNSG117B Plan and implement the data acquisition and metering requirements of a gas system</w:t>
      </w:r>
    </w:p>
    <w:p w:rsidR="00000000" w:rsidRPr="00EC7EE3" w:rsidP="00EC7EE3">
      <w:pPr>
        <w:pStyle w:val="Heading1"/>
      </w:pPr>
      <w:bookmarkStart w:id="1" w:name="O_400641"/>
      <w:bookmarkEnd w:id="1"/>
      <w:r w:rsidRPr="00EC7EE3">
        <w:t>Modification History</w:t>
      </w:r>
    </w:p>
    <w:p w:rsidR="00000000" w:rsidRPr="00EC7EE3" w:rsidP="00EC7EE3">
      <w:pPr>
        <w:pStyle w:val="BodyText"/>
      </w:pPr>
      <w:r w:rsidRPr="00EC7EE3">
        <w:t>Not applicable.</w:t>
      </w:r>
    </w:p>
    <w:p w:rsidR="00000000" w:rsidRPr="00EC7EE3" w:rsidP="00EC7EE3">
      <w:pPr>
        <w:pStyle w:val="AllowPageBreak"/>
      </w:pPr>
    </w:p>
    <w:p w:rsidR="00000000" w:rsidRPr="00EC7EE3" w:rsidP="00EC7EE3">
      <w:pPr>
        <w:pStyle w:val="Heading1"/>
      </w:pPr>
      <w:bookmarkStart w:id="2" w:name="O_400639"/>
      <w:bookmarkEnd w:id="2"/>
      <w:r w:rsidRPr="00EC7EE3">
        <w:t>Uni</w:t>
      </w:r>
      <w:r w:rsidRPr="00EC7EE3">
        <w:t>t Descriptor</w:t>
      </w:r>
    </w:p>
    <w:tbl>
      <w:tblPr>
        <w:tblW w:w="0" w:type="auto"/>
        <w:tblLayout w:type="fixed"/>
        <w:tblCellMar>
          <w:left w:w="62" w:type="dxa"/>
          <w:right w:w="62" w:type="dxa"/>
        </w:tblCellMar>
        <w:tblLook w:val="0000"/>
      </w:tblPr>
      <w:tblGrid>
        <w:gridCol w:w="2700"/>
        <w:gridCol w:w="5760"/>
      </w:tblGrid>
      <w:tr w:rsidTr="005509B5">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EC7EE3" w:rsidP="00EC7EE3">
            <w:pPr>
              <w:pStyle w:val="BodyText"/>
            </w:pPr>
            <w:r w:rsidRPr="00EC7EE3">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EC7EE3">
            <w:pPr>
              <w:pStyle w:val="BodyText"/>
              <w:rPr>
                <w:lang w:val="en-NZ"/>
              </w:rPr>
            </w:pPr>
            <w:r w:rsidRPr="00EC7EE3">
              <w:rPr>
                <w:rStyle w:val="SpecialBold"/>
              </w:rPr>
              <w:t>1) Scope:</w:t>
            </w:r>
          </w:p>
        </w:tc>
      </w:tr>
      <w:tr w:rsidTr="005509B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EC7EE3">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EC7EE3">
            <w:pPr>
              <w:pStyle w:val="BodyText"/>
              <w:rPr>
                <w:lang w:val="en-NZ"/>
              </w:rPr>
            </w:pPr>
            <w:r w:rsidRPr="00EC7EE3">
              <w:rPr>
                <w:rStyle w:val="SpecialBold"/>
              </w:rPr>
              <w:t>1.1) Descriptor</w:t>
            </w:r>
          </w:p>
        </w:tc>
      </w:tr>
      <w:tr w:rsidTr="005509B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EC7EE3" w:rsidP="00EC7EE3">
            <w:pPr>
              <w:pStyle w:val="BodyText"/>
            </w:pPr>
            <w:r w:rsidRPr="00EC7EE3">
              <w:t xml:space="preserve">This Unit covers the planning and commissioning of the data acquisition and metering requirements of a natural or liquefied petroleum gas system. </w:t>
            </w:r>
            <w:r w:rsidRPr="00EC7EE3">
              <w:t>This competency standard refers to Gas Systems; Data acquisition; Resources; Legislative requirements; Relevant authorities and other stakeholders; Relevant documentation.</w:t>
            </w:r>
          </w:p>
        </w:tc>
      </w:tr>
    </w:tbl>
    <w:p w:rsidR="00000000" w:rsidRPr="00EC7EE3" w:rsidP="00EC7EE3">
      <w:pPr>
        <w:pStyle w:val="BodyText"/>
      </w:pPr>
    </w:p>
    <w:p w:rsidR="00000000" w:rsidRPr="00EC7EE3" w:rsidP="00EC7EE3">
      <w:pPr>
        <w:pStyle w:val="AllowPageBreak"/>
      </w:pPr>
    </w:p>
    <w:p w:rsidR="00000000" w:rsidRPr="00EC7EE3" w:rsidP="00EC7EE3">
      <w:pPr>
        <w:pStyle w:val="Heading1"/>
      </w:pPr>
      <w:bookmarkStart w:id="3" w:name="O_400628"/>
      <w:bookmarkEnd w:id="3"/>
      <w:r w:rsidRPr="00EC7EE3">
        <w:t>Application of the Unit</w:t>
      </w:r>
    </w:p>
    <w:tbl>
      <w:tblPr>
        <w:tblW w:w="0" w:type="auto"/>
        <w:tblLayout w:type="fixed"/>
        <w:tblCellMar>
          <w:left w:w="62" w:type="dxa"/>
          <w:right w:w="62" w:type="dxa"/>
        </w:tblCellMar>
        <w:tblLook w:val="0000"/>
      </w:tblPr>
      <w:tblGrid>
        <w:gridCol w:w="2672"/>
        <w:gridCol w:w="5699"/>
      </w:tblGrid>
      <w:tr w:rsidTr="005509B5">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EC7EE3" w:rsidP="00EC7EE3">
            <w:pPr>
              <w:pStyle w:val="BodyText"/>
            </w:pPr>
            <w:r w:rsidRPr="00EC7EE3">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EC7EE3">
            <w:pPr>
              <w:pStyle w:val="BodyText"/>
              <w:rPr>
                <w:lang w:val="en-NZ"/>
              </w:rPr>
            </w:pPr>
            <w:r w:rsidRPr="00EC7EE3">
              <w:rPr>
                <w:rStyle w:val="SpecialBold"/>
              </w:rPr>
              <w:t>2)</w:t>
            </w:r>
          </w:p>
        </w:tc>
      </w:tr>
      <w:tr w:rsidTr="005509B5">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EC7EE3" w:rsidP="00EC7EE3">
            <w:pPr>
              <w:pStyle w:val="BodyText"/>
            </w:pPr>
            <w:r w:rsidRPr="00EC7EE3">
              <w:t>This competency standard shall apply to any basic and safe work site where Gas Industry operations occur. It could also apply, where applicable to other workplaces in the electricity supply industry (transmission and distribution and generation), the elect</w:t>
            </w:r>
            <w:r w:rsidRPr="00EC7EE3">
              <w:t>rotechnology industry and the water industry, subject to all Occupational Health and Safety and duty of care requirements being met for the workplace.</w:t>
            </w:r>
          </w:p>
        </w:tc>
      </w:tr>
    </w:tbl>
    <w:p w:rsidR="00000000" w:rsidRPr="00EC7EE3" w:rsidP="00EC7EE3">
      <w:pPr>
        <w:pStyle w:val="BodyText"/>
      </w:pPr>
    </w:p>
    <w:p w:rsidR="00000000" w:rsidRPr="00EC7EE3" w:rsidP="00EC7EE3">
      <w:pPr>
        <w:pStyle w:val="AllowPageBreak"/>
      </w:pPr>
    </w:p>
    <w:p w:rsidR="00000000" w:rsidRPr="00EC7EE3" w:rsidP="00EC7EE3">
      <w:pPr>
        <w:pStyle w:val="Heading1"/>
      </w:pPr>
      <w:bookmarkStart w:id="4" w:name="O_400635"/>
      <w:bookmarkEnd w:id="4"/>
      <w:r w:rsidRPr="00EC7EE3">
        <w:t>Licensing/Regulatory Information</w:t>
      </w:r>
    </w:p>
    <w:tbl>
      <w:tblPr>
        <w:tblW w:w="0" w:type="auto"/>
        <w:tblLayout w:type="fixed"/>
        <w:tblCellMar>
          <w:left w:w="62" w:type="dxa"/>
          <w:right w:w="62" w:type="dxa"/>
        </w:tblCellMar>
        <w:tblLook w:val="0000"/>
      </w:tblPr>
      <w:tblGrid>
        <w:gridCol w:w="2700"/>
        <w:gridCol w:w="5760"/>
      </w:tblGrid>
      <w:tr w:rsidTr="005509B5">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EC7EE3" w:rsidP="00EC7EE3">
            <w:pPr>
              <w:pStyle w:val="BodyText"/>
            </w:pPr>
            <w:r w:rsidRPr="00EC7EE3">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EC7EE3">
            <w:pPr>
              <w:pStyle w:val="BodyText"/>
              <w:rPr>
                <w:lang w:val="en-NZ"/>
              </w:rPr>
            </w:pPr>
            <w:r w:rsidRPr="00EC7EE3">
              <w:rPr>
                <w:rStyle w:val="SpecialBold"/>
              </w:rPr>
              <w:t xml:space="preserve">3) </w:t>
            </w:r>
          </w:p>
        </w:tc>
      </w:tr>
      <w:tr w:rsidTr="005509B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EC7EE3" w:rsidP="00EC7EE3">
            <w:pPr>
              <w:pStyle w:val="BodyText"/>
            </w:pPr>
            <w:r w:rsidRPr="00EC7EE3">
              <w:t>The skills and knowledge de</w:t>
            </w:r>
            <w:r w:rsidRPr="00EC7EE3">
              <w:t xml:space="preserve">scribed in this unit are not subject to licence regulation other than those directly related to Occupational Health and Safety, gas/electricity/water industry safety and compliance, industrial relations, environmental protection, </w:t>
            </w:r>
            <w:r w:rsidRPr="00EC7EE3">
              <w:t>telecommunications, anti d</w:t>
            </w:r>
            <w:r w:rsidRPr="00EC7EE3">
              <w:t>iscrimination and training. Commonwealth, State/Territory or Local Government legislation and regulations may exist that limit the age at which a person can operate certain equipment.</w:t>
            </w:r>
          </w:p>
        </w:tc>
      </w:tr>
    </w:tbl>
    <w:p w:rsidR="00000000" w:rsidRPr="00EC7EE3" w:rsidP="00EC7EE3">
      <w:pPr>
        <w:pStyle w:val="BodyText"/>
      </w:pPr>
    </w:p>
    <w:p w:rsidR="00000000" w:rsidRPr="00EC7EE3" w:rsidP="00EC7EE3">
      <w:pPr>
        <w:pStyle w:val="AllowPageBreak"/>
      </w:pPr>
    </w:p>
    <w:p w:rsidR="00000000" w:rsidRPr="00EC7EE3" w:rsidP="00EC7EE3">
      <w:pPr>
        <w:pStyle w:val="Heading1"/>
      </w:pPr>
      <w:bookmarkStart w:id="5" w:name="O_400636"/>
      <w:bookmarkEnd w:id="5"/>
      <w:r w:rsidRPr="00EC7EE3">
        <w:t>Pre-Requisites</w:t>
      </w:r>
    </w:p>
    <w:tbl>
      <w:tblPr>
        <w:tblW w:w="0" w:type="auto"/>
        <w:tblLayout w:type="fixed"/>
        <w:tblCellMar>
          <w:left w:w="62" w:type="dxa"/>
          <w:right w:w="62" w:type="dxa"/>
        </w:tblCellMar>
        <w:tblLook w:val="0000"/>
      </w:tblPr>
      <w:tblGrid>
        <w:gridCol w:w="2700"/>
        <w:gridCol w:w="1800"/>
        <w:gridCol w:w="3960"/>
      </w:tblGrid>
      <w:tr w:rsidTr="005509B5">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EC7EE3" w:rsidP="00EC7EE3">
            <w:pPr>
              <w:pStyle w:val="BodyText"/>
            </w:pPr>
            <w:r w:rsidRPr="00EC7EE3">
              <w:rPr>
                <w:rStyle w:val="SpecialBold"/>
              </w:rPr>
              <w:t>Prerequisite Unit(s)</w:t>
            </w:r>
          </w:p>
        </w:tc>
        <w:tc>
          <w:tcPr>
            <w:tcW w:w="5760" w:type="dxa"/>
            <w:gridSpan w:val="2"/>
            <w:tcBorders>
              <w:top w:val="nil"/>
              <w:left w:val="nil"/>
              <w:bottom w:val="nil"/>
              <w:right w:val="nil"/>
            </w:tcBorders>
            <w:tcMar>
              <w:top w:w="0" w:type="dxa"/>
              <w:left w:w="62" w:type="dxa"/>
              <w:bottom w:w="0" w:type="dxa"/>
              <w:right w:w="62" w:type="dxa"/>
            </w:tcMar>
          </w:tcPr>
          <w:p w:rsidR="00000000" w:rsidP="00EC7EE3">
            <w:pPr>
              <w:pStyle w:val="BodyText"/>
              <w:rPr>
                <w:lang w:val="en-NZ"/>
              </w:rPr>
            </w:pPr>
            <w:r w:rsidRPr="00EC7EE3">
              <w:rPr>
                <w:rStyle w:val="SpecialBold"/>
              </w:rPr>
              <w:t xml:space="preserve">4) </w:t>
            </w:r>
          </w:p>
        </w:tc>
      </w:tr>
      <w:tr w:rsidTr="005509B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EC7EE3" w:rsidP="00EC7EE3">
            <w:pPr>
              <w:pStyle w:val="BodyText"/>
            </w:pPr>
            <w:r w:rsidRPr="00EC7EE3">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EC7EE3">
            <w:pPr>
              <w:pStyle w:val="BodyText"/>
              <w:rPr>
                <w:lang w:val="en-NZ"/>
              </w:rPr>
            </w:pPr>
            <w:r w:rsidRPr="00EC7EE3">
              <w:rPr>
                <w:rStyle w:val="SpecialBold"/>
              </w:rPr>
              <w:t>4.1)</w:t>
            </w:r>
          </w:p>
        </w:tc>
      </w:tr>
      <w:tr w:rsidTr="005509B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EC7EE3">
            <w:pPr>
              <w:pStyle w:val="BodyText"/>
              <w:rPr>
                <w:lang w:val="en-NZ"/>
              </w:rPr>
            </w:pPr>
            <w:r w:rsidRPr="00EC7EE3">
              <w:t>Granting of competency in this unit shall be made only after competency in the following unit(s) has/have been confirmed:</w:t>
            </w:r>
          </w:p>
        </w:tc>
      </w:tr>
      <w:tr w:rsidTr="005509B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EC7EE3">
            <w:pPr>
              <w:pStyle w:val="BodyText"/>
              <w:rPr>
                <w:lang w:val="en-NZ"/>
              </w:rPr>
            </w:pPr>
            <w:r w:rsidRPr="00EC7EE3">
              <w:t>Nil</w:t>
            </w:r>
          </w:p>
        </w:tc>
        <w:tc>
          <w:tcPr>
            <w:tcW w:w="3960" w:type="dxa"/>
            <w:tcBorders>
              <w:top w:val="nil"/>
              <w:left w:val="nil"/>
              <w:bottom w:val="nil"/>
              <w:right w:val="nil"/>
            </w:tcBorders>
            <w:tcMar>
              <w:top w:w="0" w:type="dxa"/>
              <w:left w:w="62" w:type="dxa"/>
              <w:bottom w:w="0" w:type="dxa"/>
              <w:right w:w="62" w:type="dxa"/>
            </w:tcMar>
          </w:tcPr>
          <w:p w:rsidR="00000000" w:rsidRPr="00EC7EE3" w:rsidP="00EC7EE3">
            <w:pPr>
              <w:pStyle w:val="BodyText"/>
            </w:pPr>
          </w:p>
        </w:tc>
      </w:tr>
    </w:tbl>
    <w:p w:rsidR="00000000" w:rsidRPr="00EC7EE3" w:rsidP="00EC7EE3">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5509B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EC7EE3" w:rsidP="00EC7EE3">
            <w:pPr>
              <w:pStyle w:val="BodyText"/>
            </w:pPr>
            <w:r w:rsidRPr="00EC7EE3">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RPr="00EC7EE3" w:rsidP="00EC7EE3">
            <w:pPr>
              <w:pStyle w:val="BodyText"/>
            </w:pPr>
            <w:r w:rsidRPr="00EC7EE3">
              <w:rPr>
                <w:rStyle w:val="SpecialBold"/>
              </w:rPr>
              <w:t xml:space="preserve">4.2) </w:t>
            </w:r>
          </w:p>
          <w:p w:rsidR="00000000" w:rsidP="00EC7EE3">
            <w:pPr>
              <w:pStyle w:val="BodyText"/>
              <w:rPr>
                <w:lang w:val="en-NZ"/>
              </w:rPr>
            </w:pPr>
            <w:r w:rsidRPr="00EC7EE3">
              <w:t>Participants are best equipped to achieve this unit if they have reading, writing and numeracy skills indicated by the following scales. Description of each scale is given in Volume 2, Part 3 ‘Literacy and Numeracy’</w:t>
            </w:r>
          </w:p>
        </w:tc>
      </w:tr>
      <w:tr w:rsidTr="005509B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EC7EE3">
            <w:pPr>
              <w:pStyle w:val="BodyText"/>
              <w:rPr>
                <w:lang w:val="en-NZ"/>
              </w:rPr>
            </w:pPr>
            <w:r w:rsidRPr="00EC7EE3">
              <w:t>Reading</w:t>
            </w:r>
          </w:p>
        </w:tc>
        <w:tc>
          <w:tcPr>
            <w:tcW w:w="810" w:type="dxa"/>
            <w:tcBorders>
              <w:top w:val="nil"/>
              <w:left w:val="nil"/>
              <w:bottom w:val="nil"/>
              <w:right w:val="nil"/>
            </w:tcBorders>
            <w:tcMar>
              <w:top w:w="0" w:type="dxa"/>
              <w:left w:w="62" w:type="dxa"/>
              <w:bottom w:w="0" w:type="dxa"/>
              <w:right w:w="62" w:type="dxa"/>
            </w:tcMar>
          </w:tcPr>
          <w:p w:rsidR="00000000" w:rsidP="00EC7EE3">
            <w:pPr>
              <w:pStyle w:val="BodyText"/>
              <w:rPr>
                <w:lang w:val="en-NZ"/>
              </w:rPr>
            </w:pPr>
            <w:r w:rsidRPr="00EC7EE3">
              <w:t>5</w:t>
            </w:r>
          </w:p>
        </w:tc>
        <w:tc>
          <w:tcPr>
            <w:tcW w:w="990" w:type="dxa"/>
            <w:tcBorders>
              <w:top w:val="nil"/>
              <w:left w:val="nil"/>
              <w:bottom w:val="nil"/>
              <w:right w:val="nil"/>
            </w:tcBorders>
            <w:tcMar>
              <w:top w:w="0" w:type="dxa"/>
              <w:left w:w="62" w:type="dxa"/>
              <w:bottom w:w="0" w:type="dxa"/>
              <w:right w:w="62" w:type="dxa"/>
            </w:tcMar>
          </w:tcPr>
          <w:p w:rsidR="00000000" w:rsidP="00EC7EE3">
            <w:pPr>
              <w:pStyle w:val="BodyText"/>
              <w:rPr>
                <w:lang w:val="en-NZ"/>
              </w:rPr>
            </w:pPr>
            <w:r w:rsidRPr="00EC7EE3">
              <w:t>Writing</w:t>
            </w:r>
          </w:p>
        </w:tc>
        <w:tc>
          <w:tcPr>
            <w:tcW w:w="900" w:type="dxa"/>
            <w:tcBorders>
              <w:top w:val="nil"/>
              <w:left w:val="nil"/>
              <w:bottom w:val="nil"/>
              <w:right w:val="nil"/>
            </w:tcBorders>
            <w:tcMar>
              <w:top w:w="0" w:type="dxa"/>
              <w:left w:w="62" w:type="dxa"/>
              <w:bottom w:w="0" w:type="dxa"/>
              <w:right w:w="62" w:type="dxa"/>
            </w:tcMar>
          </w:tcPr>
          <w:p w:rsidR="00000000" w:rsidP="00EC7EE3">
            <w:pPr>
              <w:pStyle w:val="BodyText"/>
              <w:rPr>
                <w:lang w:val="en-NZ"/>
              </w:rPr>
            </w:pPr>
            <w:r w:rsidRPr="00EC7EE3">
              <w:t>5</w:t>
            </w:r>
          </w:p>
        </w:tc>
        <w:tc>
          <w:tcPr>
            <w:tcW w:w="1260" w:type="dxa"/>
            <w:tcBorders>
              <w:top w:val="nil"/>
              <w:left w:val="nil"/>
              <w:bottom w:val="nil"/>
              <w:right w:val="nil"/>
            </w:tcBorders>
            <w:tcMar>
              <w:top w:w="0" w:type="dxa"/>
              <w:left w:w="62" w:type="dxa"/>
              <w:bottom w:w="0" w:type="dxa"/>
              <w:right w:w="62" w:type="dxa"/>
            </w:tcMar>
          </w:tcPr>
          <w:p w:rsidR="00000000" w:rsidP="00EC7EE3">
            <w:pPr>
              <w:pStyle w:val="BodyText"/>
              <w:rPr>
                <w:lang w:val="en-NZ"/>
              </w:rPr>
            </w:pPr>
            <w:r w:rsidRPr="00EC7EE3">
              <w:t>Numeracy</w:t>
            </w:r>
          </w:p>
        </w:tc>
        <w:tc>
          <w:tcPr>
            <w:tcW w:w="720" w:type="dxa"/>
            <w:tcBorders>
              <w:top w:val="nil"/>
              <w:left w:val="nil"/>
              <w:bottom w:val="nil"/>
              <w:right w:val="nil"/>
            </w:tcBorders>
            <w:tcMar>
              <w:top w:w="0" w:type="dxa"/>
              <w:left w:w="62" w:type="dxa"/>
              <w:bottom w:w="0" w:type="dxa"/>
              <w:right w:w="62" w:type="dxa"/>
            </w:tcMar>
          </w:tcPr>
          <w:p w:rsidR="00000000" w:rsidRPr="00EC7EE3" w:rsidP="00EC7EE3">
            <w:pPr>
              <w:pStyle w:val="BodyText"/>
            </w:pPr>
            <w:r w:rsidRPr="00EC7EE3">
              <w:t>5</w:t>
            </w:r>
          </w:p>
        </w:tc>
      </w:tr>
    </w:tbl>
    <w:p w:rsidR="00000000" w:rsidRPr="00EC7EE3" w:rsidP="00EC7EE3">
      <w:pPr>
        <w:pStyle w:val="BodyText"/>
      </w:pPr>
    </w:p>
    <w:p w:rsidR="00000000" w:rsidRPr="00EC7EE3" w:rsidP="00EC7EE3">
      <w:pPr>
        <w:pStyle w:val="AllowPageBreak"/>
      </w:pPr>
    </w:p>
    <w:p w:rsidR="00000000" w:rsidRPr="00EC7EE3" w:rsidP="00EC7EE3">
      <w:pPr>
        <w:pStyle w:val="Heading1"/>
      </w:pPr>
      <w:bookmarkStart w:id="6" w:name="O_400632"/>
      <w:bookmarkEnd w:id="6"/>
      <w:r w:rsidRPr="00EC7EE3">
        <w:t>Employability Skills Information</w:t>
      </w:r>
    </w:p>
    <w:tbl>
      <w:tblPr>
        <w:tblW w:w="0" w:type="auto"/>
        <w:tblLayout w:type="fixed"/>
        <w:tblCellMar>
          <w:left w:w="62" w:type="dxa"/>
          <w:right w:w="62" w:type="dxa"/>
        </w:tblCellMar>
        <w:tblLook w:val="0000"/>
      </w:tblPr>
      <w:tblGrid>
        <w:gridCol w:w="2700"/>
        <w:gridCol w:w="5760"/>
      </w:tblGrid>
      <w:tr w:rsidTr="005509B5">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EC7EE3" w:rsidP="00EC7EE3">
            <w:pPr>
              <w:pStyle w:val="BodyText"/>
            </w:pPr>
            <w:r w:rsidRPr="00EC7EE3">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EC7EE3">
            <w:pPr>
              <w:pStyle w:val="BodyText"/>
              <w:rPr>
                <w:lang w:val="en-NZ"/>
              </w:rPr>
            </w:pPr>
            <w:r w:rsidRPr="00EC7EE3">
              <w:rPr>
                <w:rStyle w:val="SpecialBold"/>
              </w:rPr>
              <w:t xml:space="preserve">5) </w:t>
            </w:r>
          </w:p>
        </w:tc>
      </w:tr>
      <w:tr w:rsidTr="005509B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P="00EC7EE3">
            <w:pPr>
              <w:pStyle w:val="BodyText"/>
              <w:rPr>
                <w:lang w:val="en-NZ"/>
              </w:rPr>
            </w:pPr>
            <w:r w:rsidRPr="00EC7EE3">
              <w:t>This unit contains Employability Skills</w:t>
            </w:r>
          </w:p>
        </w:tc>
      </w:tr>
      <w:tr w:rsidTr="005509B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EC7EE3" w:rsidP="00EC7EE3">
            <w:pPr>
              <w:pStyle w:val="BodyText"/>
            </w:pPr>
            <w:r w:rsidRPr="00EC7EE3">
              <w:t xml:space="preserve">The required outcomes described in this unit of competency contain applicable facets of Employability Skills. The Employability Skills Summary of the qualification in which this unit of competency is packaged will assist in identifying Employability Skill </w:t>
            </w:r>
            <w:r w:rsidRPr="00EC7EE3">
              <w:t>requirements.</w:t>
            </w:r>
          </w:p>
        </w:tc>
      </w:tr>
    </w:tbl>
    <w:p w:rsidR="00000000" w:rsidRPr="00EC7EE3" w:rsidP="00EC7EE3">
      <w:pPr>
        <w:pStyle w:val="BodyText"/>
      </w:pPr>
    </w:p>
    <w:p w:rsidR="00000000" w:rsidRPr="00EC7EE3" w:rsidP="00EC7EE3">
      <w:pPr>
        <w:pStyle w:val="AllowPageBreak"/>
      </w:pPr>
    </w:p>
    <w:p w:rsidR="00000000" w:rsidRPr="00EC7EE3" w:rsidP="00EC7EE3">
      <w:pPr>
        <w:pStyle w:val="Heading1"/>
      </w:pPr>
      <w:bookmarkStart w:id="7" w:name="O_400631"/>
      <w:bookmarkEnd w:id="7"/>
      <w:r w:rsidRPr="00EC7EE3">
        <w:t>Elements and Performance Criteria Pre-Content</w:t>
      </w:r>
    </w:p>
    <w:tbl>
      <w:tblPr>
        <w:tblW w:w="0" w:type="auto"/>
        <w:tblLayout w:type="fixed"/>
        <w:tblCellMar>
          <w:left w:w="62" w:type="dxa"/>
          <w:right w:w="62" w:type="dxa"/>
        </w:tblCellMar>
        <w:tblLook w:val="0000"/>
      </w:tblPr>
      <w:tblGrid>
        <w:gridCol w:w="2700"/>
        <w:gridCol w:w="5760"/>
      </w:tblGrid>
      <w:tr w:rsidTr="005509B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EC7EE3">
            <w:pPr>
              <w:pStyle w:val="BodyText"/>
              <w:rPr>
                <w:lang w:val="en-NZ"/>
              </w:rPr>
            </w:pPr>
            <w:r w:rsidRPr="00EC7EE3">
              <w:rPr>
                <w:rStyle w:val="SpecialBold"/>
              </w:rPr>
              <w:t>6)</w:t>
            </w:r>
            <w:r w:rsidRPr="00EC7EE3">
              <w:t xml:space="preserve">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EC7EE3" w:rsidP="00EC7EE3">
            <w:pPr>
              <w:pStyle w:val="BodyText"/>
            </w:pPr>
            <w:r w:rsidRPr="00EC7EE3">
              <w:t>Performance Criteria describe the required performance needed to demonstrate achievement of the element</w:t>
            </w:r>
            <w:r w:rsidRPr="00EC7EE3">
              <w:t>. Assessment of performance is to be consistent with the Evidence Guide.</w:t>
            </w:r>
          </w:p>
        </w:tc>
      </w:tr>
    </w:tbl>
    <w:p w:rsidR="00000000" w:rsidRPr="00EC7EE3" w:rsidP="00EC7EE3">
      <w:pPr>
        <w:pStyle w:val="BodyText"/>
      </w:pPr>
    </w:p>
    <w:p w:rsidR="00000000" w:rsidRPr="00EC7EE3" w:rsidP="00EC7EE3">
      <w:pPr>
        <w:pStyle w:val="AllowPageBreak"/>
      </w:pPr>
    </w:p>
    <w:p w:rsidR="00000000" w:rsidRPr="00EC7EE3" w:rsidP="00EC7EE3">
      <w:pPr>
        <w:pStyle w:val="Heading1"/>
      </w:pPr>
      <w:bookmarkStart w:id="8" w:name="O_400630"/>
      <w:bookmarkEnd w:id="8"/>
      <w:r w:rsidRPr="00EC7EE3">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5509B5">
        <w:tblPrEx>
          <w:tblW w:w="0" w:type="auto"/>
          <w:tblLayout w:type="fixed"/>
          <w:tblCellMar>
            <w:left w:w="62" w:type="dxa"/>
            <w:right w:w="62" w:type="dxa"/>
          </w:tblCellMar>
          <w:tblLook w:val="0000"/>
        </w:tblPrEx>
        <w:trPr>
          <w:trHeight w:val="466"/>
          <w:tblHeader/>
        </w:trPr>
        <w:tc>
          <w:tcPr>
            <w:tcW w:w="2700" w:type="dxa"/>
            <w:gridSpan w:val="2"/>
            <w:tcBorders>
              <w:top w:val="nil"/>
              <w:left w:val="nil"/>
              <w:bottom w:val="nil"/>
              <w:right w:val="nil"/>
            </w:tcBorders>
            <w:tcMar>
              <w:top w:w="0" w:type="dxa"/>
              <w:left w:w="62" w:type="dxa"/>
              <w:bottom w:w="0" w:type="dxa"/>
              <w:right w:w="62" w:type="dxa"/>
            </w:tcMar>
          </w:tcPr>
          <w:p w:rsidR="00000000" w:rsidRPr="00EC7EE3" w:rsidP="00EC7EE3">
            <w:pPr>
              <w:pStyle w:val="BodyText"/>
            </w:pPr>
            <w:r w:rsidRPr="00EC7EE3">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EC7EE3">
            <w:pPr>
              <w:pStyle w:val="BodyText"/>
              <w:rPr>
                <w:lang w:val="en-NZ"/>
              </w:rPr>
            </w:pPr>
            <w:r w:rsidRPr="00EC7EE3">
              <w:rPr>
                <w:rStyle w:val="SpecialBold"/>
              </w:rPr>
              <w:t>PERFORMANCE CRITERIA</w:t>
            </w:r>
          </w:p>
        </w:tc>
      </w:tr>
      <w:tr w:rsidTr="005509B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EC7EE3">
            <w:pPr>
              <w:pStyle w:val="BodyText"/>
              <w:rPr>
                <w:lang w:val="en-NZ"/>
              </w:rPr>
            </w:pPr>
            <w:r w:rsidRPr="00EC7EE3">
              <w:t>1</w:t>
            </w:r>
          </w:p>
        </w:tc>
        <w:tc>
          <w:tcPr>
            <w:tcW w:w="2296" w:type="dxa"/>
            <w:tcBorders>
              <w:top w:val="nil"/>
              <w:left w:val="nil"/>
              <w:bottom w:val="nil"/>
              <w:right w:val="nil"/>
            </w:tcBorders>
            <w:tcMar>
              <w:top w:w="0" w:type="dxa"/>
              <w:left w:w="62" w:type="dxa"/>
              <w:bottom w:w="0" w:type="dxa"/>
              <w:right w:w="62" w:type="dxa"/>
            </w:tcMar>
          </w:tcPr>
          <w:p w:rsidR="00000000" w:rsidP="00EC7EE3">
            <w:pPr>
              <w:pStyle w:val="BodyText"/>
              <w:rPr>
                <w:lang w:val="en-NZ"/>
              </w:rPr>
            </w:pPr>
            <w:r w:rsidRPr="00EC7EE3">
              <w:t>Plan data acquisition and metering requirements of a gas system</w:t>
            </w:r>
          </w:p>
        </w:tc>
        <w:tc>
          <w:tcPr>
            <w:tcW w:w="900" w:type="dxa"/>
            <w:tcBorders>
              <w:top w:val="nil"/>
              <w:left w:val="nil"/>
              <w:bottom w:val="nil"/>
              <w:right w:val="nil"/>
            </w:tcBorders>
            <w:tcMar>
              <w:top w:w="0" w:type="dxa"/>
              <w:left w:w="62" w:type="dxa"/>
              <w:bottom w:w="0" w:type="dxa"/>
              <w:right w:w="62" w:type="dxa"/>
            </w:tcMar>
          </w:tcPr>
          <w:p w:rsidR="00000000" w:rsidP="00EC7EE3">
            <w:pPr>
              <w:pStyle w:val="BodyText"/>
              <w:rPr>
                <w:lang w:val="en-NZ"/>
              </w:rPr>
            </w:pPr>
            <w:r w:rsidRPr="00EC7EE3">
              <w:t>1.1</w:t>
            </w:r>
          </w:p>
        </w:tc>
        <w:tc>
          <w:tcPr>
            <w:tcW w:w="4860" w:type="dxa"/>
            <w:tcBorders>
              <w:top w:val="nil"/>
              <w:left w:val="nil"/>
              <w:bottom w:val="nil"/>
              <w:right w:val="nil"/>
            </w:tcBorders>
            <w:tcMar>
              <w:top w:w="0" w:type="dxa"/>
              <w:left w:w="62" w:type="dxa"/>
              <w:bottom w:w="0" w:type="dxa"/>
              <w:right w:w="62" w:type="dxa"/>
            </w:tcMar>
          </w:tcPr>
          <w:p w:rsidR="00000000" w:rsidP="00EC7EE3">
            <w:pPr>
              <w:pStyle w:val="BodyText"/>
              <w:rPr>
                <w:lang w:val="en-NZ"/>
              </w:rPr>
            </w:pPr>
            <w:r w:rsidRPr="00EC7EE3">
              <w:t>OHS principles and practices and environmental and sustainable energy procedures which may influence the systems are reviewed and determined</w:t>
            </w:r>
          </w:p>
        </w:tc>
      </w:tr>
      <w:tr w:rsidTr="005509B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C7EE3">
            <w:pPr>
              <w:pStyle w:val="BodyText"/>
              <w:rPr>
                <w:lang w:val="en-NZ"/>
              </w:rPr>
            </w:pPr>
            <w:r w:rsidRPr="00EC7EE3">
              <w:t>1.2</w:t>
            </w:r>
          </w:p>
        </w:tc>
        <w:tc>
          <w:tcPr>
            <w:tcW w:w="4860" w:type="dxa"/>
            <w:tcBorders>
              <w:top w:val="nil"/>
              <w:left w:val="nil"/>
              <w:bottom w:val="nil"/>
              <w:right w:val="nil"/>
            </w:tcBorders>
            <w:tcMar>
              <w:top w:w="0" w:type="dxa"/>
              <w:left w:w="62" w:type="dxa"/>
              <w:bottom w:w="0" w:type="dxa"/>
              <w:right w:w="62" w:type="dxa"/>
            </w:tcMar>
          </w:tcPr>
          <w:p w:rsidR="00000000" w:rsidP="00EC7EE3">
            <w:pPr>
              <w:pStyle w:val="BodyText"/>
              <w:rPr>
                <w:lang w:val="en-NZ"/>
              </w:rPr>
            </w:pPr>
            <w:r w:rsidRPr="00EC7EE3">
              <w:t>Purpose of the data acquisition and metering requirements of a gas system are established after data is analysed and expected outcomes of the work are confirmed with the appropriate persons</w:t>
            </w:r>
          </w:p>
        </w:tc>
      </w:tr>
      <w:tr w:rsidTr="005509B5">
        <w:tblPrEx>
          <w:tblW w:w="0" w:type="auto"/>
          <w:tblLayout w:type="fixed"/>
          <w:tblCellMar>
            <w:left w:w="62" w:type="dxa"/>
            <w:right w:w="62" w:type="dxa"/>
          </w:tblCellMar>
          <w:tblLook w:val="0000"/>
        </w:tblPrEx>
        <w:trPr>
          <w:trHeight w:val="1084"/>
        </w:trPr>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C7EE3">
            <w:pPr>
              <w:pStyle w:val="BodyText"/>
              <w:rPr>
                <w:lang w:val="en-NZ"/>
              </w:rPr>
            </w:pPr>
            <w:r w:rsidRPr="00EC7EE3">
              <w:t>1.3</w:t>
            </w:r>
          </w:p>
        </w:tc>
        <w:tc>
          <w:tcPr>
            <w:tcW w:w="4860" w:type="dxa"/>
            <w:tcBorders>
              <w:top w:val="nil"/>
              <w:left w:val="nil"/>
              <w:bottom w:val="nil"/>
              <w:right w:val="nil"/>
            </w:tcBorders>
            <w:tcMar>
              <w:top w:w="0" w:type="dxa"/>
              <w:left w:w="62" w:type="dxa"/>
              <w:bottom w:w="0" w:type="dxa"/>
              <w:right w:w="62" w:type="dxa"/>
            </w:tcMar>
          </w:tcPr>
          <w:p w:rsidR="00000000" w:rsidP="00EC7EE3">
            <w:pPr>
              <w:pStyle w:val="BodyText"/>
              <w:rPr>
                <w:lang w:val="en-NZ"/>
              </w:rPr>
            </w:pPr>
            <w:r w:rsidRPr="00EC7EE3">
              <w:t>Properties and characteristics of the gas to be measured ar</w:t>
            </w:r>
            <w:r w:rsidRPr="00EC7EE3">
              <w:t>e identified as per established procedures on the development of a data acquisition and metering requirements system</w:t>
            </w:r>
          </w:p>
        </w:tc>
      </w:tr>
      <w:tr w:rsidTr="005509B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C7EE3">
            <w:pPr>
              <w:pStyle w:val="BodyText"/>
              <w:rPr>
                <w:lang w:val="en-NZ"/>
              </w:rPr>
            </w:pPr>
            <w:r w:rsidRPr="00EC7EE3">
              <w:t>1.4</w:t>
            </w:r>
          </w:p>
        </w:tc>
        <w:tc>
          <w:tcPr>
            <w:tcW w:w="4860" w:type="dxa"/>
            <w:tcBorders>
              <w:top w:val="nil"/>
              <w:left w:val="nil"/>
              <w:bottom w:val="nil"/>
              <w:right w:val="nil"/>
            </w:tcBorders>
            <w:tcMar>
              <w:top w:w="0" w:type="dxa"/>
              <w:left w:w="62" w:type="dxa"/>
              <w:bottom w:w="0" w:type="dxa"/>
              <w:right w:w="62" w:type="dxa"/>
            </w:tcMar>
          </w:tcPr>
          <w:p w:rsidR="00000000" w:rsidP="00EC7EE3">
            <w:pPr>
              <w:pStyle w:val="BodyText"/>
              <w:rPr>
                <w:lang w:val="en-NZ"/>
              </w:rPr>
            </w:pPr>
            <w:r w:rsidRPr="00EC7EE3">
              <w:t xml:space="preserve">Design capacity of gas system is identified </w:t>
            </w:r>
          </w:p>
        </w:tc>
      </w:tr>
      <w:tr w:rsidTr="005509B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C7EE3">
            <w:pPr>
              <w:pStyle w:val="BodyText"/>
              <w:rPr>
                <w:lang w:val="en-NZ"/>
              </w:rPr>
            </w:pPr>
            <w:r w:rsidRPr="00EC7EE3">
              <w:t>1.5</w:t>
            </w:r>
          </w:p>
        </w:tc>
        <w:tc>
          <w:tcPr>
            <w:tcW w:w="4860" w:type="dxa"/>
            <w:tcBorders>
              <w:top w:val="nil"/>
              <w:left w:val="nil"/>
              <w:bottom w:val="nil"/>
              <w:right w:val="nil"/>
            </w:tcBorders>
            <w:tcMar>
              <w:top w:w="0" w:type="dxa"/>
              <w:left w:w="62" w:type="dxa"/>
              <w:bottom w:w="0" w:type="dxa"/>
              <w:right w:w="62" w:type="dxa"/>
            </w:tcMar>
          </w:tcPr>
          <w:p w:rsidR="00000000" w:rsidP="00EC7EE3">
            <w:pPr>
              <w:pStyle w:val="BodyText"/>
              <w:rPr>
                <w:lang w:val="en-NZ"/>
              </w:rPr>
            </w:pPr>
            <w:r w:rsidRPr="00EC7EE3">
              <w:t xml:space="preserve">Back up systems are specified </w:t>
            </w:r>
          </w:p>
        </w:tc>
      </w:tr>
      <w:tr w:rsidTr="005509B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C7EE3">
            <w:pPr>
              <w:pStyle w:val="BodyText"/>
              <w:rPr>
                <w:lang w:val="en-NZ"/>
              </w:rPr>
            </w:pPr>
            <w:r w:rsidRPr="00EC7EE3">
              <w:t>1.6</w:t>
            </w:r>
          </w:p>
        </w:tc>
        <w:tc>
          <w:tcPr>
            <w:tcW w:w="4860" w:type="dxa"/>
            <w:tcBorders>
              <w:top w:val="nil"/>
              <w:left w:val="nil"/>
              <w:bottom w:val="nil"/>
              <w:right w:val="nil"/>
            </w:tcBorders>
            <w:tcMar>
              <w:top w:w="0" w:type="dxa"/>
              <w:left w:w="62" w:type="dxa"/>
              <w:bottom w:w="0" w:type="dxa"/>
              <w:right w:w="62" w:type="dxa"/>
            </w:tcMar>
          </w:tcPr>
          <w:p w:rsidR="00000000" w:rsidP="00EC7EE3">
            <w:pPr>
              <w:pStyle w:val="BodyText"/>
              <w:rPr>
                <w:lang w:val="en-NZ"/>
              </w:rPr>
            </w:pPr>
            <w:r w:rsidRPr="00EC7EE3">
              <w:t>Legislative requirements are identified</w:t>
            </w:r>
          </w:p>
        </w:tc>
      </w:tr>
      <w:tr w:rsidTr="005509B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C7EE3">
            <w:pPr>
              <w:pStyle w:val="BodyText"/>
              <w:rPr>
                <w:lang w:val="en-NZ"/>
              </w:rPr>
            </w:pPr>
            <w:r w:rsidRPr="00EC7EE3">
              <w:t>1.7</w:t>
            </w:r>
          </w:p>
        </w:tc>
        <w:tc>
          <w:tcPr>
            <w:tcW w:w="4860" w:type="dxa"/>
            <w:tcBorders>
              <w:top w:val="nil"/>
              <w:left w:val="nil"/>
              <w:bottom w:val="nil"/>
              <w:right w:val="nil"/>
            </w:tcBorders>
            <w:tcMar>
              <w:top w:w="0" w:type="dxa"/>
              <w:left w:w="62" w:type="dxa"/>
              <w:bottom w:w="0" w:type="dxa"/>
              <w:right w:w="62" w:type="dxa"/>
            </w:tcMar>
          </w:tcPr>
          <w:p w:rsidR="00000000" w:rsidP="00EC7EE3">
            <w:pPr>
              <w:pStyle w:val="BodyText"/>
              <w:rPr>
                <w:lang w:val="en-NZ"/>
              </w:rPr>
            </w:pPr>
            <w:r w:rsidRPr="00EC7EE3">
              <w:t>Data storage and communication systems are specified</w:t>
            </w:r>
          </w:p>
        </w:tc>
      </w:tr>
      <w:tr w:rsidTr="005509B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C7EE3">
            <w:pPr>
              <w:pStyle w:val="BodyText"/>
              <w:rPr>
                <w:lang w:val="en-NZ"/>
              </w:rPr>
            </w:pPr>
            <w:r w:rsidRPr="00EC7EE3">
              <w:t>1.8</w:t>
            </w:r>
          </w:p>
        </w:tc>
        <w:tc>
          <w:tcPr>
            <w:tcW w:w="4860" w:type="dxa"/>
            <w:tcBorders>
              <w:top w:val="nil"/>
              <w:left w:val="nil"/>
              <w:bottom w:val="nil"/>
              <w:right w:val="nil"/>
            </w:tcBorders>
            <w:tcMar>
              <w:top w:w="0" w:type="dxa"/>
              <w:left w:w="62" w:type="dxa"/>
              <w:bottom w:w="0" w:type="dxa"/>
              <w:right w:w="62" w:type="dxa"/>
            </w:tcMar>
          </w:tcPr>
          <w:p w:rsidR="00000000" w:rsidP="00EC7EE3">
            <w:pPr>
              <w:pStyle w:val="BodyText"/>
              <w:rPr>
                <w:lang w:val="en-NZ"/>
              </w:rPr>
            </w:pPr>
            <w:r w:rsidRPr="00EC7EE3">
              <w:t>Work is prioritised and sequenced for the most efficient outcome, completed within an acceptable timeframe to a quality standard and in accordance with established procedures</w:t>
            </w:r>
          </w:p>
        </w:tc>
      </w:tr>
      <w:tr w:rsidTr="005509B5">
        <w:tblPrEx>
          <w:tblW w:w="0" w:type="auto"/>
          <w:tblLayout w:type="fixed"/>
          <w:tblCellMar>
            <w:left w:w="62" w:type="dxa"/>
            <w:right w:w="62" w:type="dxa"/>
          </w:tblCellMar>
          <w:tblLook w:val="0000"/>
        </w:tblPrEx>
        <w:trPr>
          <w:trHeight w:val="798"/>
        </w:trPr>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C7EE3">
            <w:pPr>
              <w:pStyle w:val="BodyText"/>
              <w:rPr>
                <w:lang w:val="en-NZ"/>
              </w:rPr>
            </w:pPr>
            <w:r w:rsidRPr="00EC7EE3">
              <w:t>1.9</w:t>
            </w:r>
          </w:p>
        </w:tc>
        <w:tc>
          <w:tcPr>
            <w:tcW w:w="4860" w:type="dxa"/>
            <w:tcBorders>
              <w:top w:val="nil"/>
              <w:left w:val="nil"/>
              <w:bottom w:val="nil"/>
              <w:right w:val="nil"/>
            </w:tcBorders>
            <w:tcMar>
              <w:top w:w="0" w:type="dxa"/>
              <w:left w:w="62" w:type="dxa"/>
              <w:bottom w:w="0" w:type="dxa"/>
              <w:right w:w="62" w:type="dxa"/>
            </w:tcMar>
          </w:tcPr>
          <w:p w:rsidR="00000000" w:rsidP="00EC7EE3">
            <w:pPr>
              <w:pStyle w:val="BodyText"/>
              <w:rPr>
                <w:lang w:val="en-NZ"/>
              </w:rPr>
            </w:pPr>
            <w:r w:rsidRPr="00EC7EE3">
              <w:t xml:space="preserve">Liaison and communication issues with authorised persons, authorities, clients and land owners are resolved and activities coordinated to carry out work </w:t>
            </w:r>
          </w:p>
        </w:tc>
      </w:tr>
      <w:tr w:rsidTr="005509B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C7EE3">
            <w:pPr>
              <w:pStyle w:val="BodyText"/>
              <w:rPr>
                <w:lang w:val="en-NZ"/>
              </w:rPr>
            </w:pPr>
            <w:r w:rsidRPr="00EC7EE3">
              <w:t>1.10</w:t>
            </w:r>
          </w:p>
        </w:tc>
        <w:tc>
          <w:tcPr>
            <w:tcW w:w="4860" w:type="dxa"/>
            <w:tcBorders>
              <w:top w:val="nil"/>
              <w:left w:val="nil"/>
              <w:bottom w:val="nil"/>
              <w:right w:val="nil"/>
            </w:tcBorders>
            <w:tcMar>
              <w:top w:w="0" w:type="dxa"/>
              <w:left w:w="62" w:type="dxa"/>
              <w:bottom w:w="0" w:type="dxa"/>
              <w:right w:w="62" w:type="dxa"/>
            </w:tcMar>
          </w:tcPr>
          <w:p w:rsidR="00000000" w:rsidP="00EC7EE3">
            <w:pPr>
              <w:pStyle w:val="BodyText"/>
              <w:rPr>
                <w:lang w:val="en-NZ"/>
              </w:rPr>
            </w:pPr>
            <w:r w:rsidRPr="00EC7EE3">
              <w:t>Risk control measures are identified, prioritised and evaluated against the work schedule</w:t>
            </w:r>
          </w:p>
        </w:tc>
      </w:tr>
      <w:tr w:rsidTr="005509B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EC7EE3">
            <w:pPr>
              <w:pStyle w:val="BodyText"/>
              <w:rPr>
                <w:lang w:val="en-NZ"/>
              </w:rPr>
            </w:pPr>
            <w:r w:rsidRPr="00EC7EE3">
              <w:t>2</w:t>
            </w:r>
          </w:p>
        </w:tc>
        <w:tc>
          <w:tcPr>
            <w:tcW w:w="2296" w:type="dxa"/>
            <w:tcBorders>
              <w:top w:val="nil"/>
              <w:left w:val="nil"/>
              <w:bottom w:val="nil"/>
              <w:right w:val="nil"/>
            </w:tcBorders>
            <w:tcMar>
              <w:top w:w="0" w:type="dxa"/>
              <w:left w:w="62" w:type="dxa"/>
              <w:bottom w:w="0" w:type="dxa"/>
              <w:right w:w="62" w:type="dxa"/>
            </w:tcMar>
          </w:tcPr>
          <w:p w:rsidR="00000000" w:rsidP="00EC7EE3">
            <w:pPr>
              <w:pStyle w:val="BodyText"/>
              <w:rPr>
                <w:lang w:val="en-NZ"/>
              </w:rPr>
            </w:pPr>
            <w:r w:rsidRPr="00EC7EE3">
              <w:t>D</w:t>
            </w:r>
            <w:r w:rsidRPr="00EC7EE3">
              <w:t>etermine specific equipment and maintenance requirements</w:t>
            </w:r>
          </w:p>
        </w:tc>
        <w:tc>
          <w:tcPr>
            <w:tcW w:w="900" w:type="dxa"/>
            <w:tcBorders>
              <w:top w:val="nil"/>
              <w:left w:val="nil"/>
              <w:bottom w:val="nil"/>
              <w:right w:val="nil"/>
            </w:tcBorders>
            <w:tcMar>
              <w:top w:w="0" w:type="dxa"/>
              <w:left w:w="62" w:type="dxa"/>
              <w:bottom w:w="0" w:type="dxa"/>
              <w:right w:w="62" w:type="dxa"/>
            </w:tcMar>
          </w:tcPr>
          <w:p w:rsidR="00000000" w:rsidP="00EC7EE3">
            <w:pPr>
              <w:pStyle w:val="BodyText"/>
              <w:rPr>
                <w:lang w:val="en-NZ"/>
              </w:rPr>
            </w:pPr>
            <w:r w:rsidRPr="00EC7EE3">
              <w:t>2.1</w:t>
            </w:r>
          </w:p>
        </w:tc>
        <w:tc>
          <w:tcPr>
            <w:tcW w:w="4860" w:type="dxa"/>
            <w:tcBorders>
              <w:top w:val="nil"/>
              <w:left w:val="nil"/>
              <w:bottom w:val="nil"/>
              <w:right w:val="nil"/>
            </w:tcBorders>
            <w:tcMar>
              <w:top w:w="0" w:type="dxa"/>
              <w:left w:w="62" w:type="dxa"/>
              <w:bottom w:w="0" w:type="dxa"/>
              <w:right w:w="62" w:type="dxa"/>
            </w:tcMar>
          </w:tcPr>
          <w:p w:rsidR="00000000" w:rsidP="00EC7EE3">
            <w:pPr>
              <w:pStyle w:val="BodyText"/>
              <w:rPr>
                <w:lang w:val="en-NZ"/>
              </w:rPr>
            </w:pPr>
            <w:r w:rsidRPr="00EC7EE3">
              <w:t xml:space="preserve">Systems modelling is used to evaluate alternative proposals as per established procedures </w:t>
            </w:r>
          </w:p>
        </w:tc>
      </w:tr>
      <w:tr w:rsidTr="005509B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C7EE3">
            <w:pPr>
              <w:pStyle w:val="BodyText"/>
              <w:rPr>
                <w:lang w:val="en-NZ"/>
              </w:rPr>
            </w:pPr>
            <w:r w:rsidRPr="00EC7EE3">
              <w:t>2.2</w:t>
            </w:r>
          </w:p>
        </w:tc>
        <w:tc>
          <w:tcPr>
            <w:tcW w:w="4860" w:type="dxa"/>
            <w:tcBorders>
              <w:top w:val="nil"/>
              <w:left w:val="nil"/>
              <w:bottom w:val="nil"/>
              <w:right w:val="nil"/>
            </w:tcBorders>
            <w:tcMar>
              <w:top w:w="0" w:type="dxa"/>
              <w:left w:w="62" w:type="dxa"/>
              <w:bottom w:w="0" w:type="dxa"/>
              <w:right w:w="62" w:type="dxa"/>
            </w:tcMar>
          </w:tcPr>
          <w:p w:rsidR="00000000" w:rsidP="00EC7EE3">
            <w:pPr>
              <w:pStyle w:val="BodyText"/>
              <w:rPr>
                <w:lang w:val="en-NZ"/>
              </w:rPr>
            </w:pPr>
            <w:r w:rsidRPr="00EC7EE3">
              <w:t>Maintenance activities are designed and scheduled according to requirements and established procedures</w:t>
            </w:r>
          </w:p>
        </w:tc>
      </w:tr>
      <w:tr w:rsidTr="005509B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C7EE3">
            <w:pPr>
              <w:pStyle w:val="BodyText"/>
              <w:rPr>
                <w:lang w:val="en-NZ"/>
              </w:rPr>
            </w:pPr>
            <w:r w:rsidRPr="00EC7EE3">
              <w:t>2.3</w:t>
            </w:r>
          </w:p>
        </w:tc>
        <w:tc>
          <w:tcPr>
            <w:tcW w:w="4860" w:type="dxa"/>
            <w:tcBorders>
              <w:top w:val="nil"/>
              <w:left w:val="nil"/>
              <w:bottom w:val="nil"/>
              <w:right w:val="nil"/>
            </w:tcBorders>
            <w:tcMar>
              <w:top w:w="0" w:type="dxa"/>
              <w:left w:w="62" w:type="dxa"/>
              <w:bottom w:w="0" w:type="dxa"/>
              <w:right w:w="62" w:type="dxa"/>
            </w:tcMar>
          </w:tcPr>
          <w:p w:rsidR="00000000" w:rsidP="00EC7EE3">
            <w:pPr>
              <w:pStyle w:val="BodyText"/>
              <w:rPr>
                <w:lang w:val="en-NZ"/>
              </w:rPr>
            </w:pPr>
            <w:r w:rsidRPr="00EC7EE3">
              <w:t>OHS and sustainable energy principles, functionality and practices to reduce the incidents of accidents and minimise waste are incorporated into t</w:t>
            </w:r>
            <w:r w:rsidRPr="00EC7EE3">
              <w:t>he project in accordance with requirements and established procedures</w:t>
            </w:r>
          </w:p>
        </w:tc>
      </w:tr>
      <w:tr w:rsidTr="005509B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C7EE3">
            <w:pPr>
              <w:pStyle w:val="BodyText"/>
              <w:rPr>
                <w:lang w:val="en-NZ"/>
              </w:rPr>
            </w:pPr>
            <w:r w:rsidRPr="00EC7EE3">
              <w:t>2.4</w:t>
            </w:r>
          </w:p>
        </w:tc>
        <w:tc>
          <w:tcPr>
            <w:tcW w:w="4860" w:type="dxa"/>
            <w:tcBorders>
              <w:top w:val="nil"/>
              <w:left w:val="nil"/>
              <w:bottom w:val="nil"/>
              <w:right w:val="nil"/>
            </w:tcBorders>
            <w:tcMar>
              <w:top w:w="0" w:type="dxa"/>
              <w:left w:w="62" w:type="dxa"/>
              <w:bottom w:w="0" w:type="dxa"/>
              <w:right w:w="62" w:type="dxa"/>
            </w:tcMar>
          </w:tcPr>
          <w:p w:rsidR="00000000" w:rsidP="00EC7EE3">
            <w:pPr>
              <w:pStyle w:val="BodyText"/>
              <w:rPr>
                <w:lang w:val="en-NZ"/>
              </w:rPr>
            </w:pPr>
            <w:r w:rsidRPr="00EC7EE3">
              <w:t>Technical advice is given to hazards, assessed risks and control measures so that monitoring can be undertaken and appropriate authorities consulted, where necessary, in accordanc</w:t>
            </w:r>
            <w:r w:rsidRPr="00EC7EE3">
              <w:t>e with requirements and established procedures</w:t>
            </w:r>
          </w:p>
        </w:tc>
      </w:tr>
      <w:tr w:rsidTr="005509B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C7EE3">
            <w:pPr>
              <w:pStyle w:val="BodyText"/>
              <w:rPr>
                <w:lang w:val="en-NZ"/>
              </w:rPr>
            </w:pPr>
            <w:r w:rsidRPr="00EC7EE3">
              <w:t>2.5</w:t>
            </w:r>
          </w:p>
        </w:tc>
        <w:tc>
          <w:tcPr>
            <w:tcW w:w="4860" w:type="dxa"/>
            <w:tcBorders>
              <w:top w:val="nil"/>
              <w:left w:val="nil"/>
              <w:bottom w:val="nil"/>
              <w:right w:val="nil"/>
            </w:tcBorders>
            <w:tcMar>
              <w:top w:w="0" w:type="dxa"/>
              <w:left w:w="62" w:type="dxa"/>
              <w:bottom w:w="0" w:type="dxa"/>
              <w:right w:w="62" w:type="dxa"/>
            </w:tcMar>
          </w:tcPr>
          <w:p w:rsidR="00000000" w:rsidP="00EC7EE3">
            <w:pPr>
              <w:pStyle w:val="BodyText"/>
              <w:rPr>
                <w:lang w:val="en-NZ"/>
              </w:rPr>
            </w:pPr>
            <w:r w:rsidRPr="00EC7EE3">
              <w:t>Essential Knowledge and Associated Skills are applied to analyse specific data and compared with compliance specifications to ensure completion of the project within an agreed timeframe according to req</w:t>
            </w:r>
            <w:r w:rsidRPr="00EC7EE3">
              <w:t>uirements</w:t>
            </w:r>
          </w:p>
        </w:tc>
      </w:tr>
      <w:tr w:rsidTr="005509B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C7EE3">
            <w:pPr>
              <w:pStyle w:val="BodyText"/>
              <w:rPr>
                <w:lang w:val="en-NZ"/>
              </w:rPr>
            </w:pPr>
            <w:r w:rsidRPr="00EC7EE3">
              <w:t>2.6</w:t>
            </w:r>
          </w:p>
        </w:tc>
        <w:tc>
          <w:tcPr>
            <w:tcW w:w="4860" w:type="dxa"/>
            <w:tcBorders>
              <w:top w:val="nil"/>
              <w:left w:val="nil"/>
              <w:bottom w:val="nil"/>
              <w:right w:val="nil"/>
            </w:tcBorders>
            <w:tcMar>
              <w:top w:w="0" w:type="dxa"/>
              <w:left w:w="62" w:type="dxa"/>
              <w:bottom w:w="0" w:type="dxa"/>
              <w:right w:w="62" w:type="dxa"/>
            </w:tcMar>
          </w:tcPr>
          <w:p w:rsidR="00000000" w:rsidP="00EC7EE3">
            <w:pPr>
              <w:pStyle w:val="BodyText"/>
              <w:rPr>
                <w:lang w:val="en-NZ"/>
              </w:rPr>
            </w:pPr>
            <w:r w:rsidRPr="00EC7EE3">
              <w:t>Maintenance recording system is developed incorporating organisation initiatives as per established procedures</w:t>
            </w:r>
          </w:p>
        </w:tc>
      </w:tr>
      <w:tr w:rsidTr="005509B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C7EE3">
            <w:pPr>
              <w:pStyle w:val="BodyText"/>
              <w:rPr>
                <w:lang w:val="en-NZ"/>
              </w:rPr>
            </w:pPr>
            <w:r w:rsidRPr="00EC7EE3">
              <w:t>2.7</w:t>
            </w:r>
          </w:p>
        </w:tc>
        <w:tc>
          <w:tcPr>
            <w:tcW w:w="4860" w:type="dxa"/>
            <w:tcBorders>
              <w:top w:val="nil"/>
              <w:left w:val="nil"/>
              <w:bottom w:val="nil"/>
              <w:right w:val="nil"/>
            </w:tcBorders>
            <w:tcMar>
              <w:top w:w="0" w:type="dxa"/>
              <w:left w:w="62" w:type="dxa"/>
              <w:bottom w:w="0" w:type="dxa"/>
              <w:right w:w="62" w:type="dxa"/>
            </w:tcMar>
          </w:tcPr>
          <w:p w:rsidR="00000000" w:rsidP="00EC7EE3">
            <w:pPr>
              <w:pStyle w:val="BodyText"/>
              <w:rPr>
                <w:lang w:val="en-NZ"/>
              </w:rPr>
            </w:pPr>
            <w:r w:rsidRPr="00EC7EE3">
              <w:t xml:space="preserve">Metering equipment is selected to meet performance specifications and is optimally located in the system </w:t>
            </w:r>
          </w:p>
        </w:tc>
      </w:tr>
      <w:tr w:rsidTr="005509B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C7EE3">
            <w:pPr>
              <w:pStyle w:val="BodyText"/>
              <w:rPr>
                <w:lang w:val="en-NZ"/>
              </w:rPr>
            </w:pPr>
            <w:r w:rsidRPr="00EC7EE3">
              <w:t>2.8</w:t>
            </w:r>
          </w:p>
        </w:tc>
        <w:tc>
          <w:tcPr>
            <w:tcW w:w="4860" w:type="dxa"/>
            <w:tcBorders>
              <w:top w:val="nil"/>
              <w:left w:val="nil"/>
              <w:bottom w:val="nil"/>
              <w:right w:val="nil"/>
            </w:tcBorders>
            <w:tcMar>
              <w:top w:w="0" w:type="dxa"/>
              <w:left w:w="62" w:type="dxa"/>
              <w:bottom w:w="0" w:type="dxa"/>
              <w:right w:w="62" w:type="dxa"/>
            </w:tcMar>
          </w:tcPr>
          <w:p w:rsidR="00000000" w:rsidP="00EC7EE3">
            <w:pPr>
              <w:pStyle w:val="BodyText"/>
              <w:rPr>
                <w:lang w:val="en-NZ"/>
              </w:rPr>
            </w:pPr>
            <w:r w:rsidRPr="00EC7EE3">
              <w:t xml:space="preserve">Solutions to non-routine problems are identified and actioned, according to requirements, using acquired Essential Knowledge and Associated Skills </w:t>
            </w:r>
          </w:p>
        </w:tc>
      </w:tr>
      <w:tr w:rsidTr="005509B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C7EE3">
            <w:pPr>
              <w:pStyle w:val="BodyText"/>
              <w:rPr>
                <w:lang w:val="en-NZ"/>
              </w:rPr>
            </w:pPr>
            <w:r w:rsidRPr="00EC7EE3">
              <w:t>2.9</w:t>
            </w:r>
          </w:p>
        </w:tc>
        <w:tc>
          <w:tcPr>
            <w:tcW w:w="4860" w:type="dxa"/>
            <w:tcBorders>
              <w:top w:val="nil"/>
              <w:left w:val="nil"/>
              <w:bottom w:val="nil"/>
              <w:right w:val="nil"/>
            </w:tcBorders>
            <w:tcMar>
              <w:top w:w="0" w:type="dxa"/>
              <w:left w:w="62" w:type="dxa"/>
              <w:bottom w:w="0" w:type="dxa"/>
              <w:right w:w="62" w:type="dxa"/>
            </w:tcMar>
          </w:tcPr>
          <w:p w:rsidR="00000000" w:rsidP="00EC7EE3">
            <w:pPr>
              <w:pStyle w:val="BodyText"/>
              <w:rPr>
                <w:lang w:val="en-NZ"/>
              </w:rPr>
            </w:pPr>
            <w:r w:rsidRPr="00EC7EE3">
              <w:t>Quality of work is monitored against personal performance agreement and established organisational an</w:t>
            </w:r>
            <w:r w:rsidRPr="00EC7EE3">
              <w:t>d professional standards</w:t>
            </w:r>
          </w:p>
        </w:tc>
      </w:tr>
      <w:tr w:rsidTr="005509B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EC7EE3">
            <w:pPr>
              <w:pStyle w:val="BodyText"/>
              <w:rPr>
                <w:lang w:val="en-NZ"/>
              </w:rPr>
            </w:pPr>
            <w:r w:rsidRPr="00EC7EE3">
              <w:t>3</w:t>
            </w:r>
          </w:p>
        </w:tc>
        <w:tc>
          <w:tcPr>
            <w:tcW w:w="2296" w:type="dxa"/>
            <w:tcBorders>
              <w:top w:val="nil"/>
              <w:left w:val="nil"/>
              <w:bottom w:val="nil"/>
              <w:right w:val="nil"/>
            </w:tcBorders>
            <w:tcMar>
              <w:top w:w="0" w:type="dxa"/>
              <w:left w:w="62" w:type="dxa"/>
              <w:bottom w:w="0" w:type="dxa"/>
              <w:right w:w="62" w:type="dxa"/>
            </w:tcMar>
          </w:tcPr>
          <w:p w:rsidR="00000000" w:rsidP="00EC7EE3">
            <w:pPr>
              <w:pStyle w:val="BodyText"/>
              <w:rPr>
                <w:lang w:val="en-NZ"/>
              </w:rPr>
            </w:pPr>
            <w:r w:rsidRPr="00EC7EE3">
              <w:t>Commission data collection and metering system</w:t>
            </w:r>
          </w:p>
        </w:tc>
        <w:tc>
          <w:tcPr>
            <w:tcW w:w="900" w:type="dxa"/>
            <w:tcBorders>
              <w:top w:val="nil"/>
              <w:left w:val="nil"/>
              <w:bottom w:val="nil"/>
              <w:right w:val="nil"/>
            </w:tcBorders>
            <w:tcMar>
              <w:top w:w="0" w:type="dxa"/>
              <w:left w:w="62" w:type="dxa"/>
              <w:bottom w:w="0" w:type="dxa"/>
              <w:right w:w="62" w:type="dxa"/>
            </w:tcMar>
          </w:tcPr>
          <w:p w:rsidR="00000000" w:rsidP="00EC7EE3">
            <w:pPr>
              <w:pStyle w:val="BodyText"/>
              <w:rPr>
                <w:lang w:val="en-NZ"/>
              </w:rPr>
            </w:pPr>
            <w:r w:rsidRPr="00EC7EE3">
              <w:t>3.1</w:t>
            </w:r>
          </w:p>
        </w:tc>
        <w:tc>
          <w:tcPr>
            <w:tcW w:w="4860" w:type="dxa"/>
            <w:tcBorders>
              <w:top w:val="nil"/>
              <w:left w:val="nil"/>
              <w:bottom w:val="nil"/>
              <w:right w:val="nil"/>
            </w:tcBorders>
            <w:tcMar>
              <w:top w:w="0" w:type="dxa"/>
              <w:left w:w="62" w:type="dxa"/>
              <w:bottom w:w="0" w:type="dxa"/>
              <w:right w:w="62" w:type="dxa"/>
            </w:tcMar>
          </w:tcPr>
          <w:p w:rsidR="00000000" w:rsidP="00EC7EE3">
            <w:pPr>
              <w:pStyle w:val="BodyText"/>
              <w:rPr>
                <w:lang w:val="en-NZ"/>
              </w:rPr>
            </w:pPr>
            <w:r w:rsidRPr="00EC7EE3">
              <w:t>Final inspections of the metering and data acquisition plan is undertaken to ensure they comply with all requirements and include all specifications and documentations needed to</w:t>
            </w:r>
            <w:r w:rsidRPr="00EC7EE3">
              <w:t xml:space="preserve"> complete the project</w:t>
            </w:r>
          </w:p>
        </w:tc>
      </w:tr>
      <w:tr w:rsidTr="005509B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C7EE3">
            <w:pPr>
              <w:pStyle w:val="BodyText"/>
              <w:rPr>
                <w:lang w:val="en-NZ"/>
              </w:rPr>
            </w:pPr>
            <w:r w:rsidRPr="00EC7EE3">
              <w:t>3.2</w:t>
            </w:r>
          </w:p>
        </w:tc>
        <w:tc>
          <w:tcPr>
            <w:tcW w:w="4860" w:type="dxa"/>
            <w:tcBorders>
              <w:top w:val="nil"/>
              <w:left w:val="nil"/>
              <w:bottom w:val="nil"/>
              <w:right w:val="nil"/>
            </w:tcBorders>
            <w:tcMar>
              <w:top w:w="0" w:type="dxa"/>
              <w:left w:w="62" w:type="dxa"/>
              <w:bottom w:w="0" w:type="dxa"/>
              <w:right w:w="62" w:type="dxa"/>
            </w:tcMar>
          </w:tcPr>
          <w:p w:rsidR="00000000" w:rsidP="00EC7EE3">
            <w:pPr>
              <w:pStyle w:val="BodyText"/>
              <w:rPr>
                <w:lang w:val="en-NZ"/>
              </w:rPr>
            </w:pPr>
            <w:r w:rsidRPr="00EC7EE3">
              <w:t>Appropriate resources are obtained and scheduled according to the plan</w:t>
            </w:r>
          </w:p>
        </w:tc>
      </w:tr>
      <w:tr w:rsidTr="005509B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C7EE3">
            <w:pPr>
              <w:pStyle w:val="BodyText"/>
              <w:rPr>
                <w:lang w:val="en-NZ"/>
              </w:rPr>
            </w:pPr>
            <w:r w:rsidRPr="00EC7EE3">
              <w:t>3.3</w:t>
            </w:r>
          </w:p>
        </w:tc>
        <w:tc>
          <w:tcPr>
            <w:tcW w:w="4860" w:type="dxa"/>
            <w:tcBorders>
              <w:top w:val="nil"/>
              <w:left w:val="nil"/>
              <w:bottom w:val="nil"/>
              <w:right w:val="nil"/>
            </w:tcBorders>
            <w:tcMar>
              <w:top w:w="0" w:type="dxa"/>
              <w:left w:w="62" w:type="dxa"/>
              <w:bottom w:w="0" w:type="dxa"/>
              <w:right w:w="62" w:type="dxa"/>
            </w:tcMar>
          </w:tcPr>
          <w:p w:rsidR="00000000" w:rsidP="00EC7EE3">
            <w:pPr>
              <w:pStyle w:val="BodyText"/>
              <w:rPr>
                <w:lang w:val="en-NZ"/>
              </w:rPr>
            </w:pPr>
            <w:r w:rsidRPr="00EC7EE3">
              <w:t>Company OHS policies and procedures are followed and the metering and data acquisition system is commissioned in accordance with the plan</w:t>
            </w:r>
          </w:p>
        </w:tc>
      </w:tr>
      <w:tr w:rsidTr="005509B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C7EE3">
            <w:pPr>
              <w:pStyle w:val="BodyText"/>
              <w:rPr>
                <w:lang w:val="en-NZ"/>
              </w:rPr>
            </w:pPr>
            <w:r w:rsidRPr="00EC7EE3">
              <w:t>3.4</w:t>
            </w:r>
          </w:p>
        </w:tc>
        <w:tc>
          <w:tcPr>
            <w:tcW w:w="4860" w:type="dxa"/>
            <w:tcBorders>
              <w:top w:val="nil"/>
              <w:left w:val="nil"/>
              <w:bottom w:val="nil"/>
              <w:right w:val="nil"/>
            </w:tcBorders>
            <w:tcMar>
              <w:top w:w="0" w:type="dxa"/>
              <w:left w:w="62" w:type="dxa"/>
              <w:bottom w:w="0" w:type="dxa"/>
              <w:right w:w="62" w:type="dxa"/>
            </w:tcMar>
          </w:tcPr>
          <w:p w:rsidR="00000000" w:rsidP="00EC7EE3">
            <w:pPr>
              <w:pStyle w:val="BodyText"/>
              <w:rPr>
                <w:lang w:val="en-NZ"/>
              </w:rPr>
            </w:pPr>
            <w:r w:rsidRPr="00EC7EE3">
              <w:t>Appropriate persons are notified of completion and reports</w:t>
            </w:r>
          </w:p>
        </w:tc>
      </w:tr>
      <w:tr w:rsidTr="005509B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C7EE3">
            <w:pPr>
              <w:pStyle w:val="BodyText"/>
              <w:rPr>
                <w:lang w:val="en-NZ"/>
              </w:rPr>
            </w:pPr>
            <w:r w:rsidRPr="00EC7EE3">
              <w:t>3.5</w:t>
            </w:r>
          </w:p>
        </w:tc>
        <w:tc>
          <w:tcPr>
            <w:tcW w:w="4860" w:type="dxa"/>
            <w:tcBorders>
              <w:top w:val="nil"/>
              <w:left w:val="nil"/>
              <w:bottom w:val="nil"/>
              <w:right w:val="nil"/>
            </w:tcBorders>
            <w:tcMar>
              <w:top w:w="0" w:type="dxa"/>
              <w:left w:w="62" w:type="dxa"/>
              <w:bottom w:w="0" w:type="dxa"/>
              <w:right w:w="62" w:type="dxa"/>
            </w:tcMar>
          </w:tcPr>
          <w:p w:rsidR="00000000" w:rsidP="00EC7EE3">
            <w:pPr>
              <w:pStyle w:val="BodyText"/>
              <w:rPr>
                <w:lang w:val="en-NZ"/>
              </w:rPr>
            </w:pPr>
            <w:r w:rsidRPr="00EC7EE3">
              <w:t xml:space="preserve">Reports are submitted to relevant persons for approval </w:t>
            </w:r>
          </w:p>
        </w:tc>
      </w:tr>
      <w:tr w:rsidTr="005509B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C7EE3">
            <w:pPr>
              <w:pStyle w:val="BodyText"/>
              <w:rPr>
                <w:lang w:val="en-NZ"/>
              </w:rPr>
            </w:pPr>
            <w:r w:rsidRPr="00EC7EE3">
              <w:t>3.6</w:t>
            </w:r>
          </w:p>
        </w:tc>
        <w:tc>
          <w:tcPr>
            <w:tcW w:w="4860" w:type="dxa"/>
            <w:tcBorders>
              <w:top w:val="nil"/>
              <w:left w:val="nil"/>
              <w:bottom w:val="nil"/>
              <w:right w:val="nil"/>
            </w:tcBorders>
            <w:tcMar>
              <w:top w:w="0" w:type="dxa"/>
              <w:left w:w="62" w:type="dxa"/>
              <w:bottom w:w="0" w:type="dxa"/>
              <w:right w:w="62" w:type="dxa"/>
            </w:tcMar>
          </w:tcPr>
          <w:p w:rsidR="00000000" w:rsidRPr="00EC7EE3" w:rsidP="00EC7EE3">
            <w:pPr>
              <w:pStyle w:val="BodyText"/>
            </w:pPr>
            <w:r w:rsidRPr="00EC7EE3">
              <w:t>Approved copies of metering and data acquisition plan is issued and records are updated in accordance with established procedures</w:t>
            </w:r>
          </w:p>
        </w:tc>
      </w:tr>
    </w:tbl>
    <w:p w:rsidR="00000000" w:rsidRPr="00EC7EE3" w:rsidP="00EC7EE3">
      <w:pPr>
        <w:pStyle w:val="BodyText"/>
      </w:pPr>
    </w:p>
    <w:p w:rsidR="00000000" w:rsidRPr="00EC7EE3" w:rsidP="00EC7EE3">
      <w:pPr>
        <w:pStyle w:val="AllowPageBreak"/>
      </w:pPr>
    </w:p>
    <w:p w:rsidR="00000000" w:rsidRPr="00EC7EE3" w:rsidP="00EC7EE3">
      <w:pPr>
        <w:pStyle w:val="Heading1"/>
      </w:pPr>
      <w:bookmarkStart w:id="9" w:name="O_400638"/>
      <w:bookmarkEnd w:id="9"/>
      <w:r w:rsidRPr="00EC7EE3">
        <w:t>Required Skills and Knowledge</w:t>
      </w:r>
    </w:p>
    <w:tbl>
      <w:tblPr>
        <w:tblW w:w="0" w:type="auto"/>
        <w:tblLayout w:type="fixed"/>
        <w:tblCellMar>
          <w:left w:w="62" w:type="dxa"/>
          <w:right w:w="62" w:type="dxa"/>
        </w:tblCellMar>
        <w:tblLook w:val="0000"/>
      </w:tblPr>
      <w:tblGrid>
        <w:gridCol w:w="8460"/>
      </w:tblGrid>
      <w:tr w:rsidTr="005509B5">
        <w:tblPrEx>
          <w:tblW w:w="0" w:type="auto"/>
          <w:tblLayout w:type="fixed"/>
          <w:tblCellMar>
            <w:left w:w="62" w:type="dxa"/>
            <w:right w:w="62" w:type="dxa"/>
          </w:tblCellMar>
          <w:tblLook w:val="0000"/>
        </w:tblPrEx>
        <w:trPr>
          <w:trHeight w:val="466"/>
          <w:tblHeader/>
        </w:trPr>
        <w:tc>
          <w:tcPr>
            <w:tcW w:w="8460" w:type="dxa"/>
            <w:tcBorders>
              <w:top w:val="nil"/>
              <w:left w:val="nil"/>
              <w:bottom w:val="nil"/>
              <w:right w:val="nil"/>
            </w:tcBorders>
            <w:tcMar>
              <w:top w:w="0" w:type="dxa"/>
              <w:left w:w="62" w:type="dxa"/>
              <w:bottom w:w="0" w:type="dxa"/>
              <w:right w:w="62" w:type="dxa"/>
            </w:tcMar>
          </w:tcPr>
          <w:p w:rsidR="00000000" w:rsidP="00EC7EE3">
            <w:pPr>
              <w:pStyle w:val="BodyText"/>
              <w:rPr>
                <w:lang w:val="en-NZ"/>
              </w:rPr>
            </w:pPr>
            <w:r w:rsidRPr="00EC7EE3">
              <w:rPr>
                <w:rStyle w:val="SpecialBold"/>
              </w:rPr>
              <w:t>REQUIRED SKILLS AND KNOWLEDGE</w:t>
            </w:r>
          </w:p>
        </w:tc>
      </w:tr>
      <w:tr w:rsidTr="005509B5">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EC7EE3">
            <w:pPr>
              <w:pStyle w:val="BodyText"/>
              <w:rPr>
                <w:lang w:val="en-NZ"/>
              </w:rPr>
            </w:pPr>
            <w:r w:rsidRPr="00EC7EE3">
              <w:rPr>
                <w:rStyle w:val="SpecialBold"/>
              </w:rPr>
              <w:t>8)</w:t>
            </w:r>
            <w:r w:rsidRPr="00EC7EE3">
              <w:t xml:space="preserve"> This describes the essential skills and kno</w:t>
            </w:r>
            <w:r w:rsidRPr="00EC7EE3">
              <w:t>wledge and their level, required for this unit.</w:t>
            </w:r>
          </w:p>
        </w:tc>
      </w:tr>
      <w:tr w:rsidTr="005509B5">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EC7EE3">
            <w:pPr>
              <w:pStyle w:val="BodyText"/>
              <w:rPr>
                <w:lang w:val="en-NZ"/>
              </w:rPr>
            </w:pPr>
            <w:r w:rsidRPr="00EC7EE3">
              <w:t>Evidence shall show that knowledge has been acquired of safe working practices for planning and implement the data acquisition and metering requirements of a gas system.</w:t>
            </w:r>
          </w:p>
        </w:tc>
      </w:tr>
      <w:tr w:rsidTr="005509B5">
        <w:tblPrEx>
          <w:tblW w:w="0" w:type="auto"/>
          <w:tblLayout w:type="fixed"/>
          <w:tblCellMar>
            <w:left w:w="62" w:type="dxa"/>
            <w:right w:w="62" w:type="dxa"/>
          </w:tblCellMar>
          <w:tblLook w:val="0000"/>
        </w:tblPrEx>
        <w:trPr>
          <w:trHeight w:val="481"/>
        </w:trPr>
        <w:tc>
          <w:tcPr>
            <w:tcW w:w="8460" w:type="dxa"/>
            <w:tcBorders>
              <w:top w:val="nil"/>
              <w:left w:val="nil"/>
              <w:bottom w:val="nil"/>
              <w:right w:val="nil"/>
            </w:tcBorders>
            <w:tcMar>
              <w:top w:w="0" w:type="dxa"/>
              <w:left w:w="62" w:type="dxa"/>
              <w:bottom w:w="0" w:type="dxa"/>
              <w:right w:w="62" w:type="dxa"/>
            </w:tcMar>
          </w:tcPr>
          <w:p w:rsidR="00000000" w:rsidRPr="00EC7EE3" w:rsidP="00EC7EE3">
            <w:pPr>
              <w:pStyle w:val="BodyText"/>
            </w:pPr>
            <w:r w:rsidRPr="00EC7EE3">
              <w:t>All knowledge and skills detailed in this unit should be contextualised to current industry practices and technologies.</w:t>
            </w:r>
          </w:p>
        </w:tc>
      </w:tr>
    </w:tbl>
    <w:p w:rsidR="00000000" w:rsidRPr="00EC7EE3" w:rsidP="00EC7EE3">
      <w:pPr>
        <w:pStyle w:val="BodyText"/>
      </w:pPr>
    </w:p>
    <w:tbl>
      <w:tblPr>
        <w:tblW w:w="0" w:type="auto"/>
        <w:tblLayout w:type="fixed"/>
        <w:tblCellMar>
          <w:left w:w="62" w:type="dxa"/>
          <w:right w:w="62" w:type="dxa"/>
        </w:tblCellMar>
        <w:tblLook w:val="0000"/>
      </w:tblPr>
      <w:tblGrid>
        <w:gridCol w:w="1440"/>
        <w:gridCol w:w="990"/>
        <w:gridCol w:w="6030"/>
      </w:tblGrid>
      <w:tr w:rsidTr="005509B5">
        <w:tblPrEx>
          <w:tblW w:w="0" w:type="auto"/>
          <w:tblLayout w:type="fixed"/>
          <w:tblCellMar>
            <w:left w:w="62" w:type="dxa"/>
            <w:right w:w="62" w:type="dxa"/>
          </w:tblCellMar>
          <w:tblLook w:val="0000"/>
        </w:tblPrEx>
        <w:trPr>
          <w:trHeight w:val="346"/>
        </w:trPr>
        <w:tc>
          <w:tcPr>
            <w:tcW w:w="1440" w:type="dxa"/>
            <w:tcBorders>
              <w:top w:val="nil"/>
              <w:left w:val="nil"/>
              <w:bottom w:val="nil"/>
              <w:right w:val="nil"/>
            </w:tcBorders>
            <w:tcMar>
              <w:top w:w="0" w:type="dxa"/>
              <w:left w:w="62" w:type="dxa"/>
              <w:bottom w:w="0" w:type="dxa"/>
              <w:right w:w="62" w:type="dxa"/>
            </w:tcMar>
          </w:tcPr>
          <w:p w:rsidR="00000000" w:rsidRPr="00EC7EE3" w:rsidP="00EC7EE3">
            <w:pPr>
              <w:pStyle w:val="BodyText"/>
            </w:pPr>
            <w:r w:rsidRPr="00EC7EE3">
              <w:rPr>
                <w:rStyle w:val="SpecialBold"/>
              </w:rPr>
              <w:t>KS01-G117B</w:t>
            </w:r>
          </w:p>
        </w:tc>
        <w:tc>
          <w:tcPr>
            <w:tcW w:w="7020" w:type="dxa"/>
            <w:gridSpan w:val="2"/>
            <w:tcBorders>
              <w:top w:val="nil"/>
              <w:left w:val="nil"/>
              <w:bottom w:val="nil"/>
              <w:right w:val="nil"/>
            </w:tcBorders>
            <w:tcMar>
              <w:top w:w="0" w:type="dxa"/>
              <w:left w:w="62" w:type="dxa"/>
              <w:bottom w:w="0" w:type="dxa"/>
              <w:right w:w="62" w:type="dxa"/>
            </w:tcMar>
          </w:tcPr>
          <w:p w:rsidR="00000000" w:rsidP="00EC7EE3">
            <w:pPr>
              <w:pStyle w:val="BodyText"/>
              <w:rPr>
                <w:lang w:val="en-NZ"/>
              </w:rPr>
            </w:pPr>
            <w:r w:rsidRPr="00EC7EE3">
              <w:rPr>
                <w:rStyle w:val="SpecialBold"/>
              </w:rPr>
              <w:t>Data acquisition and metering requirements</w:t>
            </w:r>
          </w:p>
        </w:tc>
      </w:tr>
      <w:tr w:rsidTr="005509B5">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EC7EE3">
            <w:pPr>
              <w:pStyle w:val="BodyText"/>
              <w:rPr>
                <w:lang w:val="en-NZ"/>
              </w:rPr>
            </w:pPr>
            <w:r w:rsidRPr="00EC7EE3">
              <w:t>G 4.1.5</w:t>
            </w:r>
          </w:p>
        </w:tc>
        <w:tc>
          <w:tcPr>
            <w:tcW w:w="6030" w:type="dxa"/>
            <w:tcBorders>
              <w:top w:val="nil"/>
              <w:left w:val="nil"/>
              <w:bottom w:val="nil"/>
              <w:right w:val="nil"/>
            </w:tcBorders>
            <w:tcMar>
              <w:top w:w="0" w:type="dxa"/>
              <w:left w:w="62" w:type="dxa"/>
              <w:bottom w:w="0" w:type="dxa"/>
              <w:right w:w="62" w:type="dxa"/>
            </w:tcMar>
          </w:tcPr>
          <w:p w:rsidR="00000000" w:rsidRPr="00EC7EE3" w:rsidP="00EC7EE3">
            <w:pPr>
              <w:pStyle w:val="BodyText"/>
            </w:pPr>
            <w:r w:rsidRPr="00EC7EE3">
              <w:t>3SCADA system operation</w:t>
            </w:r>
          </w:p>
          <w:p w:rsidR="00000000" w:rsidRPr="00EC7EE3" w:rsidP="00EC7EE3">
            <w:pPr>
              <w:pStyle w:val="BodyText"/>
            </w:pPr>
            <w:r w:rsidRPr="00EC7EE3">
              <w:t>Evidence shall show an ability to interpret and understand Gas Industry technical drawings, indicated by the following:</w:t>
            </w:r>
          </w:p>
          <w:p w:rsidR="00000000" w:rsidRPr="00EC7EE3" w:rsidP="00EC7EE3">
            <w:pPr>
              <w:pStyle w:val="ListBullet"/>
            </w:pPr>
            <w:r w:rsidRPr="00EC7EE3">
              <w:t>understanding and interpreting relevant technical drawings including, but not limited to:</w:t>
            </w:r>
          </w:p>
          <w:p w:rsidR="00000000" w:rsidRPr="00EC7EE3" w:rsidP="00EC7EE3">
            <w:pPr>
              <w:pStyle w:val="ListBullet2"/>
            </w:pPr>
            <w:r w:rsidRPr="00EC7EE3">
              <w:t>Process and Instrumentation Diagrams (PID)</w:t>
            </w:r>
          </w:p>
          <w:p w:rsidR="00000000" w:rsidRPr="00EC7EE3" w:rsidP="00EC7EE3">
            <w:pPr>
              <w:pStyle w:val="ListBullet2"/>
            </w:pPr>
            <w:r w:rsidRPr="00EC7EE3">
              <w:t>Fa</w:t>
            </w:r>
            <w:r w:rsidRPr="00EC7EE3">
              <w:t>cility and pipeline construction and as-built drawings</w:t>
            </w:r>
          </w:p>
          <w:p w:rsidR="00000000" w:rsidRPr="00EC7EE3" w:rsidP="00EC7EE3">
            <w:pPr>
              <w:pStyle w:val="ListBullet2"/>
            </w:pPr>
            <w:r w:rsidRPr="00EC7EE3">
              <w:t>Geographical Information System (GIS) drawings and data</w:t>
            </w:r>
          </w:p>
          <w:p w:rsidR="00000000" w:rsidRPr="00EC7EE3" w:rsidP="00EC7EE3">
            <w:pPr>
              <w:pStyle w:val="ListBullet2"/>
            </w:pPr>
            <w:r w:rsidRPr="00EC7EE3">
              <w:t>Electrical drawings</w:t>
            </w:r>
          </w:p>
          <w:p w:rsidR="00000000" w:rsidRPr="00EC7EE3" w:rsidP="00EC7EE3">
            <w:pPr>
              <w:pStyle w:val="ListBullet2"/>
            </w:pPr>
            <w:r w:rsidRPr="00EC7EE3">
              <w:t>Survey maps</w:t>
            </w:r>
          </w:p>
          <w:p w:rsidR="00000000" w:rsidP="00EC7EE3">
            <w:pPr>
              <w:pStyle w:val="ListBullet2"/>
              <w:rPr>
                <w:lang w:val="en-NZ"/>
              </w:rPr>
            </w:pPr>
            <w:r w:rsidRPr="00EC7EE3">
              <w:t xml:space="preserve">Pipeline route maps and alignment sheets </w:t>
            </w:r>
          </w:p>
        </w:tc>
      </w:tr>
      <w:tr w:rsidTr="005509B5">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EC7EE3">
            <w:pPr>
              <w:pStyle w:val="BodyText"/>
              <w:rPr>
                <w:lang w:val="en-NZ"/>
              </w:rPr>
            </w:pPr>
            <w:r w:rsidRPr="00EC7EE3">
              <w:t>G 5.1.6</w:t>
            </w:r>
          </w:p>
        </w:tc>
        <w:tc>
          <w:tcPr>
            <w:tcW w:w="6030" w:type="dxa"/>
            <w:tcBorders>
              <w:top w:val="nil"/>
              <w:left w:val="nil"/>
              <w:bottom w:val="nil"/>
              <w:right w:val="nil"/>
            </w:tcBorders>
            <w:tcMar>
              <w:top w:w="0" w:type="dxa"/>
              <w:left w:w="62" w:type="dxa"/>
              <w:bottom w:w="0" w:type="dxa"/>
              <w:right w:w="62" w:type="dxa"/>
            </w:tcMar>
          </w:tcPr>
          <w:p w:rsidR="00000000" w:rsidRPr="00EC7EE3" w:rsidP="00EC7EE3">
            <w:pPr>
              <w:pStyle w:val="BodyText"/>
            </w:pPr>
            <w:r w:rsidRPr="00EC7EE3">
              <w:t>Technical knowledge for Gas Industry managers</w:t>
            </w:r>
          </w:p>
          <w:p w:rsidR="00000000" w:rsidRPr="00EC7EE3" w:rsidP="00EC7EE3">
            <w:pPr>
              <w:pStyle w:val="BodyText"/>
            </w:pPr>
            <w:r w:rsidRPr="00EC7EE3">
              <w:t>Eviden</w:t>
            </w:r>
            <w:r w:rsidRPr="00EC7EE3">
              <w:t>ce shall show an understanding and application of the technical knowledge required of Gas Industry managers, indicated by the following:</w:t>
            </w:r>
          </w:p>
          <w:p w:rsidR="00000000" w:rsidRPr="00EC7EE3" w:rsidP="00EC7EE3">
            <w:pPr>
              <w:pStyle w:val="ListBullet"/>
            </w:pPr>
            <w:r w:rsidRPr="00EC7EE3">
              <w:t>development of organisational operational strategies as required</w:t>
            </w:r>
          </w:p>
          <w:p w:rsidR="00000000" w:rsidRPr="00EC7EE3" w:rsidP="00EC7EE3">
            <w:pPr>
              <w:pStyle w:val="ListBullet"/>
            </w:pPr>
            <w:r w:rsidRPr="00EC7EE3">
              <w:t>understanding maintenance philosophies</w:t>
            </w:r>
          </w:p>
          <w:p w:rsidR="00000000" w:rsidRPr="00EC7EE3" w:rsidP="00EC7EE3">
            <w:pPr>
              <w:pStyle w:val="ListBullet"/>
            </w:pPr>
            <w:r w:rsidRPr="00EC7EE3">
              <w:t>engineering pri</w:t>
            </w:r>
            <w:r w:rsidRPr="00EC7EE3">
              <w:t>nciples</w:t>
            </w:r>
          </w:p>
          <w:p w:rsidR="00000000" w:rsidRPr="00EC7EE3" w:rsidP="00EC7EE3">
            <w:pPr>
              <w:pStyle w:val="ListBullet"/>
            </w:pPr>
            <w:r w:rsidRPr="00EC7EE3">
              <w:t>risk management in a Gas Industry environment</w:t>
            </w:r>
          </w:p>
          <w:p w:rsidR="00000000" w:rsidP="00EC7EE3">
            <w:pPr>
              <w:pStyle w:val="ListBullet"/>
              <w:rPr>
                <w:lang w:val="en-NZ"/>
              </w:rPr>
            </w:pPr>
            <w:r w:rsidRPr="00EC7EE3">
              <w:t>principles of planning including project management planning.</w:t>
            </w:r>
          </w:p>
        </w:tc>
      </w:tr>
      <w:tr w:rsidTr="005509B5">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EC7EE3">
            <w:pPr>
              <w:pStyle w:val="BodyText"/>
              <w:rPr>
                <w:lang w:val="en-NZ"/>
              </w:rPr>
            </w:pPr>
            <w:r w:rsidRPr="00EC7EE3">
              <w:t>G 6.1.1</w:t>
            </w:r>
          </w:p>
        </w:tc>
        <w:tc>
          <w:tcPr>
            <w:tcW w:w="6030" w:type="dxa"/>
            <w:tcBorders>
              <w:top w:val="nil"/>
              <w:left w:val="nil"/>
              <w:bottom w:val="nil"/>
              <w:right w:val="nil"/>
            </w:tcBorders>
            <w:tcMar>
              <w:top w:w="0" w:type="dxa"/>
              <w:left w:w="62" w:type="dxa"/>
              <w:bottom w:w="0" w:type="dxa"/>
              <w:right w:w="62" w:type="dxa"/>
            </w:tcMar>
          </w:tcPr>
          <w:p w:rsidR="00000000" w:rsidRPr="00EC7EE3" w:rsidP="00EC7EE3">
            <w:pPr>
              <w:pStyle w:val="BodyText"/>
            </w:pPr>
            <w:r w:rsidRPr="00EC7EE3">
              <w:t>Understand and utilise concepts and skills for Gas Industry supervisors</w:t>
            </w:r>
          </w:p>
          <w:p w:rsidR="00000000" w:rsidRPr="00EC7EE3" w:rsidP="00EC7EE3">
            <w:pPr>
              <w:pStyle w:val="BodyText"/>
            </w:pPr>
            <w:r w:rsidRPr="00EC7EE3">
              <w:t>Evidence shall show an understanding and interpretation of</w:t>
            </w:r>
            <w:r w:rsidRPr="00EC7EE3">
              <w:t xml:space="preserve"> the concepts and skills required of Gas Industry supervisors to undertake activities, indicated by the following:</w:t>
            </w:r>
          </w:p>
          <w:p w:rsidR="00000000" w:rsidRPr="00EC7EE3" w:rsidP="00EC7EE3">
            <w:pPr>
              <w:pStyle w:val="ListBullet"/>
            </w:pPr>
            <w:r w:rsidRPr="00EC7EE3">
              <w:t>applicable mathematical techniques and principles to enable production of relevant supervisory level calculations, data processing requiremen</w:t>
            </w:r>
            <w:r w:rsidRPr="00EC7EE3">
              <w:t xml:space="preserve">ts and reports </w:t>
            </w:r>
          </w:p>
          <w:p w:rsidR="00000000" w:rsidRPr="00EC7EE3" w:rsidP="00EC7EE3">
            <w:pPr>
              <w:pStyle w:val="ListBullet"/>
            </w:pPr>
            <w:r w:rsidRPr="00EC7EE3">
              <w:t>engineering principles and operating principles of pipeline systems</w:t>
            </w:r>
          </w:p>
          <w:p w:rsidR="00000000" w:rsidRPr="00EC7EE3" w:rsidP="00EC7EE3">
            <w:pPr>
              <w:pStyle w:val="ListBullet"/>
            </w:pPr>
            <w:r w:rsidRPr="00EC7EE3">
              <w:t>understanding of safe design principles</w:t>
            </w:r>
          </w:p>
          <w:p w:rsidR="00000000" w:rsidRPr="00EC7EE3" w:rsidP="00EC7EE3">
            <w:pPr>
              <w:pStyle w:val="ListBullet"/>
            </w:pPr>
            <w:r w:rsidRPr="00EC7EE3">
              <w:t>appropriate environmental requirements</w:t>
            </w:r>
          </w:p>
          <w:p w:rsidR="00000000" w:rsidRPr="00EC7EE3" w:rsidP="00EC7EE3">
            <w:pPr>
              <w:pStyle w:val="ListBullet"/>
            </w:pPr>
            <w:r w:rsidRPr="00EC7EE3">
              <w:t>correctly read, analyse, interpret and record data</w:t>
            </w:r>
          </w:p>
          <w:p w:rsidR="00000000" w:rsidRPr="00EC7EE3" w:rsidP="00EC7EE3">
            <w:pPr>
              <w:pStyle w:val="ListBullet"/>
            </w:pPr>
            <w:r w:rsidRPr="00EC7EE3">
              <w:t>third-party service location methods</w:t>
            </w:r>
          </w:p>
          <w:p w:rsidR="00000000" w:rsidRPr="00EC7EE3" w:rsidP="00EC7EE3">
            <w:pPr>
              <w:pStyle w:val="ListBullet"/>
            </w:pPr>
            <w:r w:rsidRPr="00EC7EE3">
              <w:t>construction principles and safety</w:t>
            </w:r>
          </w:p>
          <w:p w:rsidR="00000000" w:rsidP="00EC7EE3">
            <w:pPr>
              <w:pStyle w:val="ListBullet"/>
              <w:rPr>
                <w:lang w:val="en-NZ"/>
              </w:rPr>
            </w:pPr>
            <w:r w:rsidRPr="00EC7EE3">
              <w:t>applicable gas chemistry, properties and characteristics.</w:t>
            </w:r>
          </w:p>
        </w:tc>
      </w:tr>
      <w:tr w:rsidTr="005509B5">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EC7EE3">
            <w:pPr>
              <w:pStyle w:val="BodyText"/>
              <w:rPr>
                <w:lang w:val="en-NZ"/>
              </w:rPr>
            </w:pPr>
            <w:r w:rsidRPr="00EC7EE3">
              <w:t>G 6.1.2</w:t>
            </w:r>
          </w:p>
        </w:tc>
        <w:tc>
          <w:tcPr>
            <w:tcW w:w="6030" w:type="dxa"/>
            <w:tcBorders>
              <w:top w:val="nil"/>
              <w:left w:val="nil"/>
              <w:bottom w:val="nil"/>
              <w:right w:val="nil"/>
            </w:tcBorders>
            <w:tcMar>
              <w:top w:w="0" w:type="dxa"/>
              <w:left w:w="62" w:type="dxa"/>
              <w:bottom w:w="0" w:type="dxa"/>
              <w:right w:w="62" w:type="dxa"/>
            </w:tcMar>
          </w:tcPr>
          <w:p w:rsidR="00000000" w:rsidRPr="00EC7EE3" w:rsidP="00EC7EE3">
            <w:pPr>
              <w:pStyle w:val="BodyText"/>
            </w:pPr>
            <w:r w:rsidRPr="00EC7EE3">
              <w:t>Understand and utilise information for Gas Industry supervisors</w:t>
            </w:r>
          </w:p>
          <w:p w:rsidR="00000000" w:rsidRPr="00EC7EE3" w:rsidP="00EC7EE3">
            <w:pPr>
              <w:pStyle w:val="BodyText"/>
            </w:pPr>
            <w:r w:rsidRPr="00EC7EE3">
              <w:t>Evidence shall show an understanding of the requirements to undertake supervision/managem</w:t>
            </w:r>
            <w:r w:rsidRPr="00EC7EE3">
              <w:t>ent in a Gas Industry environment, indicated by the following:</w:t>
            </w:r>
          </w:p>
          <w:p w:rsidR="00000000" w:rsidRPr="00EC7EE3" w:rsidP="00EC7EE3">
            <w:pPr>
              <w:pStyle w:val="ListBullet"/>
            </w:pPr>
            <w:r w:rsidRPr="00EC7EE3">
              <w:t>principles of gas flow and gas metering</w:t>
            </w:r>
          </w:p>
          <w:p w:rsidR="00000000" w:rsidRPr="00EC7EE3" w:rsidP="00EC7EE3">
            <w:pPr>
              <w:pStyle w:val="ListBullet"/>
            </w:pPr>
            <w:r w:rsidRPr="00EC7EE3">
              <w:t>organisational standard operating procedures</w:t>
            </w:r>
          </w:p>
          <w:p w:rsidR="00000000" w:rsidRPr="00EC7EE3" w:rsidP="00EC7EE3">
            <w:pPr>
              <w:pStyle w:val="ListBullet"/>
            </w:pPr>
            <w:r w:rsidRPr="00EC7EE3">
              <w:t>site specific safety legislation and safety requirements</w:t>
            </w:r>
          </w:p>
          <w:p w:rsidR="00000000" w:rsidRPr="00EC7EE3" w:rsidP="00EC7EE3">
            <w:pPr>
              <w:pStyle w:val="ListBullet2"/>
            </w:pPr>
            <w:r w:rsidRPr="00EC7EE3">
              <w:t>overview of Occupational Health and Safety includi</w:t>
            </w:r>
            <w:r w:rsidRPr="00EC7EE3">
              <w:t>ng systematic approaches to OHS</w:t>
            </w:r>
          </w:p>
          <w:p w:rsidR="00000000" w:rsidRPr="00EC7EE3" w:rsidP="00EC7EE3">
            <w:pPr>
              <w:pStyle w:val="ListBullet2"/>
            </w:pPr>
            <w:r w:rsidRPr="00EC7EE3">
              <w:t>health and safety stakeholders (union, employers, workers, contractors and managers) hazards</w:t>
            </w:r>
          </w:p>
          <w:p w:rsidR="00000000" w:rsidRPr="00EC7EE3" w:rsidP="00EC7EE3">
            <w:pPr>
              <w:pStyle w:val="ListBullet2"/>
            </w:pPr>
            <w:r w:rsidRPr="00EC7EE3">
              <w:t>risk assessment and control relating to areas such as:</w:t>
            </w:r>
          </w:p>
          <w:p w:rsidR="00000000" w:rsidRPr="00EC7EE3" w:rsidP="00EC7EE3">
            <w:pPr>
              <w:pStyle w:val="ListBullet3"/>
            </w:pPr>
            <w:r w:rsidRPr="00EC7EE3">
              <w:t>electrical safety</w:t>
            </w:r>
          </w:p>
          <w:p w:rsidR="00000000" w:rsidRPr="00EC7EE3" w:rsidP="00EC7EE3">
            <w:pPr>
              <w:pStyle w:val="ListBullet3"/>
            </w:pPr>
            <w:r w:rsidRPr="00EC7EE3">
              <w:t>vibration</w:t>
            </w:r>
          </w:p>
          <w:p w:rsidR="00000000" w:rsidRPr="00EC7EE3" w:rsidP="00EC7EE3">
            <w:pPr>
              <w:pStyle w:val="ListBullet3"/>
            </w:pPr>
            <w:r w:rsidRPr="00EC7EE3">
              <w:t>outdoor work</w:t>
            </w:r>
          </w:p>
          <w:p w:rsidR="00000000" w:rsidRPr="00EC7EE3" w:rsidP="00EC7EE3">
            <w:pPr>
              <w:pStyle w:val="ListBullet3"/>
            </w:pPr>
            <w:r w:rsidRPr="00EC7EE3">
              <w:t>stress</w:t>
            </w:r>
          </w:p>
          <w:p w:rsidR="00000000" w:rsidRPr="00EC7EE3" w:rsidP="00EC7EE3">
            <w:pPr>
              <w:pStyle w:val="ListBullet3"/>
            </w:pPr>
            <w:r w:rsidRPr="00EC7EE3">
              <w:t>equipment, tools and plant</w:t>
            </w:r>
          </w:p>
          <w:p w:rsidR="00000000" w:rsidRPr="00EC7EE3" w:rsidP="00EC7EE3">
            <w:pPr>
              <w:pStyle w:val="ListBullet3"/>
            </w:pPr>
            <w:r w:rsidRPr="00EC7EE3">
              <w:t>noise</w:t>
            </w:r>
          </w:p>
          <w:p w:rsidR="00000000" w:rsidRPr="00EC7EE3" w:rsidP="00EC7EE3">
            <w:pPr>
              <w:pStyle w:val="ListBullet3"/>
            </w:pPr>
            <w:r w:rsidRPr="00EC7EE3">
              <w:t>chemicals and substances</w:t>
            </w:r>
          </w:p>
          <w:p w:rsidR="00000000" w:rsidRPr="00EC7EE3" w:rsidP="00EC7EE3">
            <w:pPr>
              <w:pStyle w:val="ListBullet3"/>
            </w:pPr>
            <w:r w:rsidRPr="00EC7EE3">
              <w:t>manual handling</w:t>
            </w:r>
          </w:p>
          <w:p w:rsidR="00000000" w:rsidRPr="00EC7EE3" w:rsidP="00EC7EE3">
            <w:pPr>
              <w:pStyle w:val="ListBullet3"/>
            </w:pPr>
            <w:r w:rsidRPr="00EC7EE3">
              <w:t>confined spaces</w:t>
            </w:r>
          </w:p>
          <w:p w:rsidR="00000000" w:rsidRPr="00EC7EE3" w:rsidP="00EC7EE3">
            <w:pPr>
              <w:pStyle w:val="ListBullet2"/>
            </w:pPr>
            <w:r w:rsidRPr="00EC7EE3">
              <w:t>Stakeholder Relations</w:t>
            </w:r>
          </w:p>
          <w:p w:rsidR="00000000" w:rsidRPr="00EC7EE3" w:rsidP="00EC7EE3">
            <w:pPr>
              <w:pStyle w:val="ListBullet3"/>
            </w:pPr>
            <w:r w:rsidRPr="00EC7EE3">
              <w:t>managing contractors, industry awards, and employee entitlements</w:t>
            </w:r>
          </w:p>
          <w:p w:rsidR="00000000" w:rsidRPr="00EC7EE3" w:rsidP="00EC7EE3">
            <w:pPr>
              <w:pStyle w:val="ListBullet3"/>
            </w:pPr>
            <w:r w:rsidRPr="00EC7EE3">
              <w:t>understanding government and business relations</w:t>
            </w:r>
          </w:p>
          <w:p w:rsidR="00000000" w:rsidRPr="00EC7EE3" w:rsidP="00EC7EE3">
            <w:pPr>
              <w:pStyle w:val="ListBullet3"/>
            </w:pPr>
            <w:r w:rsidRPr="00EC7EE3">
              <w:t>employee associations</w:t>
            </w:r>
          </w:p>
          <w:p w:rsidR="00000000" w:rsidRPr="00EC7EE3" w:rsidP="00EC7EE3">
            <w:pPr>
              <w:pStyle w:val="ListBullet3"/>
            </w:pPr>
            <w:r w:rsidRPr="00EC7EE3">
              <w:t>industry associations</w:t>
            </w:r>
          </w:p>
          <w:p w:rsidR="00000000" w:rsidRPr="00EC7EE3" w:rsidP="00EC7EE3">
            <w:pPr>
              <w:pStyle w:val="ListBullet3"/>
            </w:pPr>
            <w:r w:rsidRPr="00EC7EE3">
              <w:t>awards and agreements</w:t>
            </w:r>
          </w:p>
          <w:p w:rsidR="00000000" w:rsidRPr="00EC7EE3" w:rsidP="00EC7EE3">
            <w:pPr>
              <w:pStyle w:val="ListBullet3"/>
            </w:pPr>
            <w:r w:rsidRPr="00EC7EE3">
              <w:t>collective bargaining and individual agreements</w:t>
            </w:r>
          </w:p>
          <w:p w:rsidR="00000000" w:rsidRPr="00EC7EE3" w:rsidP="00EC7EE3">
            <w:pPr>
              <w:pStyle w:val="ListBullet3"/>
            </w:pPr>
            <w:r w:rsidRPr="00EC7EE3">
              <w:t>conciliation, arbitration, mediation and negotiation</w:t>
            </w:r>
          </w:p>
          <w:p w:rsidR="00000000" w:rsidRPr="00EC7EE3" w:rsidP="00EC7EE3">
            <w:pPr>
              <w:pStyle w:val="ListBullet3"/>
            </w:pPr>
            <w:r w:rsidRPr="00EC7EE3">
              <w:t>coordinate the work of others</w:t>
            </w:r>
          </w:p>
          <w:p w:rsidR="00000000" w:rsidRPr="00EC7EE3" w:rsidP="00EC7EE3">
            <w:pPr>
              <w:pStyle w:val="ListBullet"/>
            </w:pPr>
            <w:r w:rsidRPr="00EC7EE3">
              <w:t>adhere to OHS legislation and regulations</w:t>
            </w:r>
          </w:p>
          <w:p w:rsidR="00000000" w:rsidRPr="00EC7EE3" w:rsidP="00EC7EE3">
            <w:pPr>
              <w:pStyle w:val="ListBullet2"/>
            </w:pPr>
            <w:r w:rsidRPr="00EC7EE3">
              <w:t>understanding government and the development of statute and common law</w:t>
            </w:r>
          </w:p>
          <w:p w:rsidR="00000000" w:rsidRPr="00EC7EE3" w:rsidP="00EC7EE3">
            <w:pPr>
              <w:pStyle w:val="ListBullet2"/>
            </w:pPr>
            <w:r w:rsidRPr="00EC7EE3">
              <w:t xml:space="preserve">principles of Occupational Health and Safety and risk management </w:t>
            </w:r>
          </w:p>
          <w:p w:rsidR="00000000" w:rsidRPr="00EC7EE3" w:rsidP="00EC7EE3">
            <w:pPr>
              <w:pStyle w:val="ListBullet2"/>
            </w:pPr>
            <w:r w:rsidRPr="00EC7EE3">
              <w:t>Occupational Health and Safety legislation and regulations</w:t>
            </w:r>
          </w:p>
          <w:p w:rsidR="00000000" w:rsidRPr="00EC7EE3" w:rsidP="00EC7EE3">
            <w:pPr>
              <w:pStyle w:val="ListBullet"/>
            </w:pPr>
            <w:r w:rsidRPr="00EC7EE3">
              <w:t>observe environmental and legislative requirements</w:t>
            </w:r>
          </w:p>
          <w:p w:rsidR="00000000" w:rsidRPr="00EC7EE3" w:rsidP="00EC7EE3">
            <w:pPr>
              <w:pStyle w:val="ListBullet2"/>
            </w:pPr>
            <w:r w:rsidRPr="00EC7EE3">
              <w:t>understa</w:t>
            </w:r>
            <w:r w:rsidRPr="00EC7EE3">
              <w:t>nding government and the development of statute and common law</w:t>
            </w:r>
          </w:p>
          <w:p w:rsidR="00000000" w:rsidRPr="00EC7EE3" w:rsidP="00EC7EE3">
            <w:pPr>
              <w:pStyle w:val="ListBullet2"/>
            </w:pPr>
            <w:r w:rsidRPr="00EC7EE3">
              <w:t>principles of Occupational Health and Safety</w:t>
            </w:r>
          </w:p>
          <w:p w:rsidR="00000000" w:rsidRPr="00EC7EE3" w:rsidP="00EC7EE3">
            <w:pPr>
              <w:pStyle w:val="ListBullet2"/>
            </w:pPr>
            <w:r w:rsidRPr="00EC7EE3">
              <w:t>environmental and other legislative requirements</w:t>
            </w:r>
          </w:p>
          <w:p w:rsidR="00000000" w:rsidRPr="00EC7EE3" w:rsidP="00EC7EE3">
            <w:pPr>
              <w:pStyle w:val="ListBullet"/>
            </w:pPr>
            <w:r w:rsidRPr="00EC7EE3">
              <w:t>apply applicable permit to work system including types of permit limitations</w:t>
            </w:r>
          </w:p>
          <w:p w:rsidR="00000000" w:rsidRPr="00EC7EE3" w:rsidP="00EC7EE3">
            <w:pPr>
              <w:pStyle w:val="ListBullet2"/>
            </w:pPr>
            <w:r w:rsidRPr="00EC7EE3">
              <w:t>understanding the per</w:t>
            </w:r>
            <w:r w:rsidRPr="00EC7EE3">
              <w:t>mit to work system</w:t>
            </w:r>
          </w:p>
          <w:p w:rsidR="00000000" w:rsidRPr="00EC7EE3" w:rsidP="00EC7EE3">
            <w:pPr>
              <w:pStyle w:val="ListBullet2"/>
            </w:pPr>
            <w:r w:rsidRPr="00EC7EE3">
              <w:t xml:space="preserve">identifying the limitations in a permit to work system </w:t>
            </w:r>
          </w:p>
          <w:p w:rsidR="00000000" w:rsidRPr="00EC7EE3" w:rsidP="00EC7EE3">
            <w:pPr>
              <w:pStyle w:val="ListBullet"/>
            </w:pPr>
            <w:r w:rsidRPr="00EC7EE3">
              <w:t>develop and review standard operating procedures</w:t>
            </w:r>
          </w:p>
          <w:p w:rsidR="00000000" w:rsidRPr="00EC7EE3" w:rsidP="00EC7EE3">
            <w:pPr>
              <w:pStyle w:val="ListBullet"/>
            </w:pPr>
            <w:r w:rsidRPr="00EC7EE3">
              <w:t>review and report on completed work</w:t>
            </w:r>
          </w:p>
          <w:p w:rsidR="00000000" w:rsidRPr="00EC7EE3" w:rsidP="00EC7EE3">
            <w:pPr>
              <w:pStyle w:val="ListBullet"/>
            </w:pPr>
            <w:r w:rsidRPr="00EC7EE3">
              <w:t>employ correct waste management procedures</w:t>
            </w:r>
          </w:p>
          <w:p w:rsidR="00000000" w:rsidRPr="00EC7EE3" w:rsidP="00EC7EE3">
            <w:pPr>
              <w:pStyle w:val="ListBullet2"/>
            </w:pPr>
            <w:r w:rsidRPr="00EC7EE3">
              <w:t>appropriate waste management procedures</w:t>
            </w:r>
          </w:p>
          <w:p w:rsidR="00000000" w:rsidRPr="00EC7EE3" w:rsidP="00EC7EE3">
            <w:pPr>
              <w:pStyle w:val="ListBullet2"/>
            </w:pPr>
            <w:r w:rsidRPr="00EC7EE3">
              <w:t>organisation</w:t>
            </w:r>
            <w:r w:rsidRPr="00EC7EE3">
              <w:t>al requirements for waste management</w:t>
            </w:r>
          </w:p>
          <w:p w:rsidR="00000000" w:rsidRPr="00EC7EE3" w:rsidP="00EC7EE3">
            <w:pPr>
              <w:pStyle w:val="ListBullet2"/>
            </w:pPr>
            <w:r w:rsidRPr="00EC7EE3">
              <w:t>consequences of not managing waste effectively</w:t>
            </w:r>
          </w:p>
          <w:p w:rsidR="00000000" w:rsidRPr="00EC7EE3" w:rsidP="00EC7EE3">
            <w:pPr>
              <w:pStyle w:val="ListBullet"/>
            </w:pPr>
            <w:r w:rsidRPr="00EC7EE3">
              <w:t>knowledge of native title issues and legislation</w:t>
            </w:r>
          </w:p>
          <w:p w:rsidR="00000000" w:rsidP="00EC7EE3">
            <w:pPr>
              <w:pStyle w:val="ListBullet"/>
              <w:rPr>
                <w:lang w:val="en-NZ"/>
              </w:rPr>
            </w:pPr>
            <w:r w:rsidRPr="00EC7EE3">
              <w:t>analyse relevant workplace data eg incident and environmental monitoring to evaluate the effectiveness of the OHS managemen</w:t>
            </w:r>
            <w:r w:rsidRPr="00EC7EE3">
              <w:t>t system.</w:t>
            </w:r>
          </w:p>
        </w:tc>
      </w:tr>
      <w:tr w:rsidTr="005509B5">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EC7EE3">
            <w:pPr>
              <w:pStyle w:val="BodyText"/>
              <w:rPr>
                <w:lang w:val="en-NZ"/>
              </w:rPr>
            </w:pPr>
            <w:r w:rsidRPr="00EC7EE3">
              <w:t>G 6.1.3</w:t>
            </w:r>
          </w:p>
        </w:tc>
        <w:tc>
          <w:tcPr>
            <w:tcW w:w="6030" w:type="dxa"/>
            <w:tcBorders>
              <w:top w:val="nil"/>
              <w:left w:val="nil"/>
              <w:bottom w:val="nil"/>
              <w:right w:val="nil"/>
            </w:tcBorders>
            <w:tcMar>
              <w:top w:w="0" w:type="dxa"/>
              <w:left w:w="62" w:type="dxa"/>
              <w:bottom w:w="0" w:type="dxa"/>
              <w:right w:w="62" w:type="dxa"/>
            </w:tcMar>
          </w:tcPr>
          <w:p w:rsidR="00000000" w:rsidRPr="00EC7EE3" w:rsidP="00EC7EE3">
            <w:pPr>
              <w:pStyle w:val="BodyText"/>
            </w:pPr>
            <w:r w:rsidRPr="00EC7EE3">
              <w:t>Commission/decommission pipelines and cathodic protection principles for Gas Industry supervisors</w:t>
            </w:r>
          </w:p>
          <w:p w:rsidR="00000000" w:rsidRPr="00EC7EE3" w:rsidP="00EC7EE3">
            <w:pPr>
              <w:pStyle w:val="BodyText"/>
            </w:pPr>
            <w:r w:rsidRPr="00EC7EE3">
              <w:t>Evidence shall show an understanding of commission/decommissioni</w:t>
            </w:r>
            <w:r w:rsidRPr="00EC7EE3">
              <w:t>ng and cathodic protection principles required of Gas Industry supervisors, indicated by the following:</w:t>
            </w:r>
          </w:p>
          <w:p w:rsidR="00000000" w:rsidRPr="00EC7EE3" w:rsidP="00EC7EE3">
            <w:pPr>
              <w:pStyle w:val="ListBullet"/>
            </w:pPr>
            <w:r w:rsidRPr="00EC7EE3">
              <w:t>commissioning and decommissioning procedures for pipeline and gas industry facilities and infrastructure</w:t>
            </w:r>
          </w:p>
          <w:p w:rsidR="00000000" w:rsidRPr="00EC7EE3" w:rsidP="00EC7EE3">
            <w:pPr>
              <w:pStyle w:val="ListBullet"/>
            </w:pPr>
            <w:r w:rsidRPr="00EC7EE3">
              <w:t>cathodic protection systems</w:t>
            </w:r>
          </w:p>
          <w:p w:rsidR="00000000" w:rsidRPr="00EC7EE3" w:rsidP="00EC7EE3">
            <w:pPr>
              <w:pStyle w:val="ListBullet"/>
            </w:pPr>
            <w:r w:rsidRPr="00EC7EE3">
              <w:t>plan and design com</w:t>
            </w:r>
            <w:r w:rsidRPr="00EC7EE3">
              <w:t xml:space="preserve">missioning procedures </w:t>
            </w:r>
          </w:p>
          <w:p w:rsidR="00000000" w:rsidP="00EC7EE3">
            <w:pPr>
              <w:pStyle w:val="ListBullet"/>
              <w:rPr>
                <w:lang w:val="en-NZ"/>
              </w:rPr>
            </w:pPr>
            <w:r w:rsidRPr="00EC7EE3">
              <w:t>plan and design cathodic protection commissioning procedures</w:t>
            </w:r>
          </w:p>
        </w:tc>
      </w:tr>
      <w:tr w:rsidTr="005509B5">
        <w:tblPrEx>
          <w:tblW w:w="0" w:type="auto"/>
          <w:tblLayout w:type="fixed"/>
          <w:tblCellMar>
            <w:left w:w="62" w:type="dxa"/>
            <w:right w:w="62" w:type="dxa"/>
          </w:tblCellMar>
          <w:tblLook w:val="0000"/>
        </w:tblPrEx>
        <w:trPr>
          <w:trHeight w:val="361"/>
        </w:trPr>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EC7EE3">
            <w:pPr>
              <w:pStyle w:val="BodyText"/>
              <w:rPr>
                <w:lang w:val="en-NZ"/>
              </w:rPr>
            </w:pPr>
            <w:r w:rsidRPr="00EC7EE3">
              <w:t>G 6.1.4</w:t>
            </w:r>
          </w:p>
        </w:tc>
        <w:tc>
          <w:tcPr>
            <w:tcW w:w="6030" w:type="dxa"/>
            <w:tcBorders>
              <w:top w:val="nil"/>
              <w:left w:val="nil"/>
              <w:bottom w:val="nil"/>
              <w:right w:val="nil"/>
            </w:tcBorders>
            <w:tcMar>
              <w:top w:w="0" w:type="dxa"/>
              <w:left w:w="62" w:type="dxa"/>
              <w:bottom w:w="0" w:type="dxa"/>
              <w:right w:w="62" w:type="dxa"/>
            </w:tcMar>
          </w:tcPr>
          <w:p w:rsidR="00000000" w:rsidRPr="00EC7EE3" w:rsidP="00EC7EE3">
            <w:pPr>
              <w:pStyle w:val="BodyText"/>
            </w:pPr>
            <w:r w:rsidRPr="00EC7EE3">
              <w:t>Communicate effectively</w:t>
            </w:r>
          </w:p>
          <w:p w:rsidR="00000000" w:rsidRPr="00EC7EE3" w:rsidP="00EC7EE3">
            <w:pPr>
              <w:pStyle w:val="BodyText"/>
            </w:pPr>
            <w:r w:rsidRPr="00EC7EE3">
              <w:t>Evidence shall show an understanding and utilisation of technology for communication  in a Gas Industry environment, indicated by the foll</w:t>
            </w:r>
            <w:r w:rsidRPr="00EC7EE3">
              <w:t>owing:</w:t>
            </w:r>
          </w:p>
          <w:p w:rsidR="00000000" w:rsidRPr="00EC7EE3" w:rsidP="00EC7EE3">
            <w:pPr>
              <w:pStyle w:val="ListBullet"/>
            </w:pPr>
            <w:r w:rsidRPr="00EC7EE3">
              <w:t>effective communication for Gas Industry managers and supervisors</w:t>
            </w:r>
          </w:p>
          <w:p w:rsidR="00000000" w:rsidRPr="00EC7EE3" w:rsidP="00EC7EE3">
            <w:pPr>
              <w:pStyle w:val="ListBullet2"/>
            </w:pPr>
            <w:r w:rsidRPr="00EC7EE3">
              <w:t>motives for communication</w:t>
            </w:r>
          </w:p>
          <w:p w:rsidR="00000000" w:rsidRPr="00EC7EE3" w:rsidP="00EC7EE3">
            <w:pPr>
              <w:pStyle w:val="ListBullet2"/>
            </w:pPr>
            <w:r w:rsidRPr="00EC7EE3">
              <w:t>communication networks: who communicates with whom</w:t>
            </w:r>
          </w:p>
          <w:p w:rsidR="00000000" w:rsidRPr="00EC7EE3" w:rsidP="00EC7EE3">
            <w:pPr>
              <w:pStyle w:val="ListBullet2"/>
            </w:pPr>
            <w:r w:rsidRPr="00EC7EE3">
              <w:t>verbal and non-verbal communication</w:t>
            </w:r>
          </w:p>
          <w:p w:rsidR="00000000" w:rsidRPr="00EC7EE3" w:rsidP="00EC7EE3">
            <w:pPr>
              <w:pStyle w:val="ListBullet2"/>
            </w:pPr>
            <w:r w:rsidRPr="00EC7EE3">
              <w:t xml:space="preserve">choosing the medium and the flow of a message </w:t>
            </w:r>
          </w:p>
          <w:p w:rsidR="00000000" w:rsidRPr="00EC7EE3" w:rsidP="00EC7EE3">
            <w:pPr>
              <w:pStyle w:val="ListBullet2"/>
            </w:pPr>
            <w:r w:rsidRPr="00EC7EE3">
              <w:t>blocks to effective communication</w:t>
            </w:r>
          </w:p>
          <w:p w:rsidR="00000000" w:rsidRPr="00EC7EE3" w:rsidP="00EC7EE3">
            <w:pPr>
              <w:pStyle w:val="ListBullet"/>
            </w:pPr>
            <w:r w:rsidRPr="00EC7EE3">
              <w:t>analyse and interpret recorded data, review and report</w:t>
            </w:r>
          </w:p>
          <w:p w:rsidR="00000000" w:rsidRPr="00EC7EE3" w:rsidP="00EC7EE3">
            <w:pPr>
              <w:pStyle w:val="ListBullet"/>
            </w:pPr>
            <w:r w:rsidRPr="00EC7EE3">
              <w:t>use information technology for communication</w:t>
            </w:r>
          </w:p>
          <w:p w:rsidR="00000000" w:rsidRPr="00EC7EE3" w:rsidP="00EC7EE3">
            <w:pPr>
              <w:pStyle w:val="ListBullet2"/>
            </w:pPr>
            <w:r w:rsidRPr="00EC7EE3">
              <w:t>understanding how to use information technology</w:t>
            </w:r>
          </w:p>
          <w:p w:rsidR="00000000" w:rsidP="00EC7EE3">
            <w:pPr>
              <w:pStyle w:val="ListBullet2"/>
              <w:rPr>
                <w:lang w:val="en-NZ"/>
              </w:rPr>
            </w:pPr>
            <w:r w:rsidRPr="00EC7EE3">
              <w:t>effective use of email, internet and other communication mediums.</w:t>
            </w:r>
          </w:p>
        </w:tc>
      </w:tr>
      <w:tr w:rsidTr="005509B5">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EC7EE3">
            <w:pPr>
              <w:pStyle w:val="BodyText"/>
              <w:rPr>
                <w:lang w:val="en-NZ"/>
              </w:rPr>
            </w:pPr>
            <w:r w:rsidRPr="00EC7EE3">
              <w:t>G 6.1.7</w:t>
            </w:r>
          </w:p>
        </w:tc>
        <w:tc>
          <w:tcPr>
            <w:tcW w:w="6030" w:type="dxa"/>
            <w:tcBorders>
              <w:top w:val="nil"/>
              <w:left w:val="nil"/>
              <w:bottom w:val="nil"/>
              <w:right w:val="nil"/>
            </w:tcBorders>
            <w:tcMar>
              <w:top w:w="0" w:type="dxa"/>
              <w:left w:w="62" w:type="dxa"/>
              <w:bottom w:w="0" w:type="dxa"/>
              <w:right w:w="62" w:type="dxa"/>
            </w:tcMar>
          </w:tcPr>
          <w:p w:rsidR="00000000" w:rsidRPr="00EC7EE3" w:rsidP="00EC7EE3">
            <w:pPr>
              <w:pStyle w:val="BodyText"/>
            </w:pPr>
            <w:r w:rsidRPr="00EC7EE3">
              <w:t>Understand chemical and physical behaviours of gas</w:t>
            </w:r>
          </w:p>
          <w:p w:rsidR="00000000" w:rsidRPr="00EC7EE3" w:rsidP="00EC7EE3">
            <w:pPr>
              <w:pStyle w:val="BodyText"/>
            </w:pPr>
            <w:r w:rsidRPr="00EC7EE3">
              <w:t>Evidence shall show an understanding of the chemical and physical behaviour of gases, and their effects in a gas system indicated by the following:</w:t>
            </w:r>
          </w:p>
          <w:p w:rsidR="00000000" w:rsidRPr="00EC7EE3" w:rsidP="00EC7EE3">
            <w:pPr>
              <w:pStyle w:val="ListBullet"/>
            </w:pPr>
            <w:r w:rsidRPr="00EC7EE3">
              <w:t>chemical and physical behaviours of natural and l</w:t>
            </w:r>
            <w:r w:rsidRPr="00EC7EE3">
              <w:t>iquefied petroleum gas</w:t>
            </w:r>
          </w:p>
          <w:p w:rsidR="00000000" w:rsidRPr="00EC7EE3" w:rsidP="00EC7EE3">
            <w:pPr>
              <w:pStyle w:val="ListBullet2"/>
            </w:pPr>
            <w:r w:rsidRPr="00EC7EE3">
              <w:t>understanding of basic chemistry and physics of gases</w:t>
            </w:r>
          </w:p>
          <w:p w:rsidR="00000000" w:rsidRPr="00EC7EE3" w:rsidP="00EC7EE3">
            <w:pPr>
              <w:pStyle w:val="ListBullet2"/>
            </w:pPr>
            <w:r w:rsidRPr="00EC7EE3">
              <w:t>the chemical makeup and properties of natural gas and LPG</w:t>
            </w:r>
          </w:p>
          <w:p w:rsidR="00000000" w:rsidRPr="00EC7EE3" w:rsidP="00EC7EE3">
            <w:pPr>
              <w:pStyle w:val="ListBullet2"/>
            </w:pPr>
            <w:r w:rsidRPr="00EC7EE3">
              <w:t>dangers of working with natural gas and LPG and how to manage natural gas and LPG</w:t>
            </w:r>
          </w:p>
          <w:p w:rsidR="00000000" w:rsidRPr="00EC7EE3" w:rsidP="00EC7EE3">
            <w:pPr>
              <w:pStyle w:val="ListBullet"/>
            </w:pPr>
            <w:r w:rsidRPr="00EC7EE3">
              <w:t>transportation of LPG and natural gas</w:t>
            </w:r>
          </w:p>
          <w:p w:rsidR="00000000" w:rsidRPr="00EC7EE3" w:rsidP="00EC7EE3">
            <w:pPr>
              <w:pStyle w:val="ListBullet2"/>
            </w:pPr>
            <w:r w:rsidRPr="00EC7EE3">
              <w:t>understanding of issues associated with transporting of natural gas and LPG</w:t>
            </w:r>
          </w:p>
          <w:p w:rsidR="00000000" w:rsidRPr="00EC7EE3" w:rsidP="00EC7EE3">
            <w:pPr>
              <w:pStyle w:val="ListBullet"/>
            </w:pPr>
            <w:r w:rsidRPr="00EC7EE3">
              <w:t>LPG supply logistics</w:t>
            </w:r>
          </w:p>
          <w:p w:rsidR="00000000" w:rsidRPr="00EC7EE3" w:rsidP="00EC7EE3">
            <w:pPr>
              <w:pStyle w:val="ListBullet2"/>
            </w:pPr>
            <w:r w:rsidRPr="00EC7EE3">
              <w:t>correct filling procedures for LPG</w:t>
            </w:r>
          </w:p>
          <w:p w:rsidR="00000000" w:rsidRPr="00EC7EE3" w:rsidP="00EC7EE3">
            <w:pPr>
              <w:pStyle w:val="ListBullet2"/>
            </w:pPr>
            <w:r w:rsidRPr="00EC7EE3">
              <w:t>identifying abnormal cylinder conditions</w:t>
            </w:r>
          </w:p>
          <w:p w:rsidR="00000000" w:rsidRPr="00EC7EE3" w:rsidP="00EC7EE3">
            <w:pPr>
              <w:pStyle w:val="ListBullet2"/>
            </w:pPr>
            <w:r w:rsidRPr="00EC7EE3">
              <w:t>correct storage of LPG.</w:t>
            </w:r>
          </w:p>
        </w:tc>
      </w:tr>
    </w:tbl>
    <w:p w:rsidR="005509B5" w:rsidP="00EC7EE3">
      <w:pPr>
        <w:pStyle w:val="BodyText"/>
      </w:pPr>
    </w:p>
    <w:p w:rsidR="005509B5" w:rsidP="00EC7EE3">
      <w:pPr>
        <w:pStyle w:val="BodyText"/>
      </w:pPr>
    </w:p>
    <w:p w:rsidR="00000000" w:rsidRPr="00EC7EE3" w:rsidP="00EC7EE3">
      <w:pPr>
        <w:pStyle w:val="Heading1"/>
      </w:pPr>
      <w:bookmarkStart w:id="10" w:name="O_400633"/>
      <w:bookmarkEnd w:id="10"/>
      <w:r w:rsidRPr="00EC7EE3">
        <w:t>Evidence Guide</w:t>
      </w:r>
    </w:p>
    <w:tbl>
      <w:tblPr>
        <w:tblW w:w="0" w:type="auto"/>
        <w:tblLayout w:type="fixed"/>
        <w:tblCellMar>
          <w:left w:w="62" w:type="dxa"/>
          <w:right w:w="62" w:type="dxa"/>
        </w:tblCellMar>
        <w:tblLook w:val="0000"/>
      </w:tblPr>
      <w:tblGrid>
        <w:gridCol w:w="8460"/>
      </w:tblGrid>
      <w:tr w:rsidTr="005509B5">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EC7EE3">
            <w:pPr>
              <w:pStyle w:val="BodyText"/>
              <w:rPr>
                <w:lang w:val="en-NZ"/>
              </w:rPr>
            </w:pPr>
            <w:r w:rsidRPr="00EC7EE3">
              <w:rPr>
                <w:rStyle w:val="SpecialBold"/>
              </w:rPr>
              <w:t>EVIDENCE GUIDE</w:t>
            </w:r>
          </w:p>
        </w:tc>
      </w:tr>
      <w:tr w:rsidTr="005509B5">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EC7EE3" w:rsidP="00EC7EE3">
            <w:pPr>
              <w:pStyle w:val="BodyText"/>
            </w:pPr>
            <w:r w:rsidRPr="00EC7EE3">
              <w:rPr>
                <w:rStyle w:val="SpecialBold"/>
              </w:rPr>
              <w:t>9)</w:t>
            </w:r>
            <w:r w:rsidRPr="00EC7EE3">
              <w:t xml:space="preserve"> The Evidence Guide forms an integral part of this Unit and shall be used in conjunction with all components parts of this unit and performed in accordance with the Assessment Guidelines of this Training Package.</w:t>
            </w:r>
          </w:p>
        </w:tc>
      </w:tr>
    </w:tbl>
    <w:p w:rsidR="00000000" w:rsidRPr="00EC7EE3" w:rsidP="00EC7EE3">
      <w:pPr>
        <w:pStyle w:val="BodyText"/>
      </w:pPr>
    </w:p>
    <w:tbl>
      <w:tblPr>
        <w:tblW w:w="0" w:type="auto"/>
        <w:tblLayout w:type="fixed"/>
        <w:tblCellMar>
          <w:left w:w="62" w:type="dxa"/>
          <w:right w:w="62" w:type="dxa"/>
        </w:tblCellMar>
        <w:tblLook w:val="0000"/>
      </w:tblPr>
      <w:tblGrid>
        <w:gridCol w:w="1890"/>
        <w:gridCol w:w="6570"/>
      </w:tblGrid>
      <w:tr w:rsidTr="005509B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EC7EE3" w:rsidP="00EC7EE3">
            <w:pPr>
              <w:pStyle w:val="BodyText"/>
            </w:pPr>
            <w:r w:rsidRPr="00EC7EE3">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EC7EE3">
            <w:pPr>
              <w:pStyle w:val="BodyText"/>
              <w:rPr>
                <w:lang w:val="en-NZ"/>
              </w:rPr>
            </w:pPr>
            <w:r w:rsidRPr="00EC7EE3">
              <w:rPr>
                <w:rStyle w:val="SpecialBold"/>
              </w:rPr>
              <w:t>9.1)</w:t>
            </w:r>
          </w:p>
        </w:tc>
      </w:tr>
      <w:tr w:rsidTr="005509B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EC7EE3">
            <w:pPr>
              <w:pStyle w:val="BodyText"/>
              <w:rPr>
                <w:lang w:val="en-NZ"/>
              </w:rPr>
            </w:pPr>
            <w:r w:rsidRPr="00EC7EE3">
              <w:t>Longitudinal competency development approaches to assessment, such as Profiling, require data to be reliably gathered in a form that can be consistently interpreted over time. This approach is best utilised in Apprenticeship programs and reduces assessment</w:t>
            </w:r>
            <w:r w:rsidRPr="00EC7EE3">
              <w:t xml:space="preserve"> intervention. It is the Industry’s preferred model for apprenticeships. However, where summative (or final) assessment is used it is to include the application of the competency in the normal work environment or, at a minimum, the application of the compe</w:t>
            </w:r>
            <w:r w:rsidRPr="00EC7EE3">
              <w:t>tency in a realistically simulated work environment. It is recognised that, in some circumstances, assessment in part or full can occur outside the workplace. However, it must be in accord with industry and regulatory policy in this regard.</w:t>
            </w:r>
          </w:p>
        </w:tc>
      </w:tr>
      <w:tr w:rsidTr="005509B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EC7EE3" w:rsidP="00EC7EE3">
            <w:pPr>
              <w:pStyle w:val="BodyText"/>
            </w:pPr>
            <w:r w:rsidRPr="00EC7EE3">
              <w:t>Methods chose</w:t>
            </w:r>
            <w:r w:rsidRPr="00EC7EE3">
              <w:t xml:space="preserve">n for a particular assessment will be influenced by various factors. These include the extent of the assessment, the most effective locations for the assessment activities to take place, access to physical resources, additional safety measures that may be </w:t>
            </w:r>
            <w:r w:rsidRPr="00EC7EE3">
              <w:t>required and the critical nature of the competencies being assessed.</w:t>
            </w:r>
          </w:p>
          <w:p w:rsidR="00000000" w:rsidP="00EC7EE3">
            <w:pPr>
              <w:pStyle w:val="BodyText"/>
              <w:rPr>
                <w:lang w:val="en-NZ"/>
              </w:rPr>
            </w:pPr>
            <w:r w:rsidRPr="00EC7EE3">
              <w:t>The critical safety nature of working with electricity, electrical equipment, gas or any other hazardous substance/material carries risk in deeming a person competent. Hence, sources of e</w:t>
            </w:r>
            <w:r w:rsidRPr="00EC7EE3">
              <w:t>vidence need to be ‘rich’ in nature so as to minimise error in judgment.</w:t>
            </w:r>
          </w:p>
        </w:tc>
      </w:tr>
      <w:tr w:rsidTr="005509B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EC7EE3" w:rsidP="00EC7EE3">
            <w:pPr>
              <w:pStyle w:val="BodyText"/>
            </w:pPr>
            <w:r w:rsidRPr="00EC7EE3">
              <w:t xml:space="preserve">Activities associated with normal every day work have a bearing on the decision as to how much and how detailed the data gathered will contribute to its ‘richness’. Some skills are </w:t>
            </w:r>
            <w:r w:rsidRPr="00EC7EE3">
              <w:t>more critical to safety and operational requirements while the same skills may be more or less frequently practised. These points are raised for the assessors to consider when choosing an assessment method and developing assessment instruments. Sample asse</w:t>
            </w:r>
            <w:r w:rsidRPr="00EC7EE3">
              <w:t>ssment instruments are included in the Assessment Guidelines of this Training Package.</w:t>
            </w:r>
          </w:p>
        </w:tc>
      </w:tr>
    </w:tbl>
    <w:p w:rsidR="00000000" w:rsidRPr="00EC7EE3" w:rsidP="00EC7EE3">
      <w:pPr>
        <w:pStyle w:val="BodyText"/>
      </w:pPr>
    </w:p>
    <w:tbl>
      <w:tblPr>
        <w:tblW w:w="0" w:type="auto"/>
        <w:tblLayout w:type="fixed"/>
        <w:tblCellMar>
          <w:left w:w="62" w:type="dxa"/>
          <w:right w:w="62" w:type="dxa"/>
        </w:tblCellMar>
        <w:tblLook w:val="0000"/>
      </w:tblPr>
      <w:tblGrid>
        <w:gridCol w:w="1890"/>
        <w:gridCol w:w="6570"/>
      </w:tblGrid>
      <w:tr w:rsidTr="005509B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EC7EE3" w:rsidP="00EC7EE3">
            <w:pPr>
              <w:pStyle w:val="BodyText"/>
            </w:pPr>
            <w:r w:rsidRPr="00EC7EE3">
              <w:rPr>
                <w:rStyle w:val="SpecialBold"/>
              </w:rPr>
              <w:t>Critical aspects of evidence required to demonstrate competency in this unit</w:t>
            </w:r>
          </w:p>
        </w:tc>
        <w:tc>
          <w:tcPr>
            <w:tcW w:w="6570" w:type="dxa"/>
            <w:tcBorders>
              <w:top w:val="nil"/>
              <w:left w:val="nil"/>
              <w:bottom w:val="nil"/>
              <w:right w:val="nil"/>
            </w:tcBorders>
            <w:tcMar>
              <w:top w:w="0" w:type="dxa"/>
              <w:left w:w="62" w:type="dxa"/>
              <w:bottom w:w="0" w:type="dxa"/>
              <w:right w:w="62" w:type="dxa"/>
            </w:tcMar>
          </w:tcPr>
          <w:p w:rsidR="00000000" w:rsidP="00EC7EE3">
            <w:pPr>
              <w:pStyle w:val="BodyText"/>
              <w:rPr>
                <w:lang w:val="en-NZ"/>
              </w:rPr>
            </w:pPr>
            <w:r w:rsidRPr="00EC7EE3">
              <w:rPr>
                <w:rStyle w:val="SpecialBold"/>
              </w:rPr>
              <w:t>9.2)</w:t>
            </w:r>
          </w:p>
        </w:tc>
      </w:tr>
      <w:tr w:rsidTr="005509B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EC7EE3">
            <w:pPr>
              <w:pStyle w:val="BodyText"/>
              <w:rPr>
                <w:lang w:val="en-NZ"/>
              </w:rPr>
            </w:pPr>
            <w:r w:rsidRPr="00EC7EE3">
              <w:t>Before the critical aspects of evidence are considered all prerequisites shall be m</w:t>
            </w:r>
            <w:r w:rsidRPr="00EC7EE3">
              <w:t>et.</w:t>
            </w:r>
          </w:p>
        </w:tc>
      </w:tr>
      <w:tr w:rsidTr="005509B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EC7EE3">
            <w:pPr>
              <w:pStyle w:val="BodyText"/>
              <w:rPr>
                <w:lang w:val="en-NZ"/>
              </w:rPr>
            </w:pPr>
            <w:r w:rsidRPr="00EC7EE3">
              <w:t>Evidence for competence in this unit shall be considered holistically. Each element and associated Performance Criteria shall be demonstrated on at least two occasions in accordance with the ‘Assessment Guidelines — UEG11’. Evidence shall also compri</w:t>
            </w:r>
            <w:r w:rsidRPr="00EC7EE3">
              <w:t>se:</w:t>
            </w:r>
          </w:p>
        </w:tc>
      </w:tr>
      <w:tr w:rsidTr="005509B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EC7EE3">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EC7EE3">
            <w:pPr>
              <w:pStyle w:val="ListBullet"/>
              <w:rPr>
                <w:lang w:val="en-NZ"/>
              </w:rPr>
            </w:pPr>
            <w:r w:rsidRPr="00EC7EE3">
              <w:t>A representative body of Performance Criteria demonstrated within the timeframes typically expected of the discipline, work function and industrial environment. In particular this shall incorporate evidence that shows a candidate is able to:</w:t>
            </w:r>
          </w:p>
        </w:tc>
      </w:tr>
      <w:tr w:rsidTr="005509B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EC7EE3">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EC7EE3">
            <w:pPr>
              <w:pStyle w:val="ListBullet2"/>
              <w:rPr>
                <w:lang w:val="en-NZ"/>
              </w:rPr>
            </w:pPr>
            <w:r w:rsidRPr="00EC7EE3">
              <w:t>Implement Occupational Health and Safety workplace procedures and practices including the use of risk control measures as specified in the Performance Criteria and range</w:t>
            </w:r>
          </w:p>
        </w:tc>
      </w:tr>
      <w:tr w:rsidTr="005509B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EC7EE3">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EC7EE3">
            <w:pPr>
              <w:pStyle w:val="ListBullet2"/>
              <w:rPr>
                <w:lang w:val="en-NZ"/>
              </w:rPr>
            </w:pPr>
            <w:r w:rsidRPr="00EC7EE3">
              <w:t>Apply sustainable energy principles and practices as specified in the Performance C</w:t>
            </w:r>
            <w:r w:rsidRPr="00EC7EE3">
              <w:t>riteria and range</w:t>
            </w:r>
          </w:p>
        </w:tc>
      </w:tr>
      <w:tr w:rsidTr="005509B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EC7EE3">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EC7EE3">
            <w:pPr>
              <w:pStyle w:val="ListBullet2"/>
              <w:rPr>
                <w:lang w:val="en-NZ"/>
              </w:rPr>
            </w:pPr>
            <w:r w:rsidRPr="00EC7EE3">
              <w:t>Demonstrate an understanding of the essential knowledge and associated skills as described in this unit to such an extent that the learner’</w:t>
            </w:r>
            <w:r w:rsidRPr="00EC7EE3">
              <w:t>s performance outcome is reported in accordance with the preferred approach; namely a percentile graded result, where required by the regulated environment</w:t>
            </w:r>
          </w:p>
        </w:tc>
      </w:tr>
      <w:tr w:rsidTr="005509B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EC7EE3">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EC7EE3">
            <w:pPr>
              <w:pStyle w:val="ListBullet2"/>
              <w:rPr>
                <w:lang w:val="en-NZ"/>
              </w:rPr>
            </w:pPr>
            <w:r w:rsidRPr="00EC7EE3">
              <w:t>Demonstrate an appropriate level of employability skills</w:t>
            </w:r>
          </w:p>
        </w:tc>
      </w:tr>
      <w:tr w:rsidTr="005509B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EC7EE3">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EC7EE3">
            <w:pPr>
              <w:pStyle w:val="ListBullet2"/>
              <w:rPr>
                <w:lang w:val="en-NZ"/>
              </w:rPr>
            </w:pPr>
            <w:r w:rsidRPr="00EC7EE3">
              <w:t>Conduct work observing the relevant A</w:t>
            </w:r>
            <w:r w:rsidRPr="00EC7EE3">
              <w:t>nti discrimination legislation, regulations, polices and workplace procedures</w:t>
            </w:r>
          </w:p>
        </w:tc>
      </w:tr>
      <w:tr w:rsidTr="005509B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EC7EE3">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RPr="00EC7EE3" w:rsidP="00EC7EE3">
            <w:pPr>
              <w:pStyle w:val="ListBullet"/>
            </w:pPr>
            <w:r w:rsidRPr="00EC7EE3">
              <w:t>Demonstrate performance across a representative range of contexts from the prescribed items below:</w:t>
            </w:r>
          </w:p>
        </w:tc>
      </w:tr>
    </w:tbl>
    <w:p w:rsidR="00000000" w:rsidRPr="00EC7EE3" w:rsidP="00EC7EE3">
      <w:pPr>
        <w:pStyle w:val="BodyText"/>
      </w:pPr>
    </w:p>
    <w:tbl>
      <w:tblPr>
        <w:tblW w:w="0" w:type="auto"/>
        <w:tblLayout w:type="fixed"/>
        <w:tblCellMar>
          <w:left w:w="62" w:type="dxa"/>
          <w:right w:w="62" w:type="dxa"/>
        </w:tblCellMar>
        <w:tblLook w:val="0000"/>
      </w:tblPr>
      <w:tblGrid>
        <w:gridCol w:w="1890"/>
        <w:gridCol w:w="360"/>
        <w:gridCol w:w="810"/>
        <w:gridCol w:w="2610"/>
        <w:gridCol w:w="2790"/>
      </w:tblGrid>
      <w:tr w:rsidTr="005509B5">
        <w:tblPrEx>
          <w:tblW w:w="0" w:type="auto"/>
          <w:tblLayout w:type="fixed"/>
          <w:tblCellMar>
            <w:left w:w="62" w:type="dxa"/>
            <w:right w:w="62" w:type="dxa"/>
          </w:tblCellMar>
          <w:tblLook w:val="0000"/>
        </w:tblPrEx>
        <w:trPr>
          <w:trHeight w:val="286"/>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rsidRPr="00EC7EE3">
            <w:pPr>
              <w:pStyle w:val="BodyText"/>
              <w:keepNext w:val="0"/>
              <w:keepLines w:val="0"/>
              <w:contextualSpacing w:val="0"/>
            </w:pPr>
          </w:p>
        </w:tc>
        <w:tc>
          <w:tcPr>
            <w:tcW w:w="6210" w:type="dxa"/>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7EE3">
            <w:pPr>
              <w:pStyle w:val="BodyText"/>
              <w:rPr>
                <w:lang w:val="en-NZ"/>
              </w:rPr>
            </w:pPr>
            <w:r w:rsidRPr="00EC7EE3">
              <w:rPr>
                <w:rStyle w:val="SpecialBold"/>
              </w:rPr>
              <w:t>Range of tools/equipment/procedures/workplace</w:t>
            </w:r>
          </w:p>
        </w:tc>
      </w:tr>
      <w:tr w:rsidTr="005509B5">
        <w:tblPrEx>
          <w:tblW w:w="0" w:type="auto"/>
          <w:tblLayout w:type="fixed"/>
          <w:tblCellMar>
            <w:left w:w="62" w:type="dxa"/>
            <w:right w:w="62" w:type="dxa"/>
          </w:tblCellMar>
          <w:tblLook w:val="0000"/>
        </w:tblPrEx>
        <w:trPr>
          <w:trHeight w:val="820"/>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rsidRPr="00EC7EE3">
            <w:pPr>
              <w:pStyle w:val="BodyText"/>
              <w:keepNext w:val="0"/>
              <w:keepLines w:val="0"/>
              <w:contextualSpacing w:val="0"/>
            </w:pPr>
          </w:p>
        </w:tc>
        <w:tc>
          <w:tcPr>
            <w:tcW w:w="8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7EE3" w:rsidP="00EC7EE3">
            <w:pPr>
              <w:pStyle w:val="BodyText"/>
            </w:pPr>
            <w:r w:rsidRPr="00EC7EE3">
              <w:rPr>
                <w:rStyle w:val="SpecialBold"/>
              </w:rPr>
              <w:t>Group No</w:t>
            </w:r>
          </w:p>
        </w:tc>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7EE3" w:rsidP="00EC7EE3">
            <w:pPr>
              <w:pStyle w:val="BodyText"/>
            </w:pPr>
            <w:r w:rsidRPr="00EC7EE3">
              <w:rPr>
                <w:rStyle w:val="SpecialBold"/>
              </w:rPr>
              <w:t>The minimum number of items on which skill is to be demonstrated</w:t>
            </w:r>
          </w:p>
        </w:tc>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7EE3">
            <w:pPr>
              <w:pStyle w:val="BodyText"/>
              <w:rPr>
                <w:lang w:val="en-NZ"/>
              </w:rPr>
            </w:pPr>
            <w:r w:rsidRPr="00EC7EE3">
              <w:rPr>
                <w:rStyle w:val="SpecialBold"/>
              </w:rPr>
              <w:t>Item List</w:t>
            </w:r>
          </w:p>
        </w:tc>
      </w:tr>
      <w:tr w:rsidTr="005509B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7EE3">
            <w:pPr>
              <w:pStyle w:val="BodyText"/>
              <w:rPr>
                <w:lang w:val="en-NZ"/>
              </w:rPr>
            </w:pPr>
            <w:r w:rsidRPr="00EC7EE3">
              <w:t>A</w:t>
            </w:r>
          </w:p>
        </w:tc>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7EE3">
            <w:pPr>
              <w:pStyle w:val="BodyText"/>
              <w:rPr>
                <w:lang w:val="en-NZ"/>
              </w:rPr>
            </w:pPr>
            <w:r w:rsidRPr="00EC7EE3">
              <w:t>At least 5</w:t>
            </w:r>
          </w:p>
        </w:tc>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7EE3" w:rsidP="00EC7EE3">
            <w:pPr>
              <w:pStyle w:val="BodyText"/>
            </w:pPr>
            <w:r w:rsidRPr="00EC7EE3">
              <w:t>Gas systems:</w:t>
            </w:r>
          </w:p>
          <w:p w:rsidR="00000000" w:rsidRPr="00EC7EE3" w:rsidP="00EC7EE3">
            <w:pPr>
              <w:pStyle w:val="BodyText"/>
            </w:pPr>
            <w:r w:rsidRPr="00EC7EE3">
              <w:t>Custody Transfer Stations</w:t>
            </w:r>
          </w:p>
          <w:p w:rsidR="00000000" w:rsidRPr="00EC7EE3" w:rsidP="00EC7EE3">
            <w:pPr>
              <w:pStyle w:val="BodyText"/>
            </w:pPr>
            <w:r w:rsidRPr="00EC7EE3">
              <w:t>Tanker transfer</w:t>
            </w:r>
          </w:p>
          <w:p w:rsidR="00000000" w:rsidRPr="00EC7EE3" w:rsidP="00EC7EE3">
            <w:pPr>
              <w:pStyle w:val="BodyText"/>
            </w:pPr>
            <w:r w:rsidRPr="00EC7EE3">
              <w:t>Decantation</w:t>
            </w:r>
          </w:p>
          <w:p w:rsidR="00000000" w:rsidRPr="00EC7EE3" w:rsidP="00EC7EE3">
            <w:pPr>
              <w:pStyle w:val="BodyText"/>
            </w:pPr>
            <w:r w:rsidRPr="00EC7EE3">
              <w:t>Tempered Liquid Petroleum systems</w:t>
            </w:r>
          </w:p>
          <w:p w:rsidR="00000000" w:rsidRPr="00EC7EE3" w:rsidP="00EC7EE3">
            <w:pPr>
              <w:pStyle w:val="BodyText"/>
            </w:pPr>
            <w:r w:rsidRPr="00EC7EE3">
              <w:t>Field or District Regulators</w:t>
            </w:r>
          </w:p>
          <w:p w:rsidR="00000000" w:rsidRPr="00EC7EE3" w:rsidP="00EC7EE3">
            <w:pPr>
              <w:pStyle w:val="BodyText"/>
            </w:pPr>
            <w:r w:rsidRPr="00EC7EE3">
              <w:t>LPG systems</w:t>
            </w:r>
          </w:p>
          <w:p w:rsidR="00000000" w:rsidRPr="00EC7EE3" w:rsidP="00EC7EE3">
            <w:pPr>
              <w:pStyle w:val="BodyText"/>
            </w:pPr>
            <w:r w:rsidRPr="00EC7EE3">
              <w:t>Meters and regulators</w:t>
            </w:r>
          </w:p>
          <w:p w:rsidR="00000000" w:rsidP="00EC7EE3">
            <w:pPr>
              <w:pStyle w:val="BodyText"/>
              <w:rPr>
                <w:lang w:val="en-NZ"/>
              </w:rPr>
            </w:pPr>
            <w:r w:rsidRPr="00EC7EE3">
              <w:t>Transmission and distribution systems</w:t>
            </w:r>
          </w:p>
        </w:tc>
      </w:tr>
      <w:tr w:rsidTr="005509B5">
        <w:tblPrEx>
          <w:tblW w:w="0" w:type="auto"/>
          <w:tblLayout w:type="fixed"/>
          <w:tblCellMar>
            <w:left w:w="62" w:type="dxa"/>
            <w:right w:w="62" w:type="dxa"/>
          </w:tblCellMar>
          <w:tblLook w:val="0000"/>
        </w:tblPrEx>
        <w:trPr>
          <w:trHeight w:val="5400"/>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7EE3">
            <w:pPr>
              <w:pStyle w:val="BodyText"/>
              <w:rPr>
                <w:lang w:val="en-NZ"/>
              </w:rPr>
            </w:pPr>
            <w:r w:rsidRPr="00EC7EE3">
              <w:t>B</w:t>
            </w:r>
          </w:p>
        </w:tc>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7EE3">
            <w:pPr>
              <w:pStyle w:val="BodyText"/>
              <w:rPr>
                <w:lang w:val="en-NZ"/>
              </w:rPr>
            </w:pPr>
            <w:r w:rsidRPr="00EC7EE3">
              <w:t>At least 4</w:t>
            </w:r>
          </w:p>
        </w:tc>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7EE3" w:rsidP="00EC7EE3">
            <w:pPr>
              <w:pStyle w:val="BodyText"/>
            </w:pPr>
            <w:r w:rsidRPr="00EC7EE3">
              <w:t>Data acquisition:</w:t>
            </w:r>
          </w:p>
          <w:p w:rsidR="00000000" w:rsidRPr="00EC7EE3" w:rsidP="00EC7EE3">
            <w:pPr>
              <w:pStyle w:val="BodyText"/>
            </w:pPr>
            <w:r w:rsidRPr="00EC7EE3">
              <w:t>Temperature</w:t>
            </w:r>
          </w:p>
          <w:p w:rsidR="00000000" w:rsidRPr="00EC7EE3" w:rsidP="00EC7EE3">
            <w:pPr>
              <w:pStyle w:val="BodyText"/>
            </w:pPr>
            <w:r w:rsidRPr="00EC7EE3">
              <w:t>Pressure and flow rates from regulator or custody transfer stations</w:t>
            </w:r>
          </w:p>
          <w:p w:rsidR="00000000" w:rsidRPr="00EC7EE3" w:rsidP="00EC7EE3">
            <w:pPr>
              <w:pStyle w:val="BodyText"/>
            </w:pPr>
            <w:r w:rsidRPr="00EC7EE3">
              <w:t>Water bath heater operation (water temperature, pilot light and main burner operation)</w:t>
            </w:r>
          </w:p>
          <w:p w:rsidR="00000000" w:rsidRPr="00EC7EE3" w:rsidP="00EC7EE3">
            <w:pPr>
              <w:pStyle w:val="BodyText"/>
            </w:pPr>
            <w:r w:rsidRPr="00EC7EE3">
              <w:t>Faulty</w:t>
            </w:r>
            <w:r w:rsidRPr="00EC7EE3">
              <w:t xml:space="preserve"> equipment (over pressure and under pressure, slam shut operation and filter problems)</w:t>
            </w:r>
          </w:p>
          <w:p w:rsidR="00000000" w:rsidRPr="00EC7EE3" w:rsidP="00EC7EE3">
            <w:pPr>
              <w:pStyle w:val="BodyText"/>
            </w:pPr>
            <w:r w:rsidRPr="00EC7EE3">
              <w:t>Pipeline ruptures</w:t>
            </w:r>
          </w:p>
          <w:p w:rsidR="00000000" w:rsidP="00EC7EE3">
            <w:pPr>
              <w:pStyle w:val="BodyText"/>
              <w:rPr>
                <w:lang w:val="en-NZ"/>
              </w:rPr>
            </w:pPr>
            <w:r w:rsidRPr="00EC7EE3">
              <w:t>Security system monitoring and pressure and volume data for ‘balancing the system’</w:t>
            </w:r>
          </w:p>
        </w:tc>
      </w:tr>
      <w:tr w:rsidTr="005509B5">
        <w:tblPrEx>
          <w:tblW w:w="0" w:type="auto"/>
          <w:tblLayout w:type="fixed"/>
          <w:tblCellMar>
            <w:left w:w="62" w:type="dxa"/>
            <w:right w:w="62" w:type="dxa"/>
          </w:tblCellMar>
          <w:tblLook w:val="0000"/>
        </w:tblPrEx>
        <w:trPr>
          <w:trHeight w:val="3795"/>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7EE3">
            <w:pPr>
              <w:pStyle w:val="BodyText"/>
              <w:rPr>
                <w:lang w:val="en-NZ"/>
              </w:rPr>
            </w:pPr>
            <w:r w:rsidRPr="00EC7EE3">
              <w:t>C</w:t>
            </w:r>
          </w:p>
        </w:tc>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7EE3">
            <w:pPr>
              <w:pStyle w:val="BodyText"/>
              <w:rPr>
                <w:lang w:val="en-NZ"/>
              </w:rPr>
            </w:pPr>
            <w:r w:rsidRPr="00EC7EE3">
              <w:t>At least 4</w:t>
            </w:r>
          </w:p>
        </w:tc>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7EE3" w:rsidP="00EC7EE3">
            <w:pPr>
              <w:pStyle w:val="BodyText"/>
            </w:pPr>
            <w:r w:rsidRPr="00EC7EE3">
              <w:t>Resources:</w:t>
            </w:r>
          </w:p>
          <w:p w:rsidR="00000000" w:rsidRPr="00EC7EE3" w:rsidP="00EC7EE3">
            <w:pPr>
              <w:pStyle w:val="BodyText"/>
            </w:pPr>
            <w:r w:rsidRPr="00EC7EE3">
              <w:t>Relevant persons</w:t>
            </w:r>
          </w:p>
          <w:p w:rsidR="00000000" w:rsidRPr="00EC7EE3" w:rsidP="00EC7EE3">
            <w:pPr>
              <w:pStyle w:val="BodyText"/>
            </w:pPr>
            <w:r w:rsidRPr="00EC7EE3">
              <w:t>Relevant authorities</w:t>
            </w:r>
          </w:p>
          <w:p w:rsidR="00000000" w:rsidRPr="00EC7EE3" w:rsidP="00EC7EE3">
            <w:pPr>
              <w:pStyle w:val="BodyText"/>
            </w:pPr>
            <w:r w:rsidRPr="00EC7EE3">
              <w:t>Company standard operating procedures</w:t>
            </w:r>
          </w:p>
          <w:p w:rsidR="00000000" w:rsidRPr="00EC7EE3" w:rsidP="00EC7EE3">
            <w:pPr>
              <w:pStyle w:val="BodyText"/>
            </w:pPr>
            <w:r w:rsidRPr="00EC7EE3">
              <w:t>Materials</w:t>
            </w:r>
          </w:p>
          <w:p w:rsidR="00000000" w:rsidRPr="00EC7EE3" w:rsidP="00EC7EE3">
            <w:pPr>
              <w:pStyle w:val="BodyText"/>
            </w:pPr>
            <w:r w:rsidRPr="00EC7EE3">
              <w:t>Equipment manuals/specifications</w:t>
            </w:r>
          </w:p>
          <w:p w:rsidR="00000000" w:rsidRPr="00EC7EE3" w:rsidP="00EC7EE3">
            <w:pPr>
              <w:pStyle w:val="BodyText"/>
            </w:pPr>
            <w:r w:rsidRPr="00EC7EE3">
              <w:t>Personal protective equipment</w:t>
            </w:r>
          </w:p>
          <w:p w:rsidR="00000000" w:rsidP="00EC7EE3">
            <w:pPr>
              <w:pStyle w:val="BodyText"/>
              <w:rPr>
                <w:lang w:val="en-NZ"/>
              </w:rPr>
            </w:pPr>
            <w:r w:rsidRPr="00EC7EE3">
              <w:t>Fire safety systems and training resources</w:t>
            </w:r>
          </w:p>
        </w:tc>
      </w:tr>
      <w:tr w:rsidTr="005509B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7EE3">
            <w:pPr>
              <w:pStyle w:val="BodyText"/>
              <w:rPr>
                <w:lang w:val="en-NZ"/>
              </w:rPr>
            </w:pPr>
            <w:r w:rsidRPr="00EC7EE3">
              <w:t>D</w:t>
            </w:r>
          </w:p>
        </w:tc>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7EE3">
            <w:pPr>
              <w:pStyle w:val="BodyText"/>
              <w:rPr>
                <w:lang w:val="en-NZ"/>
              </w:rPr>
            </w:pPr>
            <w:r w:rsidRPr="00EC7EE3">
              <w:t>All</w:t>
            </w:r>
          </w:p>
        </w:tc>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7EE3" w:rsidP="00EC7EE3">
            <w:pPr>
              <w:pStyle w:val="BodyText"/>
            </w:pPr>
            <w:r w:rsidRPr="00EC7EE3">
              <w:t>Legislative requirements:</w:t>
            </w:r>
          </w:p>
          <w:p w:rsidR="00000000" w:rsidRPr="00EC7EE3" w:rsidP="00EC7EE3">
            <w:pPr>
              <w:pStyle w:val="BodyText"/>
            </w:pPr>
            <w:r w:rsidRPr="00EC7EE3">
              <w:t>Occupational Health and Safety legislation</w:t>
            </w:r>
          </w:p>
          <w:p w:rsidR="00000000" w:rsidRPr="00EC7EE3" w:rsidP="00EC7EE3">
            <w:pPr>
              <w:pStyle w:val="BodyText"/>
            </w:pPr>
            <w:r w:rsidRPr="00EC7EE3">
              <w:t>Relevant Government Acts, regulations and codes of practice</w:t>
            </w:r>
          </w:p>
          <w:p w:rsidR="00000000" w:rsidRPr="00EC7EE3" w:rsidP="00EC7EE3">
            <w:pPr>
              <w:pStyle w:val="BodyText"/>
            </w:pPr>
            <w:r w:rsidRPr="00EC7EE3">
              <w:t>Australian standards and codes of practice</w:t>
            </w:r>
          </w:p>
          <w:p w:rsidR="00000000" w:rsidP="00EC7EE3">
            <w:pPr>
              <w:pStyle w:val="BodyText"/>
              <w:rPr>
                <w:lang w:val="en-NZ"/>
              </w:rPr>
            </w:pPr>
            <w:r w:rsidRPr="00EC7EE3">
              <w:t>Environmental legislative requirements</w:t>
            </w:r>
          </w:p>
        </w:tc>
      </w:tr>
      <w:tr w:rsidTr="005509B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7EE3">
            <w:pPr>
              <w:pStyle w:val="BodyText"/>
              <w:rPr>
                <w:lang w:val="en-NZ"/>
              </w:rPr>
            </w:pPr>
            <w:r w:rsidRPr="00EC7EE3">
              <w:t>E</w:t>
            </w:r>
          </w:p>
        </w:tc>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7EE3">
            <w:pPr>
              <w:pStyle w:val="BodyText"/>
              <w:rPr>
                <w:lang w:val="en-NZ"/>
              </w:rPr>
            </w:pPr>
            <w:r w:rsidRPr="00EC7EE3">
              <w:t>At least 3</w:t>
            </w:r>
          </w:p>
        </w:tc>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7EE3" w:rsidP="00EC7EE3">
            <w:pPr>
              <w:pStyle w:val="BodyText"/>
            </w:pPr>
            <w:r w:rsidRPr="00EC7EE3">
              <w:t>Relevant authorities:</w:t>
            </w:r>
          </w:p>
          <w:p w:rsidR="00000000" w:rsidRPr="00EC7EE3" w:rsidP="00EC7EE3">
            <w:pPr>
              <w:pStyle w:val="BodyText"/>
            </w:pPr>
            <w:r w:rsidRPr="00EC7EE3">
              <w:t>Government authorities</w:t>
            </w:r>
          </w:p>
          <w:p w:rsidR="00000000" w:rsidRPr="00EC7EE3" w:rsidP="00EC7EE3">
            <w:pPr>
              <w:pStyle w:val="BodyText"/>
            </w:pPr>
            <w:r w:rsidRPr="00EC7EE3">
              <w:t>Landowners</w:t>
            </w:r>
          </w:p>
          <w:p w:rsidR="00000000" w:rsidRPr="00EC7EE3" w:rsidP="00EC7EE3">
            <w:pPr>
              <w:pStyle w:val="BodyText"/>
            </w:pPr>
            <w:r w:rsidRPr="00EC7EE3">
              <w:t>Stakeholders</w:t>
            </w:r>
          </w:p>
          <w:p w:rsidR="00000000" w:rsidRPr="00EC7EE3" w:rsidP="00EC7EE3">
            <w:pPr>
              <w:pStyle w:val="BodyText"/>
            </w:pPr>
            <w:r w:rsidRPr="00EC7EE3">
              <w:t>Local councils</w:t>
            </w:r>
          </w:p>
          <w:p w:rsidR="00000000" w:rsidRPr="00EC7EE3" w:rsidP="00EC7EE3">
            <w:pPr>
              <w:pStyle w:val="BodyText"/>
            </w:pPr>
            <w:r w:rsidRPr="00EC7EE3">
              <w:t>Fire authorities</w:t>
            </w:r>
          </w:p>
          <w:p w:rsidR="00000000" w:rsidP="00EC7EE3">
            <w:pPr>
              <w:pStyle w:val="BodyText"/>
              <w:rPr>
                <w:lang w:val="en-NZ"/>
              </w:rPr>
            </w:pPr>
            <w:r w:rsidRPr="00EC7EE3">
              <w:t>Other utilities</w:t>
            </w:r>
          </w:p>
        </w:tc>
      </w:tr>
      <w:tr w:rsidTr="005509B5">
        <w:tblPrEx>
          <w:tblW w:w="0" w:type="auto"/>
          <w:tblLayout w:type="fixed"/>
          <w:tblCellMar>
            <w:left w:w="62" w:type="dxa"/>
            <w:right w:w="62" w:type="dxa"/>
          </w:tblCellMar>
          <w:tblLook w:val="0000"/>
        </w:tblPrEx>
        <w:trPr>
          <w:trHeight w:val="6082"/>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7EE3">
            <w:pPr>
              <w:pStyle w:val="BodyText"/>
              <w:rPr>
                <w:lang w:val="en-NZ"/>
              </w:rPr>
            </w:pPr>
            <w:r w:rsidRPr="00EC7EE3">
              <w:t>F</w:t>
            </w:r>
          </w:p>
        </w:tc>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7EE3">
            <w:pPr>
              <w:pStyle w:val="BodyText"/>
              <w:rPr>
                <w:lang w:val="en-NZ"/>
              </w:rPr>
            </w:pPr>
            <w:r w:rsidRPr="00EC7EE3">
              <w:t>At least 8</w:t>
            </w:r>
          </w:p>
        </w:tc>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7EE3" w:rsidP="00EC7EE3">
            <w:pPr>
              <w:pStyle w:val="BodyText"/>
            </w:pPr>
            <w:r w:rsidRPr="00EC7EE3">
              <w:t>Relevant documentation:</w:t>
            </w:r>
          </w:p>
          <w:p w:rsidR="00000000" w:rsidRPr="00EC7EE3" w:rsidP="00EC7EE3">
            <w:pPr>
              <w:pStyle w:val="BodyText"/>
            </w:pPr>
            <w:r w:rsidRPr="00EC7EE3">
              <w:t>Specifications, drawings and plans</w:t>
            </w:r>
          </w:p>
          <w:p w:rsidR="00000000" w:rsidRPr="00EC7EE3" w:rsidP="00EC7EE3">
            <w:pPr>
              <w:pStyle w:val="BodyText"/>
            </w:pPr>
            <w:r w:rsidRPr="00EC7EE3">
              <w:t>Manufacturer's specifications</w:t>
            </w:r>
          </w:p>
          <w:p w:rsidR="00000000" w:rsidRPr="00EC7EE3" w:rsidP="00EC7EE3">
            <w:pPr>
              <w:pStyle w:val="BodyText"/>
            </w:pPr>
            <w:r w:rsidRPr="00EC7EE3">
              <w:t>Company standard operational and safety procedures</w:t>
            </w:r>
          </w:p>
          <w:p w:rsidR="00000000" w:rsidRPr="00EC7EE3" w:rsidP="00EC7EE3">
            <w:pPr>
              <w:pStyle w:val="BodyText"/>
            </w:pPr>
            <w:r w:rsidRPr="00EC7EE3">
              <w:t>Company management plans and policies</w:t>
            </w:r>
          </w:p>
          <w:p w:rsidR="00000000" w:rsidRPr="00EC7EE3" w:rsidP="00EC7EE3">
            <w:pPr>
              <w:pStyle w:val="BodyText"/>
            </w:pPr>
            <w:r w:rsidRPr="00EC7EE3">
              <w:t>Work permits</w:t>
            </w:r>
          </w:p>
          <w:p w:rsidR="00000000" w:rsidRPr="00EC7EE3" w:rsidP="00EC7EE3">
            <w:pPr>
              <w:pStyle w:val="BodyText"/>
            </w:pPr>
            <w:r w:rsidRPr="00EC7EE3">
              <w:t>Hot work permits</w:t>
            </w:r>
          </w:p>
          <w:p w:rsidR="00000000" w:rsidRPr="00EC7EE3" w:rsidP="00EC7EE3">
            <w:pPr>
              <w:pStyle w:val="BodyText"/>
            </w:pPr>
            <w:r w:rsidRPr="00EC7EE3">
              <w:t>Company forms and files</w:t>
            </w:r>
          </w:p>
          <w:p w:rsidR="00000000" w:rsidRPr="00EC7EE3" w:rsidP="00EC7EE3">
            <w:pPr>
              <w:pStyle w:val="BodyText"/>
            </w:pPr>
            <w:r w:rsidRPr="00EC7EE3">
              <w:t>Acts and regulations</w:t>
            </w:r>
          </w:p>
          <w:p w:rsidR="00000000" w:rsidRPr="00EC7EE3" w:rsidP="00EC7EE3">
            <w:pPr>
              <w:pStyle w:val="BodyText"/>
            </w:pPr>
            <w:r w:rsidRPr="00EC7EE3">
              <w:t>Contracts</w:t>
            </w:r>
          </w:p>
          <w:p w:rsidR="00000000" w:rsidRPr="00EC7EE3" w:rsidP="00EC7EE3">
            <w:pPr>
              <w:pStyle w:val="BodyText"/>
            </w:pPr>
            <w:r w:rsidRPr="00EC7EE3">
              <w:t>Recording/reporting</w:t>
            </w:r>
          </w:p>
          <w:p w:rsidR="00000000" w:rsidRPr="00EC7EE3" w:rsidP="00EC7EE3">
            <w:pPr>
              <w:pStyle w:val="BodyText"/>
            </w:pPr>
            <w:r w:rsidRPr="00EC7EE3">
              <w:t>Maintenance activities</w:t>
            </w:r>
          </w:p>
          <w:p w:rsidR="00000000" w:rsidP="00EC7EE3">
            <w:pPr>
              <w:pStyle w:val="BodyText"/>
              <w:rPr>
                <w:lang w:val="en-NZ"/>
              </w:rPr>
            </w:pPr>
            <w:r w:rsidRPr="00EC7EE3">
              <w:t>Inspection and incident reports</w:t>
            </w:r>
          </w:p>
        </w:tc>
      </w:tr>
      <w:tr w:rsidTr="005509B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7EE3">
            <w:pPr>
              <w:pStyle w:val="BodyText"/>
              <w:rPr>
                <w:lang w:val="en-NZ"/>
              </w:rPr>
            </w:pPr>
            <w:r w:rsidRPr="00EC7EE3">
              <w:t>G</w:t>
            </w:r>
          </w:p>
        </w:tc>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7EE3">
            <w:pPr>
              <w:pStyle w:val="BodyText"/>
              <w:rPr>
                <w:lang w:val="en-NZ"/>
              </w:rPr>
            </w:pPr>
            <w:r w:rsidRPr="00EC7EE3">
              <w:t>All</w:t>
            </w:r>
          </w:p>
        </w:tc>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7EE3" w:rsidP="00EC7EE3">
            <w:pPr>
              <w:pStyle w:val="BodyText"/>
            </w:pPr>
            <w:r w:rsidRPr="00EC7EE3">
              <w:t>Commission/decommission pipelines and cathodic protection principles for Gas Industry supervisors</w:t>
            </w:r>
          </w:p>
          <w:p w:rsidR="00000000" w:rsidRPr="00EC7EE3" w:rsidP="00EC7EE3">
            <w:pPr>
              <w:pStyle w:val="BodyText"/>
            </w:pPr>
            <w:r w:rsidRPr="00EC7EE3">
              <w:t xml:space="preserve">Communication for </w:t>
            </w:r>
            <w:r w:rsidRPr="00EC7EE3">
              <w:t>Gas Industry supervisors</w:t>
            </w:r>
          </w:p>
          <w:p w:rsidR="00000000" w:rsidP="00EC7EE3">
            <w:pPr>
              <w:pStyle w:val="BodyText"/>
              <w:rPr>
                <w:lang w:val="en-NZ"/>
              </w:rPr>
            </w:pPr>
            <w:r w:rsidRPr="00EC7EE3">
              <w:t>Chemical and physical behaviours of gas</w:t>
            </w:r>
          </w:p>
        </w:tc>
      </w:tr>
      <w:tr w:rsidTr="005509B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7EE3">
            <w:pPr>
              <w:pStyle w:val="BodyText"/>
              <w:rPr>
                <w:lang w:val="en-NZ"/>
              </w:rPr>
            </w:pPr>
            <w:r w:rsidRPr="00EC7EE3">
              <w:t>H</w:t>
            </w:r>
          </w:p>
        </w:tc>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7EE3">
            <w:pPr>
              <w:pStyle w:val="BodyText"/>
              <w:rPr>
                <w:lang w:val="en-NZ"/>
              </w:rPr>
            </w:pPr>
            <w:r w:rsidRPr="00EC7EE3">
              <w:t>At least one occasion</w:t>
            </w:r>
          </w:p>
        </w:tc>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7EE3" w:rsidP="00EC7EE3">
            <w:pPr>
              <w:pStyle w:val="BodyText"/>
            </w:pPr>
            <w:r w:rsidRPr="00EC7EE3">
              <w:t>Deal with an unplanned event by drawing on essential knowledge and associated skills to provide appropriate solutions incorporated in the holistic assessment wi</w:t>
            </w:r>
            <w:r w:rsidRPr="00EC7EE3">
              <w:t xml:space="preserve">th the above listed items </w:t>
            </w:r>
          </w:p>
        </w:tc>
      </w:tr>
    </w:tbl>
    <w:p w:rsidR="00000000" w:rsidRPr="00EC7EE3" w:rsidP="00EC7EE3">
      <w:pPr>
        <w:pStyle w:val="BodyText"/>
      </w:pPr>
    </w:p>
    <w:tbl>
      <w:tblPr>
        <w:tblW w:w="0" w:type="auto"/>
        <w:tblLayout w:type="fixed"/>
        <w:tblCellMar>
          <w:left w:w="62" w:type="dxa"/>
          <w:right w:w="62" w:type="dxa"/>
        </w:tblCellMar>
        <w:tblLook w:val="0000"/>
      </w:tblPr>
      <w:tblGrid>
        <w:gridCol w:w="1890"/>
        <w:gridCol w:w="6570"/>
      </w:tblGrid>
      <w:tr w:rsidTr="005509B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EC7EE3" w:rsidP="00EC7EE3">
            <w:pPr>
              <w:pStyle w:val="BodyText"/>
            </w:pPr>
            <w:r w:rsidRPr="00EC7EE3">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EC7EE3">
            <w:pPr>
              <w:pStyle w:val="BodyText"/>
              <w:rPr>
                <w:lang w:val="en-NZ"/>
              </w:rPr>
            </w:pPr>
            <w:r w:rsidRPr="00EC7EE3">
              <w:rPr>
                <w:rStyle w:val="SpecialBold"/>
              </w:rPr>
              <w:t>9.3)</w:t>
            </w:r>
          </w:p>
        </w:tc>
      </w:tr>
      <w:tr w:rsidTr="005509B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EC7EE3">
            <w:pPr>
              <w:pStyle w:val="BodyText"/>
              <w:rPr>
                <w:lang w:val="en-NZ"/>
              </w:rPr>
            </w:pPr>
            <w:r w:rsidRPr="00EC7EE3">
              <w:t>This unit should be assessed as it relates to normal work practice using procedures, information and resources typical of a workplace. This should include:</w:t>
            </w:r>
          </w:p>
        </w:tc>
      </w:tr>
      <w:tr w:rsidTr="005509B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EC7EE3">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EC7EE3">
            <w:pPr>
              <w:pStyle w:val="ListBullet"/>
              <w:rPr>
                <w:lang w:val="en-NZ"/>
              </w:rPr>
            </w:pPr>
            <w:r w:rsidRPr="00EC7EE3">
              <w:t>OHS policy and work procedures and instructions.</w:t>
            </w:r>
          </w:p>
        </w:tc>
      </w:tr>
      <w:tr w:rsidTr="005509B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EC7EE3">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EC7EE3">
            <w:pPr>
              <w:pStyle w:val="ListBullet"/>
              <w:rPr>
                <w:lang w:val="en-NZ"/>
              </w:rPr>
            </w:pPr>
            <w:r w:rsidRPr="00EC7EE3">
              <w:t>Suitable work environment, facilities, equipment and materials to undertake actual work as prescribed by this Unit.</w:t>
            </w:r>
          </w:p>
        </w:tc>
      </w:tr>
      <w:tr w:rsidTr="005509B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EC7EE3">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EC7EE3">
            <w:pPr>
              <w:pStyle w:val="ListBullet"/>
              <w:rPr>
                <w:lang w:val="en-NZ"/>
              </w:rPr>
            </w:pPr>
            <w:r w:rsidRPr="00EC7EE3">
              <w:t>Appropriate environmental regulation and work practices.</w:t>
            </w:r>
          </w:p>
        </w:tc>
      </w:tr>
      <w:tr w:rsidTr="005509B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EC7EE3">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EC7EE3">
            <w:pPr>
              <w:pStyle w:val="ListBullet"/>
              <w:rPr>
                <w:lang w:val="en-NZ"/>
              </w:rPr>
            </w:pPr>
            <w:r w:rsidRPr="00EC7EE3">
              <w:t>Appropriate organisational r</w:t>
            </w:r>
            <w:r w:rsidRPr="00EC7EE3">
              <w:t>equirements.</w:t>
            </w:r>
          </w:p>
        </w:tc>
      </w:tr>
      <w:tr w:rsidTr="005509B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EC7EE3">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EC7EE3">
            <w:pPr>
              <w:pStyle w:val="ListBullet"/>
              <w:rPr>
                <w:lang w:val="en-NZ"/>
              </w:rPr>
            </w:pPr>
            <w:r w:rsidRPr="00EC7EE3">
              <w:t>Appropriate work environment, equipment and tools.</w:t>
            </w:r>
          </w:p>
        </w:tc>
      </w:tr>
      <w:tr w:rsidTr="005509B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EC7EE3">
            <w:pPr>
              <w:pStyle w:val="BodyText"/>
              <w:rPr>
                <w:lang w:val="en-NZ"/>
              </w:rPr>
            </w:pPr>
            <w:r w:rsidRPr="00EC7EE3">
              <w:t>In addition to the resources listed above, in Context of and specific resources for assessment, evidence should show demonstrated competency in planning and implementing the data acquisiti</w:t>
            </w:r>
            <w:r w:rsidRPr="00EC7EE3">
              <w:t>on and metering requirements of a gas system.</w:t>
            </w:r>
          </w:p>
        </w:tc>
      </w:tr>
      <w:tr w:rsidTr="005509B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EC7EE3" w:rsidP="00EC7EE3">
            <w:pPr>
              <w:pStyle w:val="BodyText"/>
            </w:pPr>
            <w:r w:rsidRPr="00EC7EE3">
              <w:t>Assessment of this competency must also be undertaken in either an actual workplace or under a simulated work environment. Assessment must also integrate the employability skills.</w:t>
            </w:r>
          </w:p>
        </w:tc>
      </w:tr>
    </w:tbl>
    <w:p w:rsidR="00000000" w:rsidRPr="00EC7EE3" w:rsidP="00EC7EE3">
      <w:pPr>
        <w:pStyle w:val="BodyText"/>
      </w:pPr>
    </w:p>
    <w:tbl>
      <w:tblPr>
        <w:tblW w:w="0" w:type="auto"/>
        <w:tblLayout w:type="fixed"/>
        <w:tblCellMar>
          <w:left w:w="62" w:type="dxa"/>
          <w:right w:w="62" w:type="dxa"/>
        </w:tblCellMar>
        <w:tblLook w:val="0000"/>
      </w:tblPr>
      <w:tblGrid>
        <w:gridCol w:w="1890"/>
        <w:gridCol w:w="6570"/>
      </w:tblGrid>
      <w:tr w:rsidTr="005509B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EC7EE3" w:rsidP="00EC7EE3">
            <w:pPr>
              <w:pStyle w:val="BodyText"/>
            </w:pPr>
            <w:r w:rsidRPr="00EC7EE3">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EC7EE3">
            <w:pPr>
              <w:pStyle w:val="BodyText"/>
              <w:rPr>
                <w:lang w:val="en-NZ"/>
              </w:rPr>
            </w:pPr>
            <w:r w:rsidRPr="00EC7EE3">
              <w:rPr>
                <w:rStyle w:val="SpecialBold"/>
              </w:rPr>
              <w:t>9.4)</w:t>
            </w:r>
          </w:p>
        </w:tc>
      </w:tr>
      <w:tr w:rsidTr="005509B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EC7EE3">
            <w:pPr>
              <w:pStyle w:val="BodyText"/>
              <w:rPr>
                <w:lang w:val="en-NZ"/>
              </w:rPr>
            </w:pPr>
            <w:r w:rsidRPr="00EC7EE3">
              <w:t>This Unit shall be assessed by methods given in Volume 1, Part 3 ‘Assessment Guidelines’.</w:t>
            </w:r>
          </w:p>
        </w:tc>
      </w:tr>
      <w:tr w:rsidTr="005509B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EC7EE3" w:rsidP="00EC7EE3">
            <w:pPr>
              <w:pStyle w:val="BodyText"/>
            </w:pPr>
            <w:r w:rsidRPr="00EC7EE3">
              <w:t>Note: Competent performance with inherent safe working practices is expected in the Industry to which this Unit applies. This requires that the specified Essentia</w:t>
            </w:r>
            <w:r w:rsidRPr="00EC7EE3">
              <w:t>l Knowledge and Associated Skills are assessed in a structured environment which is primarily intended for learning/assessment and incorporates all necessary equipment and facilities for learners to develop and demonstrate the Essential Knowledge and Assoc</w:t>
            </w:r>
            <w:r w:rsidRPr="00EC7EE3">
              <w:t>iated Skills described in this unit.</w:t>
            </w:r>
          </w:p>
        </w:tc>
      </w:tr>
    </w:tbl>
    <w:p w:rsidR="00000000" w:rsidRPr="00EC7EE3" w:rsidP="00EC7EE3">
      <w:pPr>
        <w:pStyle w:val="BodyText"/>
      </w:pPr>
    </w:p>
    <w:tbl>
      <w:tblPr>
        <w:tblW w:w="0" w:type="auto"/>
        <w:tblLayout w:type="fixed"/>
        <w:tblCellMar>
          <w:left w:w="62" w:type="dxa"/>
          <w:right w:w="62" w:type="dxa"/>
        </w:tblCellMar>
        <w:tblLook w:val="0000"/>
      </w:tblPr>
      <w:tblGrid>
        <w:gridCol w:w="1890"/>
        <w:gridCol w:w="1620"/>
        <w:gridCol w:w="4950"/>
      </w:tblGrid>
      <w:tr w:rsidTr="005509B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EC7EE3" w:rsidP="00EC7EE3">
            <w:pPr>
              <w:pStyle w:val="BodyText"/>
            </w:pPr>
            <w:r w:rsidRPr="00EC7EE3">
              <w:rPr>
                <w:rStyle w:val="SpecialBold"/>
              </w:rPr>
              <w:t>Concurrent assessment and relationship with other units</w:t>
            </w:r>
          </w:p>
        </w:tc>
        <w:tc>
          <w:tcPr>
            <w:tcW w:w="6570" w:type="dxa"/>
            <w:gridSpan w:val="2"/>
            <w:tcBorders>
              <w:top w:val="nil"/>
              <w:left w:val="nil"/>
              <w:bottom w:val="nil"/>
              <w:right w:val="nil"/>
            </w:tcBorders>
            <w:tcMar>
              <w:top w:w="0" w:type="dxa"/>
              <w:left w:w="62" w:type="dxa"/>
              <w:bottom w:w="0" w:type="dxa"/>
              <w:right w:w="62" w:type="dxa"/>
            </w:tcMar>
          </w:tcPr>
          <w:p w:rsidR="00000000" w:rsidP="00EC7EE3">
            <w:pPr>
              <w:pStyle w:val="BodyText"/>
              <w:rPr>
                <w:lang w:val="en-NZ"/>
              </w:rPr>
            </w:pPr>
            <w:r w:rsidRPr="00EC7EE3">
              <w:rPr>
                <w:rStyle w:val="SpecialBold"/>
              </w:rPr>
              <w:t>9.5)</w:t>
            </w:r>
          </w:p>
        </w:tc>
      </w:tr>
      <w:tr w:rsidTr="005509B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2"/>
            <w:tcBorders>
              <w:top w:val="nil"/>
              <w:left w:val="nil"/>
              <w:bottom w:val="nil"/>
              <w:right w:val="nil"/>
            </w:tcBorders>
            <w:tcMar>
              <w:top w:w="0" w:type="dxa"/>
              <w:left w:w="62" w:type="dxa"/>
              <w:bottom w:w="0" w:type="dxa"/>
              <w:right w:w="62" w:type="dxa"/>
            </w:tcMar>
          </w:tcPr>
          <w:p w:rsidR="00000000" w:rsidP="00EC7EE3">
            <w:pPr>
              <w:pStyle w:val="BodyText"/>
              <w:rPr>
                <w:lang w:val="en-NZ"/>
              </w:rPr>
            </w:pPr>
            <w:r w:rsidRPr="00EC7EE3">
              <w:t xml:space="preserve">There are no recommended concurrent assessments with this unit, however in some cases efficiencies may be gained in terms of learning and assessment </w:t>
            </w:r>
            <w:r w:rsidRPr="00EC7EE3">
              <w:t>effort being concurrently managed with allied Units where listed.</w:t>
            </w:r>
          </w:p>
        </w:tc>
      </w:tr>
      <w:tr w:rsidTr="005509B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EC7EE3">
            <w:pPr>
              <w:pStyle w:val="BodyText"/>
              <w:rPr>
                <w:lang w:val="en-NZ"/>
              </w:rPr>
            </w:pPr>
            <w:r w:rsidRPr="00EC7EE3">
              <w:t>UEGNSG118B</w:t>
            </w:r>
          </w:p>
        </w:tc>
        <w:tc>
          <w:tcPr>
            <w:tcW w:w="4950" w:type="dxa"/>
            <w:tcBorders>
              <w:top w:val="nil"/>
              <w:left w:val="nil"/>
              <w:bottom w:val="nil"/>
              <w:right w:val="nil"/>
            </w:tcBorders>
            <w:tcMar>
              <w:top w:w="0" w:type="dxa"/>
              <w:left w:w="62" w:type="dxa"/>
              <w:bottom w:w="0" w:type="dxa"/>
              <w:right w:w="62" w:type="dxa"/>
            </w:tcMar>
          </w:tcPr>
          <w:p w:rsidR="00000000" w:rsidP="00EC7EE3">
            <w:pPr>
              <w:pStyle w:val="BodyText"/>
              <w:rPr>
                <w:lang w:val="en-NZ"/>
              </w:rPr>
            </w:pPr>
            <w:r w:rsidRPr="00EC7EE3">
              <w:t>Select and commission equipment to meet pressure and temperature control specifications</w:t>
            </w:r>
          </w:p>
        </w:tc>
      </w:tr>
      <w:tr w:rsidTr="005509B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EC7EE3">
            <w:pPr>
              <w:pStyle w:val="BodyText"/>
              <w:rPr>
                <w:lang w:val="en-NZ"/>
              </w:rPr>
            </w:pPr>
            <w:r w:rsidRPr="00EC7EE3">
              <w:t>UEGNSG119B</w:t>
            </w:r>
          </w:p>
        </w:tc>
        <w:tc>
          <w:tcPr>
            <w:tcW w:w="4950" w:type="dxa"/>
            <w:tcBorders>
              <w:top w:val="nil"/>
              <w:left w:val="nil"/>
              <w:bottom w:val="nil"/>
              <w:right w:val="nil"/>
            </w:tcBorders>
            <w:tcMar>
              <w:top w:w="0" w:type="dxa"/>
              <w:left w:w="62" w:type="dxa"/>
              <w:bottom w:w="0" w:type="dxa"/>
              <w:right w:w="62" w:type="dxa"/>
            </w:tcMar>
          </w:tcPr>
          <w:p w:rsidR="00000000" w:rsidP="00EC7EE3">
            <w:pPr>
              <w:pStyle w:val="BodyText"/>
              <w:rPr>
                <w:lang w:val="en-NZ"/>
              </w:rPr>
            </w:pPr>
            <w:r w:rsidRPr="00EC7EE3">
              <w:t>Manage workplace risk</w:t>
            </w:r>
          </w:p>
        </w:tc>
      </w:tr>
      <w:tr w:rsidTr="005509B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EC7EE3">
            <w:pPr>
              <w:pStyle w:val="BodyText"/>
              <w:rPr>
                <w:lang w:val="en-NZ"/>
              </w:rPr>
            </w:pPr>
            <w:r w:rsidRPr="00EC7EE3">
              <w:t>UEGNSG120B</w:t>
            </w:r>
          </w:p>
        </w:tc>
        <w:tc>
          <w:tcPr>
            <w:tcW w:w="4950" w:type="dxa"/>
            <w:tcBorders>
              <w:top w:val="nil"/>
              <w:left w:val="nil"/>
              <w:bottom w:val="nil"/>
              <w:right w:val="nil"/>
            </w:tcBorders>
            <w:tcMar>
              <w:top w:w="0" w:type="dxa"/>
              <w:left w:w="62" w:type="dxa"/>
              <w:bottom w:w="0" w:type="dxa"/>
              <w:right w:w="62" w:type="dxa"/>
            </w:tcMar>
          </w:tcPr>
          <w:p w:rsidR="00000000" w:rsidP="00EC7EE3">
            <w:pPr>
              <w:pStyle w:val="BodyText"/>
              <w:rPr>
                <w:lang w:val="en-NZ"/>
              </w:rPr>
            </w:pPr>
            <w:r w:rsidRPr="00EC7EE3">
              <w:t>Manage gas system environmental complian</w:t>
            </w:r>
            <w:r w:rsidRPr="00EC7EE3">
              <w:t>ce</w:t>
            </w:r>
          </w:p>
        </w:tc>
      </w:tr>
      <w:tr w:rsidTr="005509B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EC7EE3">
            <w:pPr>
              <w:pStyle w:val="BodyText"/>
              <w:rPr>
                <w:lang w:val="en-NZ"/>
              </w:rPr>
            </w:pPr>
            <w:r w:rsidRPr="00EC7EE3">
              <w:t>UEGNSG121B</w:t>
            </w:r>
          </w:p>
        </w:tc>
        <w:tc>
          <w:tcPr>
            <w:tcW w:w="4950" w:type="dxa"/>
            <w:tcBorders>
              <w:top w:val="nil"/>
              <w:left w:val="nil"/>
              <w:bottom w:val="nil"/>
              <w:right w:val="nil"/>
            </w:tcBorders>
            <w:tcMar>
              <w:top w:w="0" w:type="dxa"/>
              <w:left w:w="62" w:type="dxa"/>
              <w:bottom w:w="0" w:type="dxa"/>
              <w:right w:w="62" w:type="dxa"/>
            </w:tcMar>
          </w:tcPr>
          <w:p w:rsidR="00000000" w:rsidP="00EC7EE3">
            <w:pPr>
              <w:pStyle w:val="BodyText"/>
              <w:rPr>
                <w:lang w:val="en-NZ"/>
              </w:rPr>
            </w:pPr>
            <w:r w:rsidRPr="00EC7EE3">
              <w:t>Prepare and design specifications for a gas system</w:t>
            </w:r>
          </w:p>
        </w:tc>
      </w:tr>
      <w:tr w:rsidTr="005509B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EC7EE3">
            <w:pPr>
              <w:pStyle w:val="BodyText"/>
              <w:rPr>
                <w:lang w:val="en-NZ"/>
              </w:rPr>
            </w:pPr>
            <w:r w:rsidRPr="00EC7EE3">
              <w:t>UEGNSG115B</w:t>
            </w:r>
          </w:p>
        </w:tc>
        <w:tc>
          <w:tcPr>
            <w:tcW w:w="4950" w:type="dxa"/>
            <w:tcBorders>
              <w:top w:val="nil"/>
              <w:left w:val="nil"/>
              <w:bottom w:val="nil"/>
              <w:right w:val="nil"/>
            </w:tcBorders>
            <w:tcMar>
              <w:top w:w="0" w:type="dxa"/>
              <w:left w:w="62" w:type="dxa"/>
              <w:bottom w:w="0" w:type="dxa"/>
              <w:right w:w="62" w:type="dxa"/>
            </w:tcMar>
          </w:tcPr>
          <w:p w:rsidR="00000000" w:rsidP="00EC7EE3">
            <w:pPr>
              <w:pStyle w:val="BodyText"/>
              <w:rPr>
                <w:lang w:val="en-NZ"/>
              </w:rPr>
            </w:pPr>
            <w:r w:rsidRPr="00EC7EE3">
              <w:t>Manage gas systems projects</w:t>
            </w:r>
          </w:p>
        </w:tc>
      </w:tr>
      <w:tr w:rsidTr="005509B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EC7EE3">
            <w:pPr>
              <w:pStyle w:val="BodyText"/>
              <w:rPr>
                <w:lang w:val="en-NZ"/>
              </w:rPr>
            </w:pPr>
            <w:r w:rsidRPr="00EC7EE3">
              <w:t>UEGNSG122B</w:t>
            </w:r>
          </w:p>
        </w:tc>
        <w:tc>
          <w:tcPr>
            <w:tcW w:w="4950" w:type="dxa"/>
            <w:tcBorders>
              <w:top w:val="nil"/>
              <w:left w:val="nil"/>
              <w:bottom w:val="nil"/>
              <w:right w:val="nil"/>
            </w:tcBorders>
            <w:tcMar>
              <w:top w:w="0" w:type="dxa"/>
              <w:left w:w="62" w:type="dxa"/>
              <w:bottom w:w="0" w:type="dxa"/>
              <w:right w:w="62" w:type="dxa"/>
            </w:tcMar>
          </w:tcPr>
          <w:p w:rsidR="00000000" w:rsidP="00EC7EE3">
            <w:pPr>
              <w:pStyle w:val="BodyText"/>
              <w:rPr>
                <w:lang w:val="en-NZ"/>
              </w:rPr>
            </w:pPr>
            <w:r w:rsidRPr="00EC7EE3">
              <w:t>Manage a customer service gas business unit</w:t>
            </w:r>
          </w:p>
        </w:tc>
      </w:tr>
      <w:tr w:rsidTr="005509B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EC7EE3">
            <w:pPr>
              <w:pStyle w:val="BodyText"/>
              <w:rPr>
                <w:lang w:val="en-NZ"/>
              </w:rPr>
            </w:pPr>
            <w:r w:rsidRPr="00EC7EE3">
              <w:t>UEGNSG123B</w:t>
            </w:r>
          </w:p>
        </w:tc>
        <w:tc>
          <w:tcPr>
            <w:tcW w:w="4950" w:type="dxa"/>
            <w:tcBorders>
              <w:top w:val="nil"/>
              <w:left w:val="nil"/>
              <w:bottom w:val="nil"/>
              <w:right w:val="nil"/>
            </w:tcBorders>
            <w:tcMar>
              <w:top w:w="0" w:type="dxa"/>
              <w:left w:w="62" w:type="dxa"/>
              <w:bottom w:w="0" w:type="dxa"/>
              <w:right w:w="62" w:type="dxa"/>
            </w:tcMar>
          </w:tcPr>
          <w:p w:rsidR="00000000" w:rsidP="00EC7EE3">
            <w:pPr>
              <w:pStyle w:val="BodyText"/>
              <w:rPr>
                <w:lang w:val="en-NZ"/>
              </w:rPr>
            </w:pPr>
            <w:r w:rsidRPr="00EC7EE3">
              <w:t>Manage financial resources</w:t>
            </w:r>
          </w:p>
        </w:tc>
      </w:tr>
      <w:tr w:rsidTr="005509B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EC7EE3">
            <w:pPr>
              <w:pStyle w:val="BodyText"/>
              <w:rPr>
                <w:lang w:val="en-NZ"/>
              </w:rPr>
            </w:pPr>
            <w:r w:rsidRPr="00EC7EE3">
              <w:t>UEGNSG116B</w:t>
            </w:r>
          </w:p>
        </w:tc>
        <w:tc>
          <w:tcPr>
            <w:tcW w:w="4950" w:type="dxa"/>
            <w:tcBorders>
              <w:top w:val="nil"/>
              <w:left w:val="nil"/>
              <w:bottom w:val="nil"/>
              <w:right w:val="nil"/>
            </w:tcBorders>
            <w:tcMar>
              <w:top w:w="0" w:type="dxa"/>
              <w:left w:w="62" w:type="dxa"/>
              <w:bottom w:w="0" w:type="dxa"/>
              <w:right w:w="62" w:type="dxa"/>
            </w:tcMar>
          </w:tcPr>
          <w:p w:rsidR="00000000" w:rsidRPr="00EC7EE3" w:rsidP="00EC7EE3">
            <w:pPr>
              <w:pStyle w:val="BodyText"/>
            </w:pPr>
            <w:r w:rsidRPr="00EC7EE3">
              <w:t>Manage physical resources</w:t>
            </w:r>
          </w:p>
        </w:tc>
      </w:tr>
    </w:tbl>
    <w:p w:rsidR="005509B5" w:rsidP="00EC7EE3">
      <w:pPr>
        <w:pStyle w:val="BodyText"/>
      </w:pPr>
    </w:p>
    <w:p w:rsidR="005509B5" w:rsidP="00EC7EE3">
      <w:pPr>
        <w:pStyle w:val="BodyText"/>
      </w:pPr>
    </w:p>
    <w:p w:rsidR="00000000" w:rsidRPr="00EC7EE3" w:rsidP="00EC7EE3">
      <w:pPr>
        <w:pStyle w:val="Heading1"/>
      </w:pPr>
      <w:bookmarkStart w:id="11" w:name="O_400637"/>
      <w:bookmarkEnd w:id="11"/>
      <w:r w:rsidRPr="00EC7EE3">
        <w:t>Range Statement</w:t>
      </w:r>
    </w:p>
    <w:tbl>
      <w:tblPr>
        <w:tblW w:w="0" w:type="auto"/>
        <w:tblLayout w:type="fixed"/>
        <w:tblCellMar>
          <w:left w:w="62" w:type="dxa"/>
          <w:right w:w="62" w:type="dxa"/>
        </w:tblCellMar>
        <w:tblLook w:val="0000"/>
      </w:tblPr>
      <w:tblGrid>
        <w:gridCol w:w="8460"/>
      </w:tblGrid>
      <w:tr w:rsidTr="005509B5">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EC7EE3">
            <w:pPr>
              <w:pStyle w:val="BodyText"/>
              <w:rPr>
                <w:lang w:val="en-NZ"/>
              </w:rPr>
            </w:pPr>
            <w:r w:rsidRPr="00EC7EE3">
              <w:rPr>
                <w:rStyle w:val="SpecialBold"/>
              </w:rPr>
              <w:t>RANGE STATEMENT</w:t>
            </w:r>
          </w:p>
        </w:tc>
      </w:tr>
      <w:tr w:rsidTr="005509B5">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EC7EE3">
            <w:pPr>
              <w:pStyle w:val="BodyText"/>
              <w:rPr>
                <w:lang w:val="en-NZ"/>
              </w:rPr>
            </w:pPr>
            <w:r w:rsidRPr="00EC7EE3">
              <w:rPr>
                <w:rStyle w:val="SpecialBold"/>
              </w:rPr>
              <w:t>10)</w:t>
            </w:r>
            <w:r w:rsidRPr="00EC7EE3">
              <w:t xml:space="preserve"> This relates to the competency standard unit as a whole providing the range of contexts and </w:t>
            </w:r>
            <w:r w:rsidRPr="00EC7EE3">
              <w:t>conditions to which the Performance Criteria apply. It allows for different work environments and situations that will affect performance.</w:t>
            </w:r>
          </w:p>
        </w:tc>
      </w:tr>
      <w:tr w:rsidTr="005509B5">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EC7EE3">
            <w:pPr>
              <w:pStyle w:val="BodyText"/>
              <w:rPr>
                <w:lang w:val="en-NZ"/>
              </w:rPr>
            </w:pPr>
            <w:r w:rsidRPr="00EC7EE3">
              <w:t>This Unit shall be demonstrated in relation to planning and implementing the data acquisition and metering requireme</w:t>
            </w:r>
            <w:r w:rsidRPr="00EC7EE3">
              <w:t>nts of a gas system.</w:t>
            </w:r>
          </w:p>
        </w:tc>
      </w:tr>
      <w:tr w:rsidTr="005509B5">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EC7EE3">
            <w:pPr>
              <w:pStyle w:val="BodyText"/>
              <w:rPr>
                <w:lang w:val="en-NZ"/>
              </w:rPr>
            </w:pPr>
            <w:r w:rsidRPr="00EC7EE3">
              <w:t>The following constants and variables included in the element/Performance Criteria in this unit are fully described in the Definitions Section of this volume and form an integral part of the Range Statement of this unit:</w:t>
            </w:r>
          </w:p>
        </w:tc>
      </w:tr>
      <w:tr w:rsidTr="005509B5">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EC7EE3">
            <w:pPr>
              <w:pStyle w:val="BodyText"/>
              <w:rPr>
                <w:lang w:val="en-NZ"/>
              </w:rPr>
            </w:pPr>
            <w:r w:rsidRPr="00EC7EE3">
              <w:t>Gas Systems</w:t>
            </w:r>
          </w:p>
        </w:tc>
      </w:tr>
      <w:tr w:rsidTr="005509B5">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EC7EE3">
            <w:pPr>
              <w:pStyle w:val="BodyText"/>
              <w:rPr>
                <w:lang w:val="en-NZ"/>
              </w:rPr>
            </w:pPr>
            <w:r w:rsidRPr="00EC7EE3">
              <w:t>Data acquisition</w:t>
            </w:r>
          </w:p>
        </w:tc>
      </w:tr>
      <w:tr w:rsidTr="005509B5">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EC7EE3">
            <w:pPr>
              <w:pStyle w:val="BodyText"/>
              <w:rPr>
                <w:lang w:val="en-NZ"/>
              </w:rPr>
            </w:pPr>
            <w:r w:rsidRPr="00EC7EE3">
              <w:t>Resources</w:t>
            </w:r>
          </w:p>
        </w:tc>
      </w:tr>
      <w:tr w:rsidTr="005509B5">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EC7EE3">
            <w:pPr>
              <w:pStyle w:val="BodyText"/>
              <w:rPr>
                <w:lang w:val="en-NZ"/>
              </w:rPr>
            </w:pPr>
            <w:r w:rsidRPr="00EC7EE3">
              <w:t>Legislative requirements</w:t>
            </w:r>
          </w:p>
        </w:tc>
      </w:tr>
      <w:tr w:rsidTr="005509B5">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EC7EE3">
            <w:pPr>
              <w:pStyle w:val="BodyText"/>
              <w:rPr>
                <w:lang w:val="en-NZ"/>
              </w:rPr>
            </w:pPr>
            <w:r w:rsidRPr="00EC7EE3">
              <w:t>Relevant authorities and other stakeholders</w:t>
            </w:r>
          </w:p>
        </w:tc>
      </w:tr>
      <w:tr w:rsidTr="005509B5">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EC7EE3" w:rsidP="00EC7EE3">
            <w:pPr>
              <w:pStyle w:val="BodyText"/>
            </w:pPr>
            <w:r w:rsidRPr="00EC7EE3">
              <w:t>Relevant documentation (6)</w:t>
            </w:r>
          </w:p>
        </w:tc>
      </w:tr>
    </w:tbl>
    <w:p w:rsidR="00000000" w:rsidRPr="00EC7EE3" w:rsidP="00EC7EE3">
      <w:pPr>
        <w:pStyle w:val="BodyText"/>
      </w:pPr>
    </w:p>
    <w:p w:rsidR="00000000" w:rsidRPr="00EC7EE3" w:rsidP="00EC7EE3">
      <w:pPr>
        <w:pStyle w:val="AllowPageBreak"/>
      </w:pPr>
    </w:p>
    <w:p w:rsidR="00000000" w:rsidRPr="00EC7EE3" w:rsidP="00EC7EE3">
      <w:pPr>
        <w:pStyle w:val="Heading1"/>
      </w:pPr>
      <w:bookmarkStart w:id="12" w:name="O_400640"/>
      <w:bookmarkEnd w:id="12"/>
      <w:r w:rsidRPr="00EC7EE3">
        <w:t>Unit Sector(s)</w:t>
      </w:r>
    </w:p>
    <w:p w:rsidR="00000000" w:rsidRPr="00EC7EE3" w:rsidP="00EC7EE3">
      <w:pPr>
        <w:pStyle w:val="BodyText"/>
      </w:pPr>
      <w:r w:rsidRPr="00EC7EE3">
        <w:t>Not applicable.</w:t>
      </w:r>
    </w:p>
    <w:p w:rsidR="00000000" w:rsidRPr="00EC7EE3" w:rsidP="00EC7EE3">
      <w:pPr>
        <w:pStyle w:val="AllowPageBreak"/>
      </w:pPr>
    </w:p>
    <w:p w:rsidR="00000000" w:rsidRPr="00EC7EE3" w:rsidP="00EC7EE3">
      <w:pPr>
        <w:pStyle w:val="Heading1"/>
      </w:pPr>
      <w:bookmarkStart w:id="13" w:name="O_400629"/>
      <w:bookmarkEnd w:id="13"/>
      <w:r w:rsidRPr="00EC7EE3">
        <w:t>Competency Field</w:t>
      </w:r>
    </w:p>
    <w:tbl>
      <w:tblPr>
        <w:tblW w:w="0" w:type="auto"/>
        <w:tblLayout w:type="fixed"/>
        <w:tblCellMar>
          <w:left w:w="62" w:type="dxa"/>
          <w:right w:w="62" w:type="dxa"/>
        </w:tblCellMar>
        <w:tblLook w:val="0000"/>
      </w:tblPr>
      <w:tblGrid>
        <w:gridCol w:w="2700"/>
        <w:gridCol w:w="5760"/>
      </w:tblGrid>
      <w:tr w:rsidTr="005509B5">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EC7EE3" w:rsidP="00EC7EE3">
            <w:pPr>
              <w:pStyle w:val="BodyText"/>
            </w:pPr>
            <w:r w:rsidRPr="00EC7EE3">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EC7EE3">
            <w:pPr>
              <w:pStyle w:val="BodyText"/>
              <w:rPr>
                <w:lang w:val="en-NZ"/>
              </w:rPr>
            </w:pPr>
            <w:r w:rsidRPr="00EC7EE3">
              <w:rPr>
                <w:rStyle w:val="SpecialBold"/>
              </w:rPr>
              <w:t xml:space="preserve">11) </w:t>
            </w:r>
          </w:p>
        </w:tc>
      </w:tr>
      <w:tr w:rsidTr="005509B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EC7EE3" w:rsidP="00EC7EE3">
            <w:pPr>
              <w:pStyle w:val="BodyText"/>
            </w:pPr>
            <w:r w:rsidRPr="00EC7EE3">
              <w:t>Cross discipline.</w:t>
            </w:r>
          </w:p>
        </w:tc>
      </w:tr>
    </w:tbl>
    <w:p w:rsidR="00000000" w:rsidRPr="00EC7EE3" w:rsidP="00EC7EE3">
      <w:pPr>
        <w:pStyle w:val="BodyText"/>
      </w:pPr>
    </w:p>
    <w:p w:rsidR="00000000" w:rsidRPr="00EC7EE3" w:rsidP="00EC7EE3"/>
    <w:sectPr w:rsidSect="00EC7EE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7EE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509B5" w:rsidP="005509B5">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7EE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09B5" w:rsidP="00EC7EE3">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13</w:t>
    </w:r>
    <w:r>
      <w:rPr>
        <w:noProof/>
      </w:rPr>
      <w:fldChar w:fldCharType="end"/>
    </w:r>
  </w:p>
  <w:p w:rsidR="005509B5" w:rsidP="00EC7EE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5509B5" w:rsidP="00EC7EE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7EE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7EE3" w:rsidRPr="005509B5" w:rsidP="005509B5">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7EE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09B5" w:rsidRPr="002D2AF8" w:rsidP="00EC7EE3">
    <w:pPr>
      <w:pStyle w:val="Header"/>
      <w:framePr w:wrap="around"/>
    </w:pPr>
    <w:r>
      <w:fldChar w:fldCharType="begin"/>
    </w:r>
    <w:r>
      <w:instrText xml:space="preserve"> TITLE   \* MERGEFORMAT </w:instrText>
    </w:r>
    <w:r>
      <w:fldChar w:fldCharType="separate"/>
    </w:r>
    <w:r>
      <w:t>UEGNSG117B Plan and implement the data acquisition and metering requirements of a gas system</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2012</w:t>
    </w:r>
    <w:r>
      <w:fldChar w:fldCharType="end"/>
    </w:r>
  </w:p>
  <w:p w:rsidR="005509B5" w:rsidP="00EC7EE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920940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782DF3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CEC5A4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C7EE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C7EE3"/>
    <w:pPr>
      <w:spacing w:before="360" w:after="60"/>
      <w:outlineLvl w:val="0"/>
    </w:pPr>
    <w:rPr>
      <w:sz w:val="32"/>
    </w:rPr>
  </w:style>
  <w:style w:type="paragraph" w:styleId="Heading2">
    <w:name w:val="heading 2"/>
    <w:basedOn w:val="HeadingBase"/>
    <w:next w:val="BodyText"/>
    <w:link w:val="Heading2Char"/>
    <w:qFormat/>
    <w:rsid w:val="00EC7EE3"/>
    <w:pPr>
      <w:keepLines/>
      <w:spacing w:before="240" w:after="120"/>
      <w:outlineLvl w:val="1"/>
    </w:pPr>
    <w:rPr>
      <w:sz w:val="28"/>
      <w:szCs w:val="40"/>
    </w:rPr>
  </w:style>
  <w:style w:type="paragraph" w:styleId="Heading3">
    <w:name w:val="heading 3"/>
    <w:basedOn w:val="HeadingBase"/>
    <w:next w:val="BodyText"/>
    <w:link w:val="Heading3Char"/>
    <w:qFormat/>
    <w:rsid w:val="00EC7EE3"/>
    <w:pPr>
      <w:spacing w:before="180" w:after="120"/>
      <w:outlineLvl w:val="2"/>
    </w:pPr>
    <w:rPr>
      <w:spacing w:val="-10"/>
      <w:kern w:val="32"/>
    </w:rPr>
  </w:style>
  <w:style w:type="paragraph" w:styleId="Heading4">
    <w:name w:val="heading 4"/>
    <w:basedOn w:val="HeadingBase"/>
    <w:next w:val="BodyText"/>
    <w:link w:val="Heading4Char"/>
    <w:qFormat/>
    <w:rsid w:val="00EC7EE3"/>
    <w:pPr>
      <w:spacing w:before="160" w:after="120"/>
      <w:outlineLvl w:val="3"/>
    </w:pPr>
    <w:rPr>
      <w:sz w:val="22"/>
    </w:rPr>
  </w:style>
  <w:style w:type="paragraph" w:styleId="Heading5">
    <w:name w:val="heading 5"/>
    <w:basedOn w:val="HeadingBase"/>
    <w:next w:val="Normal"/>
    <w:link w:val="Heading5Char"/>
    <w:qFormat/>
    <w:rsid w:val="00EC7EE3"/>
    <w:pPr>
      <w:spacing w:before="80"/>
      <w:outlineLvl w:val="4"/>
    </w:pPr>
    <w:rPr>
      <w:color w:val="918585"/>
      <w:sz w:val="20"/>
    </w:rPr>
  </w:style>
  <w:style w:type="paragraph" w:styleId="Heading6">
    <w:name w:val="heading 6"/>
    <w:basedOn w:val="HeadingBase"/>
    <w:next w:val="Normal"/>
    <w:link w:val="Heading6Char"/>
    <w:qFormat/>
    <w:rsid w:val="00EC7EE3"/>
    <w:pPr>
      <w:spacing w:before="60"/>
      <w:outlineLvl w:val="5"/>
    </w:pPr>
    <w:rPr>
      <w:color w:val="918585"/>
      <w:sz w:val="20"/>
    </w:rPr>
  </w:style>
  <w:style w:type="paragraph" w:styleId="Heading7">
    <w:name w:val="heading 7"/>
    <w:basedOn w:val="Normal"/>
    <w:next w:val="Normal"/>
    <w:link w:val="Heading7Char"/>
    <w:qFormat/>
    <w:rsid w:val="00EC7EE3"/>
    <w:pPr>
      <w:ind w:left="720"/>
      <w:outlineLvl w:val="6"/>
    </w:pPr>
    <w:rPr>
      <w:i/>
    </w:rPr>
  </w:style>
  <w:style w:type="paragraph" w:styleId="Heading8">
    <w:name w:val="heading 8"/>
    <w:basedOn w:val="Normal"/>
    <w:next w:val="Normal"/>
    <w:link w:val="Heading8Char"/>
    <w:qFormat/>
    <w:rsid w:val="00EC7EE3"/>
    <w:pPr>
      <w:ind w:left="720"/>
      <w:outlineLvl w:val="7"/>
    </w:pPr>
    <w:rPr>
      <w:i/>
    </w:rPr>
  </w:style>
  <w:style w:type="paragraph" w:styleId="Heading9">
    <w:name w:val="heading 9"/>
    <w:basedOn w:val="Normal"/>
    <w:next w:val="Normal"/>
    <w:link w:val="Heading9Char"/>
    <w:qFormat/>
    <w:rsid w:val="00EC7EE3"/>
    <w:pPr>
      <w:ind w:left="720"/>
      <w:outlineLvl w:val="8"/>
    </w:pPr>
    <w:rPr>
      <w:i/>
    </w:rPr>
  </w:style>
  <w:style w:type="character" w:default="1" w:styleId="DefaultParagraphFont">
    <w:name w:val="Default Paragraph Font"/>
    <w:uiPriority w:val="1"/>
    <w:unhideWhenUsed/>
    <w:rsid w:val="00EC7EE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C7EE3"/>
  </w:style>
  <w:style w:type="character" w:customStyle="1" w:styleId="Heading1Char">
    <w:name w:val="Heading 1 Char"/>
    <w:basedOn w:val="DefaultParagraphFont"/>
    <w:link w:val="Heading1"/>
    <w:rsid w:val="00EC7EE3"/>
    <w:rPr>
      <w:rFonts w:ascii="Times New Roman" w:eastAsia="Times New Roman" w:hAnsi="Times New Roman" w:cs="Times New Roman"/>
      <w:b/>
      <w:sz w:val="32"/>
      <w:szCs w:val="20"/>
      <w:lang w:eastAsia="en-US"/>
    </w:rPr>
  </w:style>
  <w:style w:type="paragraph" w:styleId="BodyText">
    <w:name w:val="Body Text"/>
    <w:basedOn w:val="Normal"/>
    <w:link w:val="BodyTextChar"/>
    <w:rsid w:val="00EC7EE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C7EE3"/>
    <w:rPr>
      <w:rFonts w:ascii="Times New Roman" w:eastAsia="Times New Roman" w:hAnsi="Times New Roman" w:cs="Times New Roman"/>
      <w:sz w:val="24"/>
      <w:lang w:eastAsia="en-US"/>
    </w:rPr>
  </w:style>
  <w:style w:type="paragraph" w:styleId="Footer">
    <w:name w:val="footer"/>
    <w:basedOn w:val="Normal"/>
    <w:link w:val="FooterChar"/>
    <w:rsid w:val="00EC7EE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C7EE3"/>
    <w:rPr>
      <w:rFonts w:ascii="Times New Roman" w:eastAsia="Times New Roman" w:hAnsi="Times New Roman" w:cs="Times New Roman"/>
      <w:sz w:val="16"/>
      <w:lang w:eastAsia="en-US"/>
    </w:rPr>
  </w:style>
  <w:style w:type="paragraph" w:styleId="ListBullet">
    <w:name w:val="List Bullet"/>
    <w:basedOn w:val="List"/>
    <w:rsid w:val="00EC7EE3"/>
    <w:pPr>
      <w:numPr>
        <w:numId w:val="14"/>
      </w:numPr>
      <w:tabs>
        <w:tab w:val="clear" w:pos="340"/>
      </w:tabs>
      <w:spacing w:before="40" w:after="40"/>
    </w:pPr>
  </w:style>
  <w:style w:type="character" w:customStyle="1" w:styleId="SpecialBold">
    <w:name w:val="Special Bold"/>
    <w:basedOn w:val="DefaultParagraphFont"/>
    <w:rsid w:val="00EC7EE3"/>
    <w:rPr>
      <w:b/>
      <w:spacing w:val="0"/>
    </w:rPr>
  </w:style>
  <w:style w:type="paragraph" w:styleId="ListBullet2">
    <w:name w:val="List Bullet 2"/>
    <w:basedOn w:val="List2"/>
    <w:rsid w:val="00EC7EE3"/>
    <w:pPr>
      <w:numPr>
        <w:numId w:val="15"/>
      </w:numPr>
      <w:tabs>
        <w:tab w:val="clear" w:pos="680"/>
      </w:tabs>
    </w:pPr>
  </w:style>
  <w:style w:type="paragraph" w:customStyle="1" w:styleId="SuperHeading">
    <w:name w:val="SuperHeading"/>
    <w:basedOn w:val="Normal"/>
    <w:rsid w:val="00EC7EE3"/>
    <w:pPr>
      <w:spacing w:before="240" w:after="120"/>
      <w:outlineLvl w:val="0"/>
    </w:pPr>
    <w:rPr>
      <w:rFonts w:ascii="Times New Roman" w:hAnsi="Times New Roman"/>
      <w:b/>
      <w:sz w:val="28"/>
    </w:rPr>
  </w:style>
  <w:style w:type="paragraph" w:customStyle="1" w:styleId="AllowPageBreak">
    <w:name w:val="AllowPageBreak"/>
    <w:rsid w:val="00EC7EE3"/>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EC7EE3"/>
    <w:pPr>
      <w:numPr>
        <w:numId w:val="3"/>
      </w:numPr>
      <w:tabs>
        <w:tab w:val="clear" w:pos="1021"/>
      </w:tabs>
      <w:ind w:left="1037" w:hanging="357"/>
    </w:pPr>
  </w:style>
  <w:style w:type="character" w:customStyle="1" w:styleId="Heading2Char">
    <w:name w:val="Heading 2 Char"/>
    <w:basedOn w:val="DefaultParagraphFont"/>
    <w:link w:val="Heading2"/>
    <w:rsid w:val="00EC7EE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C7EE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C7EE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C7EE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C7EE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C7EE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C7EE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C7EE3"/>
    <w:rPr>
      <w:rFonts w:ascii="Courier New" w:eastAsia="Times New Roman" w:hAnsi="Courier New" w:cs="Times New Roman"/>
      <w:i/>
      <w:szCs w:val="20"/>
      <w:lang w:eastAsia="en-US"/>
    </w:rPr>
  </w:style>
  <w:style w:type="paragraph" w:customStyle="1" w:styleId="HeadingBase">
    <w:name w:val="Heading Base"/>
    <w:rsid w:val="00EC7EE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C7EE3"/>
    <w:pPr>
      <w:tabs>
        <w:tab w:val="right" w:leader="dot" w:pos="9072"/>
      </w:tabs>
      <w:ind w:left="567"/>
    </w:pPr>
    <w:rPr>
      <w:szCs w:val="22"/>
    </w:rPr>
  </w:style>
  <w:style w:type="paragraph" w:customStyle="1" w:styleId="TOCBase">
    <w:name w:val="TOC Base"/>
    <w:rsid w:val="00EC7EE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C7EE3"/>
    <w:pPr>
      <w:tabs>
        <w:tab w:val="right" w:leader="dot" w:pos="9072"/>
      </w:tabs>
      <w:spacing w:before="40" w:after="40"/>
      <w:ind w:left="284"/>
    </w:pPr>
    <w:rPr>
      <w:rFonts w:ascii="Times New Roman" w:hAnsi="Times New Roman"/>
    </w:rPr>
  </w:style>
  <w:style w:type="paragraph" w:styleId="TOC1">
    <w:name w:val="toc 1"/>
    <w:basedOn w:val="TOCBase"/>
    <w:next w:val="Normal"/>
    <w:rsid w:val="00EC7EE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C7EE3"/>
    <w:pPr>
      <w:spacing w:before="5040"/>
      <w:jc w:val="center"/>
    </w:pPr>
    <w:rPr>
      <w:sz w:val="48"/>
      <w:szCs w:val="72"/>
      <w:lang w:val="en-US"/>
    </w:rPr>
  </w:style>
  <w:style w:type="character" w:customStyle="1" w:styleId="TitleChar">
    <w:name w:val="Title Char"/>
    <w:basedOn w:val="DefaultParagraphFont"/>
    <w:link w:val="Title"/>
    <w:rsid w:val="00EC7EE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C7EE3"/>
    <w:pPr>
      <w:tabs>
        <w:tab w:val="left" w:pos="3600"/>
        <w:tab w:val="left" w:pos="3958"/>
      </w:tabs>
    </w:pPr>
  </w:style>
  <w:style w:type="paragraph" w:styleId="List">
    <w:name w:val="List"/>
    <w:basedOn w:val="BodyText"/>
    <w:next w:val="BodyText"/>
    <w:rsid w:val="00EC7EE3"/>
    <w:pPr>
      <w:tabs>
        <w:tab w:val="left" w:pos="340"/>
      </w:tabs>
      <w:spacing w:before="60" w:after="60"/>
      <w:ind w:left="340" w:hanging="340"/>
    </w:pPr>
  </w:style>
  <w:style w:type="paragraph" w:customStyle="1" w:styleId="Note">
    <w:name w:val="Note"/>
    <w:basedOn w:val="BodyText"/>
    <w:rsid w:val="00EC7EE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C7EE3"/>
    <w:pPr>
      <w:framePr w:wrap="auto" w:hAnchor="text" w:y="6049"/>
    </w:pPr>
    <w:rPr>
      <w:color w:val="000000"/>
      <w:sz w:val="40"/>
    </w:rPr>
  </w:style>
  <w:style w:type="paragraph" w:customStyle="1" w:styleId="TOCTitle">
    <w:name w:val="TOCTitle"/>
    <w:basedOn w:val="Heading1"/>
    <w:rsid w:val="00EC7EE3"/>
    <w:pPr>
      <w:spacing w:after="240"/>
      <w:jc w:val="center"/>
      <w:outlineLvl w:val="9"/>
    </w:pPr>
    <w:rPr>
      <w:caps/>
    </w:rPr>
  </w:style>
  <w:style w:type="paragraph" w:customStyle="1" w:styleId="Version">
    <w:name w:val="Version"/>
    <w:rsid w:val="00EC7EE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C7EE3"/>
    <w:pPr>
      <w:keepNext w:val="0"/>
      <w:tabs>
        <w:tab w:val="right" w:pos="4176"/>
      </w:tabs>
      <w:ind w:left="198" w:hanging="198"/>
    </w:pPr>
    <w:rPr>
      <w:rFonts w:ascii="Garamond" w:hAnsi="Garamond"/>
    </w:rPr>
  </w:style>
  <w:style w:type="paragraph" w:styleId="IndexHeading">
    <w:name w:val="index heading"/>
    <w:basedOn w:val="Normal"/>
    <w:next w:val="Index1"/>
    <w:semiHidden/>
    <w:rsid w:val="00EC7EE3"/>
    <w:pPr>
      <w:spacing w:before="120" w:after="120"/>
    </w:pPr>
    <w:rPr>
      <w:rFonts w:ascii="Arial" w:hAnsi="Arial"/>
      <w:b/>
      <w:color w:val="918585"/>
      <w:sz w:val="24"/>
    </w:rPr>
  </w:style>
  <w:style w:type="paragraph" w:styleId="Header">
    <w:name w:val="header"/>
    <w:basedOn w:val="Normal"/>
    <w:link w:val="HeaderChar"/>
    <w:rsid w:val="00EC7EE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C7EE3"/>
    <w:rPr>
      <w:rFonts w:ascii="Times New Roman" w:eastAsia="Times New Roman" w:hAnsi="Times New Roman" w:cs="Times New Roman"/>
      <w:sz w:val="16"/>
      <w:szCs w:val="20"/>
      <w:lang w:val="en-GB" w:eastAsia="en-US"/>
    </w:rPr>
  </w:style>
  <w:style w:type="paragraph" w:customStyle="1" w:styleId="Chapter">
    <w:name w:val="Chapter"/>
    <w:basedOn w:val="Normal"/>
    <w:rsid w:val="00EC7EE3"/>
    <w:pPr>
      <w:spacing w:before="240"/>
    </w:pPr>
    <w:rPr>
      <w:rFonts w:ascii="Times New Roman" w:hAnsi="Times New Roman"/>
      <w:smallCaps/>
      <w:spacing w:val="80"/>
      <w:sz w:val="28"/>
    </w:rPr>
  </w:style>
  <w:style w:type="paragraph" w:customStyle="1" w:styleId="InChapter">
    <w:name w:val="InChapter"/>
    <w:basedOn w:val="Heading3"/>
    <w:rsid w:val="00EC7EE3"/>
    <w:pPr>
      <w:spacing w:after="240"/>
      <w:outlineLvl w:val="9"/>
    </w:pPr>
    <w:rPr>
      <w:noProof/>
    </w:rPr>
  </w:style>
  <w:style w:type="paragraph" w:styleId="Index2">
    <w:name w:val="index 2"/>
    <w:basedOn w:val="Normal"/>
    <w:next w:val="Normal"/>
    <w:semiHidden/>
    <w:rsid w:val="00EC7EE3"/>
    <w:pPr>
      <w:tabs>
        <w:tab w:val="right" w:pos="4176"/>
      </w:tabs>
      <w:ind w:left="568" w:hanging="284"/>
    </w:pPr>
    <w:rPr>
      <w:rFonts w:ascii="Garamond" w:hAnsi="Garamond"/>
    </w:rPr>
  </w:style>
  <w:style w:type="paragraph" w:customStyle="1" w:styleId="Byline">
    <w:name w:val="Byline"/>
    <w:rsid w:val="00EC7EE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C7EE3"/>
    <w:pPr>
      <w:tabs>
        <w:tab w:val="clear" w:pos="3600"/>
        <w:tab w:val="clear" w:pos="3958"/>
      </w:tabs>
      <w:jc w:val="right"/>
    </w:pPr>
  </w:style>
  <w:style w:type="character" w:styleId="Emphasis">
    <w:name w:val="Emphasis"/>
    <w:basedOn w:val="DefaultParagraphFont"/>
    <w:qFormat/>
    <w:rsid w:val="00EC7EE3"/>
    <w:rPr>
      <w:i/>
    </w:rPr>
  </w:style>
  <w:style w:type="paragraph" w:styleId="Caption">
    <w:name w:val="caption"/>
    <w:basedOn w:val="BodyText"/>
    <w:next w:val="Normal"/>
    <w:qFormat/>
    <w:rsid w:val="00EC7EE3"/>
    <w:pPr>
      <w:framePr w:w="2268" w:hSpace="181" w:vSpace="181" w:wrap="around" w:vAnchor="text" w:hAnchor="page" w:x="1135" w:y="285" w:anchorLock="1"/>
    </w:pPr>
    <w:rPr>
      <w:i/>
    </w:rPr>
  </w:style>
  <w:style w:type="paragraph" w:customStyle="1" w:styleId="MiniTOCTitle">
    <w:name w:val="MiniTOCTitle"/>
    <w:basedOn w:val="Heading4"/>
    <w:rsid w:val="00EC7EE3"/>
    <w:pPr>
      <w:spacing w:before="240"/>
      <w:outlineLvl w:val="9"/>
    </w:pPr>
    <w:rPr>
      <w:noProof/>
      <w:sz w:val="24"/>
    </w:rPr>
  </w:style>
  <w:style w:type="paragraph" w:customStyle="1" w:styleId="MiniTOCItem">
    <w:name w:val="MiniTOCItem"/>
    <w:basedOn w:val="ListBullet"/>
    <w:rsid w:val="00EC7EE3"/>
    <w:pPr>
      <w:numPr>
        <w:numId w:val="0"/>
      </w:numPr>
      <w:tabs>
        <w:tab w:val="right" w:leader="dot" w:pos="6521"/>
      </w:tabs>
      <w:spacing w:before="0" w:after="0"/>
    </w:pPr>
  </w:style>
  <w:style w:type="paragraph" w:customStyle="1" w:styleId="TOFTitle">
    <w:name w:val="TOFTitle"/>
    <w:basedOn w:val="TOCTitle"/>
    <w:rsid w:val="00EC7EE3"/>
  </w:style>
  <w:style w:type="paragraph" w:styleId="TableofFigures">
    <w:name w:val="table of figures"/>
    <w:basedOn w:val="Normal"/>
    <w:next w:val="Normal"/>
    <w:semiHidden/>
    <w:rsid w:val="00EC7EE3"/>
    <w:pPr>
      <w:tabs>
        <w:tab w:val="right" w:leader="dot" w:pos="9072"/>
      </w:tabs>
      <w:ind w:left="970" w:hanging="403"/>
    </w:pPr>
    <w:rPr>
      <w:rFonts w:ascii="Times New Roman" w:hAnsi="Times New Roman"/>
      <w:b/>
    </w:rPr>
  </w:style>
  <w:style w:type="paragraph" w:styleId="ListNumber">
    <w:name w:val="List Number"/>
    <w:basedOn w:val="List"/>
    <w:rsid w:val="00EC7EE3"/>
    <w:pPr>
      <w:numPr>
        <w:numId w:val="12"/>
      </w:numPr>
    </w:pPr>
  </w:style>
  <w:style w:type="character" w:customStyle="1" w:styleId="WingdingSymbols">
    <w:name w:val="Wingding Symbols"/>
    <w:rsid w:val="00EC7EE3"/>
    <w:rPr>
      <w:rFonts w:ascii="Wingdings" w:hAnsi="Wingdings"/>
    </w:rPr>
  </w:style>
  <w:style w:type="paragraph" w:customStyle="1" w:styleId="TableHeading">
    <w:name w:val="Table Heading"/>
    <w:basedOn w:val="HeadingBase"/>
    <w:rsid w:val="00EC7EE3"/>
    <w:pPr>
      <w:keepLines/>
      <w:pBdr>
        <w:bottom w:val="single" w:sz="6" w:space="1" w:color="918585"/>
      </w:pBdr>
      <w:spacing w:before="240"/>
    </w:pPr>
  </w:style>
  <w:style w:type="character" w:customStyle="1" w:styleId="HotSpot">
    <w:name w:val="HotSpot"/>
    <w:rsid w:val="00EC7EE3"/>
    <w:rPr>
      <w:color w:val="0033CC"/>
      <w:u w:val="none"/>
    </w:rPr>
  </w:style>
  <w:style w:type="paragraph" w:customStyle="1" w:styleId="BodyTextRight">
    <w:name w:val="Body Text Right"/>
    <w:basedOn w:val="BodyText"/>
    <w:rsid w:val="00EC7EE3"/>
    <w:pPr>
      <w:spacing w:before="0" w:after="0"/>
      <w:jc w:val="right"/>
    </w:pPr>
  </w:style>
  <w:style w:type="paragraph" w:styleId="Index3">
    <w:name w:val="index 3"/>
    <w:basedOn w:val="ListNumber2"/>
    <w:next w:val="Normal"/>
    <w:semiHidden/>
    <w:rsid w:val="00EC7EE3"/>
    <w:pPr>
      <w:numPr>
        <w:numId w:val="0"/>
      </w:numPr>
      <w:tabs>
        <w:tab w:val="right" w:leader="dot" w:pos="4176"/>
      </w:tabs>
    </w:pPr>
  </w:style>
  <w:style w:type="paragraph" w:styleId="ListNumber2">
    <w:name w:val="List Number 2"/>
    <w:basedOn w:val="List2"/>
    <w:rsid w:val="00EC7EE3"/>
    <w:pPr>
      <w:numPr>
        <w:numId w:val="11"/>
      </w:numPr>
      <w:tabs>
        <w:tab w:val="clear" w:pos="1060"/>
      </w:tabs>
    </w:pPr>
  </w:style>
  <w:style w:type="paragraph" w:customStyle="1" w:styleId="MarginNote">
    <w:name w:val="Margin Note"/>
    <w:basedOn w:val="BodyText"/>
    <w:rsid w:val="00EC7EE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C7EE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C7EE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C7EE3"/>
    <w:rPr>
      <w:sz w:val="32"/>
    </w:rPr>
  </w:style>
  <w:style w:type="paragraph" w:customStyle="1" w:styleId="HeadingProcedure">
    <w:name w:val="Heading Procedure"/>
    <w:basedOn w:val="HeadingBase"/>
    <w:next w:val="Normal"/>
    <w:rsid w:val="00EC7EE3"/>
    <w:pPr>
      <w:tabs>
        <w:tab w:val="left" w:pos="0"/>
      </w:tabs>
      <w:spacing w:before="120" w:after="60"/>
    </w:pPr>
    <w:rPr>
      <w:i/>
      <w:color w:val="918585"/>
      <w:sz w:val="22"/>
    </w:rPr>
  </w:style>
  <w:style w:type="paragraph" w:customStyle="1" w:styleId="TableBodyText">
    <w:name w:val="Table Body Text"/>
    <w:basedOn w:val="BodyText"/>
    <w:rsid w:val="00EC7EE3"/>
    <w:pPr>
      <w:spacing w:before="60" w:after="60"/>
    </w:pPr>
  </w:style>
  <w:style w:type="paragraph" w:styleId="ListContinue">
    <w:name w:val="List Continue"/>
    <w:basedOn w:val="List"/>
    <w:rsid w:val="00EC7EE3"/>
    <w:pPr>
      <w:ind w:firstLine="0"/>
    </w:pPr>
  </w:style>
  <w:style w:type="paragraph" w:customStyle="1" w:styleId="ListNote">
    <w:name w:val="List Note"/>
    <w:basedOn w:val="List"/>
    <w:rsid w:val="00EC7EE3"/>
    <w:pPr>
      <w:pBdr>
        <w:top w:val="single" w:sz="6" w:space="2" w:color="918585"/>
        <w:bottom w:val="single" w:sz="6" w:space="2" w:color="918585"/>
      </w:pBdr>
      <w:tabs>
        <w:tab w:val="left" w:pos="1021"/>
      </w:tabs>
      <w:ind w:firstLine="0"/>
    </w:pPr>
  </w:style>
  <w:style w:type="paragraph" w:customStyle="1" w:styleId="Warning">
    <w:name w:val="Warning"/>
    <w:basedOn w:val="BodyText"/>
    <w:rsid w:val="00EC7EE3"/>
    <w:pPr>
      <w:shd w:val="clear" w:color="auto" w:fill="D9D9D9"/>
      <w:tabs>
        <w:tab w:val="left" w:pos="992"/>
      </w:tabs>
      <w:ind w:left="119" w:right="119"/>
    </w:pPr>
    <w:rPr>
      <w:sz w:val="20"/>
    </w:rPr>
  </w:style>
  <w:style w:type="paragraph" w:customStyle="1" w:styleId="MarginIcons">
    <w:name w:val="Margin Icons"/>
    <w:basedOn w:val="BodyText"/>
    <w:rsid w:val="00EC7EE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C7EE3"/>
    <w:rPr>
      <w:rFonts w:ascii="Courier New" w:hAnsi="Courier New"/>
    </w:rPr>
  </w:style>
  <w:style w:type="paragraph" w:customStyle="1" w:styleId="NoteBullet">
    <w:name w:val="Note Bullet"/>
    <w:basedOn w:val="Note"/>
    <w:rsid w:val="00EC7EE3"/>
    <w:pPr>
      <w:tabs>
        <w:tab w:val="clear" w:pos="680"/>
      </w:tabs>
      <w:spacing w:before="60" w:after="60"/>
    </w:pPr>
  </w:style>
  <w:style w:type="paragraph" w:customStyle="1" w:styleId="SubHeading2">
    <w:name w:val="SubHeading2"/>
    <w:basedOn w:val="HeadingBase"/>
    <w:rsid w:val="00EC7EE3"/>
    <w:pPr>
      <w:spacing w:before="240" w:after="60"/>
    </w:pPr>
    <w:rPr>
      <w:sz w:val="20"/>
    </w:rPr>
  </w:style>
  <w:style w:type="paragraph" w:customStyle="1" w:styleId="SubHeading1">
    <w:name w:val="SubHeading1"/>
    <w:basedOn w:val="HeadingBase"/>
    <w:rsid w:val="00EC7EE3"/>
    <w:pPr>
      <w:spacing w:before="240" w:after="60"/>
    </w:pPr>
    <w:rPr>
      <w:color w:val="918585"/>
      <w:sz w:val="22"/>
    </w:rPr>
  </w:style>
  <w:style w:type="paragraph" w:customStyle="1" w:styleId="SideHeading">
    <w:name w:val="Side Heading"/>
    <w:basedOn w:val="HeadingBase"/>
    <w:rsid w:val="00EC7EE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C7EE3"/>
    <w:pPr>
      <w:numPr>
        <w:numId w:val="13"/>
      </w:numPr>
    </w:pPr>
  </w:style>
  <w:style w:type="paragraph" w:styleId="PlainText">
    <w:name w:val="Plain Text"/>
    <w:basedOn w:val="Normal"/>
    <w:link w:val="PlainTextChar"/>
    <w:rsid w:val="00EC7EE3"/>
    <w:rPr>
      <w:sz w:val="20"/>
    </w:rPr>
  </w:style>
  <w:style w:type="character" w:customStyle="1" w:styleId="PlainTextChar">
    <w:name w:val="Plain Text Char"/>
    <w:basedOn w:val="DefaultParagraphFont"/>
    <w:link w:val="PlainText"/>
    <w:rsid w:val="00EC7EE3"/>
    <w:rPr>
      <w:rFonts w:ascii="Courier New" w:eastAsia="Times New Roman" w:hAnsi="Courier New" w:cs="Times New Roman"/>
      <w:sz w:val="20"/>
      <w:szCs w:val="20"/>
      <w:lang w:eastAsia="en-US"/>
    </w:rPr>
  </w:style>
  <w:style w:type="character" w:customStyle="1" w:styleId="MenuOption">
    <w:name w:val="Menu Option"/>
    <w:basedOn w:val="DefaultParagraphFont"/>
    <w:rsid w:val="00EC7EE3"/>
    <w:rPr>
      <w:b/>
      <w:smallCaps/>
    </w:rPr>
  </w:style>
  <w:style w:type="paragraph" w:customStyle="1" w:styleId="TableListNumber">
    <w:name w:val="Table List Number"/>
    <w:basedOn w:val="ListNumber"/>
    <w:rsid w:val="00EC7EE3"/>
    <w:pPr>
      <w:numPr>
        <w:numId w:val="0"/>
      </w:numPr>
    </w:pPr>
  </w:style>
  <w:style w:type="paragraph" w:styleId="TOC4">
    <w:name w:val="toc 4"/>
    <w:basedOn w:val="TOCBase"/>
    <w:next w:val="Normal"/>
    <w:semiHidden/>
    <w:rsid w:val="00EC7EE3"/>
    <w:pPr>
      <w:tabs>
        <w:tab w:val="right" w:leader="dot" w:pos="9071"/>
      </w:tabs>
      <w:ind w:left="1701"/>
    </w:pPr>
  </w:style>
  <w:style w:type="paragraph" w:customStyle="1" w:styleId="ListAlpha">
    <w:name w:val="List Alpha"/>
    <w:basedOn w:val="List"/>
    <w:rsid w:val="00EC7EE3"/>
    <w:pPr>
      <w:numPr>
        <w:numId w:val="10"/>
      </w:numPr>
    </w:pPr>
  </w:style>
  <w:style w:type="paragraph" w:customStyle="1" w:styleId="ListAlpha2">
    <w:name w:val="List Alpha 2"/>
    <w:basedOn w:val="List2"/>
    <w:rsid w:val="00EC7EE3"/>
    <w:pPr>
      <w:numPr>
        <w:numId w:val="9"/>
      </w:numPr>
    </w:pPr>
  </w:style>
  <w:style w:type="paragraph" w:styleId="List2">
    <w:name w:val="List 2"/>
    <w:basedOn w:val="BodyText"/>
    <w:rsid w:val="00EC7EE3"/>
    <w:pPr>
      <w:tabs>
        <w:tab w:val="left" w:pos="680"/>
      </w:tabs>
      <w:spacing w:before="60" w:after="60"/>
      <w:ind w:left="680" w:hanging="340"/>
    </w:pPr>
  </w:style>
  <w:style w:type="paragraph" w:styleId="List3">
    <w:name w:val="List 3"/>
    <w:basedOn w:val="BodyText"/>
    <w:rsid w:val="00EC7EE3"/>
    <w:pPr>
      <w:tabs>
        <w:tab w:val="left" w:pos="1021"/>
      </w:tabs>
      <w:spacing w:before="60" w:after="60"/>
      <w:ind w:left="1020" w:hanging="340"/>
    </w:pPr>
  </w:style>
  <w:style w:type="paragraph" w:styleId="List4">
    <w:name w:val="List 4"/>
    <w:basedOn w:val="BodyText"/>
    <w:rsid w:val="00EC7EE3"/>
    <w:pPr>
      <w:tabs>
        <w:tab w:val="left" w:pos="1361"/>
      </w:tabs>
      <w:spacing w:before="60" w:after="60"/>
      <w:ind w:left="1361" w:hanging="340"/>
    </w:pPr>
  </w:style>
  <w:style w:type="paragraph" w:styleId="List5">
    <w:name w:val="List 5"/>
    <w:basedOn w:val="BodyText"/>
    <w:rsid w:val="00EC7EE3"/>
    <w:pPr>
      <w:tabs>
        <w:tab w:val="left" w:pos="1701"/>
      </w:tabs>
      <w:spacing w:before="60" w:after="60"/>
      <w:ind w:left="1701" w:hanging="340"/>
    </w:pPr>
  </w:style>
  <w:style w:type="paragraph" w:styleId="ListBullet4">
    <w:name w:val="List Bullet 4"/>
    <w:basedOn w:val="List4"/>
    <w:rsid w:val="00EC7EE3"/>
    <w:pPr>
      <w:numPr>
        <w:numId w:val="4"/>
      </w:numPr>
    </w:pPr>
  </w:style>
  <w:style w:type="paragraph" w:styleId="ListBullet5">
    <w:name w:val="List Bullet 5"/>
    <w:basedOn w:val="List5"/>
    <w:rsid w:val="00EC7EE3"/>
    <w:pPr>
      <w:numPr>
        <w:numId w:val="5"/>
      </w:numPr>
    </w:pPr>
  </w:style>
  <w:style w:type="paragraph" w:styleId="ListContinue2">
    <w:name w:val="List Continue 2"/>
    <w:basedOn w:val="List2"/>
    <w:rsid w:val="00EC7EE3"/>
    <w:pPr>
      <w:ind w:firstLine="0"/>
    </w:pPr>
  </w:style>
  <w:style w:type="paragraph" w:styleId="ListContinue3">
    <w:name w:val="List Continue 3"/>
    <w:basedOn w:val="List3"/>
    <w:rsid w:val="00EC7EE3"/>
    <w:pPr>
      <w:ind w:left="1021" w:firstLine="0"/>
    </w:pPr>
  </w:style>
  <w:style w:type="paragraph" w:styleId="ListContinue4">
    <w:name w:val="List Continue 4"/>
    <w:basedOn w:val="List4"/>
    <w:rsid w:val="00EC7EE3"/>
    <w:pPr>
      <w:ind w:firstLine="0"/>
    </w:pPr>
  </w:style>
  <w:style w:type="paragraph" w:styleId="ListContinue5">
    <w:name w:val="List Continue 5"/>
    <w:basedOn w:val="List5"/>
    <w:rsid w:val="00EC7EE3"/>
    <w:pPr>
      <w:ind w:firstLine="0"/>
    </w:pPr>
  </w:style>
  <w:style w:type="paragraph" w:styleId="ListNumber3">
    <w:name w:val="List Number 3"/>
    <w:basedOn w:val="List3"/>
    <w:rsid w:val="00EC7EE3"/>
    <w:pPr>
      <w:numPr>
        <w:numId w:val="6"/>
      </w:numPr>
    </w:pPr>
  </w:style>
  <w:style w:type="paragraph" w:styleId="ListNumber4">
    <w:name w:val="List Number 4"/>
    <w:basedOn w:val="List4"/>
    <w:rsid w:val="00EC7EE3"/>
    <w:pPr>
      <w:numPr>
        <w:numId w:val="7"/>
      </w:numPr>
    </w:pPr>
  </w:style>
  <w:style w:type="paragraph" w:styleId="ListNumber5">
    <w:name w:val="List Number 5"/>
    <w:basedOn w:val="List5"/>
    <w:rsid w:val="00EC7EE3"/>
    <w:pPr>
      <w:numPr>
        <w:numId w:val="8"/>
      </w:numPr>
    </w:pPr>
  </w:style>
  <w:style w:type="paragraph" w:styleId="BlockText">
    <w:name w:val="Block Text"/>
    <w:basedOn w:val="Normal"/>
    <w:rsid w:val="00EC7EE3"/>
    <w:pPr>
      <w:spacing w:after="120"/>
      <w:ind w:left="1440" w:right="1440"/>
    </w:pPr>
  </w:style>
  <w:style w:type="character" w:customStyle="1" w:styleId="Subscript">
    <w:name w:val="Subscript"/>
    <w:basedOn w:val="DefaultParagraphFont"/>
    <w:rsid w:val="00EC7EE3"/>
    <w:rPr>
      <w:sz w:val="16"/>
      <w:vertAlign w:val="subscript"/>
    </w:rPr>
  </w:style>
  <w:style w:type="character" w:customStyle="1" w:styleId="Superscript">
    <w:name w:val="Superscript"/>
    <w:basedOn w:val="DefaultParagraphFont"/>
    <w:rsid w:val="00EC7EE3"/>
    <w:rPr>
      <w:sz w:val="16"/>
      <w:vertAlign w:val="superscript"/>
    </w:rPr>
  </w:style>
  <w:style w:type="character" w:customStyle="1" w:styleId="Symbols">
    <w:name w:val="Symbols"/>
    <w:basedOn w:val="DefaultParagraphFont"/>
    <w:rsid w:val="00EC7EE3"/>
    <w:rPr>
      <w:rFonts w:ascii="Symbol" w:hAnsi="Symbol"/>
    </w:rPr>
  </w:style>
  <w:style w:type="character" w:customStyle="1" w:styleId="MenuOptions">
    <w:name w:val="Menu Options"/>
    <w:basedOn w:val="DefaultParagraphFont"/>
    <w:rsid w:val="00EC7EE3"/>
    <w:rPr>
      <w:rFonts w:ascii="Arial Narrow" w:hAnsi="Arial Narrow"/>
      <w:smallCaps/>
    </w:rPr>
  </w:style>
  <w:style w:type="character" w:customStyle="1" w:styleId="Buttons">
    <w:name w:val="Buttons"/>
    <w:basedOn w:val="DefaultParagraphFont"/>
    <w:rsid w:val="00EC7EE3"/>
    <w:rPr>
      <w:b/>
    </w:rPr>
  </w:style>
  <w:style w:type="character" w:customStyle="1" w:styleId="Underlined">
    <w:name w:val="Underlined"/>
    <w:basedOn w:val="DefaultParagraphFont"/>
    <w:rsid w:val="00EC7EE3"/>
    <w:rPr>
      <w:u w:val="single"/>
    </w:rPr>
  </w:style>
  <w:style w:type="paragraph" w:customStyle="1" w:styleId="TableBodyTextRight">
    <w:name w:val="Table Body Text Right"/>
    <w:basedOn w:val="TableBodyText"/>
    <w:rsid w:val="00EC7EE3"/>
    <w:pPr>
      <w:widowControl w:val="0"/>
      <w:autoSpaceDE w:val="0"/>
      <w:autoSpaceDN w:val="0"/>
      <w:adjustRightInd w:val="0"/>
      <w:jc w:val="right"/>
    </w:pPr>
    <w:rPr>
      <w:rFonts w:cs="Arial"/>
      <w:szCs w:val="18"/>
    </w:rPr>
  </w:style>
  <w:style w:type="paragraph" w:customStyle="1" w:styleId="CopyrightText">
    <w:name w:val="Copyright Text"/>
    <w:basedOn w:val="BodyText"/>
    <w:rsid w:val="00EC7EE3"/>
    <w:rPr>
      <w:sz w:val="18"/>
    </w:rPr>
  </w:style>
  <w:style w:type="paragraph" w:customStyle="1" w:styleId="BodySmallRight">
    <w:name w:val="Body Small Right"/>
    <w:basedOn w:val="BodyTextRight"/>
    <w:rsid w:val="00EC7EE3"/>
    <w:rPr>
      <w:sz w:val="18"/>
      <w:szCs w:val="18"/>
    </w:rPr>
  </w:style>
  <w:style w:type="paragraph" w:customStyle="1" w:styleId="MarginEdition">
    <w:name w:val="Margin Edition"/>
    <w:basedOn w:val="MarginNote"/>
    <w:rsid w:val="00EC7EE3"/>
    <w:pPr>
      <w:spacing w:before="0" w:after="0"/>
    </w:pPr>
    <w:rPr>
      <w:rFonts w:ascii="Times New Roman" w:hAnsi="Times New Roman"/>
      <w:color w:val="999999"/>
    </w:rPr>
  </w:style>
  <w:style w:type="paragraph" w:customStyle="1" w:styleId="Spacer">
    <w:name w:val="Spacer"/>
    <w:basedOn w:val="Normal"/>
    <w:rsid w:val="00EC7EE3"/>
    <w:rPr>
      <w:sz w:val="2"/>
      <w:szCs w:val="2"/>
    </w:rPr>
  </w:style>
  <w:style w:type="character" w:customStyle="1" w:styleId="Small">
    <w:name w:val="Small"/>
    <w:basedOn w:val="DefaultParagraphFont"/>
    <w:rsid w:val="00EC7EE3"/>
    <w:rPr>
      <w:sz w:val="16"/>
    </w:rPr>
  </w:style>
  <w:style w:type="paragraph" w:customStyle="1" w:styleId="WideTable">
    <w:name w:val="Wide Table"/>
    <w:basedOn w:val="Normal"/>
    <w:rsid w:val="00EC7EE3"/>
    <w:pPr>
      <w:ind w:left="-1418"/>
    </w:pPr>
    <w:rPr>
      <w:sz w:val="2"/>
      <w:szCs w:val="2"/>
    </w:rPr>
  </w:style>
  <w:style w:type="character" w:styleId="PageNumber">
    <w:name w:val="page number"/>
    <w:basedOn w:val="DefaultParagraphFont"/>
    <w:rsid w:val="00EC7EE3"/>
  </w:style>
  <w:style w:type="paragraph" w:styleId="Quote">
    <w:name w:val="Quote"/>
    <w:basedOn w:val="Heading1"/>
    <w:link w:val="QuoteChar"/>
    <w:qFormat/>
    <w:rsid w:val="00EC7EE3"/>
    <w:rPr>
      <w:b w:val="0"/>
      <w:sz w:val="72"/>
      <w:szCs w:val="72"/>
      <w:lang w:val="en-NZ"/>
    </w:rPr>
  </w:style>
  <w:style w:type="character" w:customStyle="1" w:styleId="QuoteChar">
    <w:name w:val="Quote Char"/>
    <w:basedOn w:val="DefaultParagraphFont"/>
    <w:link w:val="Quote"/>
    <w:rsid w:val="00EC7EE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C7EE3"/>
    <w:pPr>
      <w:pageBreakBefore/>
    </w:pPr>
  </w:style>
  <w:style w:type="paragraph" w:customStyle="1" w:styleId="Border">
    <w:name w:val="Border"/>
    <w:basedOn w:val="Normal"/>
    <w:qFormat/>
    <w:rsid w:val="00EC7EE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C7EE3"/>
    <w:rPr>
      <w:b/>
      <w:bCs/>
      <w:i/>
      <w:iCs/>
      <w:color w:val="auto"/>
    </w:rPr>
  </w:style>
  <w:style w:type="paragraph" w:styleId="IntenseQuote">
    <w:name w:val="Intense Quote"/>
    <w:basedOn w:val="Normal"/>
    <w:next w:val="Normal"/>
    <w:link w:val="IntenseQuoteChar"/>
    <w:uiPriority w:val="30"/>
    <w:qFormat/>
    <w:rsid w:val="00EC7EE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C7EE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C7EE3"/>
    <w:rPr>
      <w:smallCaps/>
      <w:color w:val="auto"/>
      <w:u w:val="single"/>
    </w:rPr>
  </w:style>
  <w:style w:type="character" w:styleId="IntenseReference">
    <w:name w:val="Intense Reference"/>
    <w:basedOn w:val="DefaultParagraphFont"/>
    <w:uiPriority w:val="32"/>
    <w:qFormat/>
    <w:rsid w:val="00EC7EE3"/>
    <w:rPr>
      <w:b/>
      <w:bCs/>
      <w:smallCaps/>
      <w:color w:val="auto"/>
      <w:spacing w:val="5"/>
      <w:u w:val="single"/>
    </w:rPr>
  </w:style>
  <w:style w:type="paragraph" w:customStyle="1" w:styleId="2ColumnHeading">
    <w:name w:val="2Column Heading"/>
    <w:basedOn w:val="BodyText"/>
    <w:qFormat/>
    <w:rsid w:val="00EC7EE3"/>
    <w:pPr>
      <w:spacing w:after="60"/>
      <w:ind w:left="-2268"/>
    </w:pPr>
    <w:rPr>
      <w:b/>
    </w:rPr>
  </w:style>
  <w:style w:type="paragraph" w:customStyle="1" w:styleId="Heading1TOC">
    <w:name w:val="Heading1 TOC"/>
    <w:basedOn w:val="Normal"/>
    <w:qFormat/>
    <w:rsid w:val="00EC7EE3"/>
    <w:pPr>
      <w:spacing w:before="240" w:after="120"/>
    </w:pPr>
    <w:rPr>
      <w:rFonts w:ascii="Times New Roman" w:hAnsi="Times New Roman"/>
      <w:b/>
      <w:sz w:val="32"/>
    </w:rPr>
  </w:style>
  <w:style w:type="paragraph" w:customStyle="1" w:styleId="Heading2TOC">
    <w:name w:val="Heading2 TOC"/>
    <w:basedOn w:val="Normal"/>
    <w:qFormat/>
    <w:rsid w:val="00EC7EE3"/>
    <w:pPr>
      <w:spacing w:before="240" w:after="60"/>
    </w:pPr>
    <w:rPr>
      <w:rFonts w:ascii="Times New Roman" w:hAnsi="Times New Roman"/>
      <w:b/>
      <w:sz w:val="28"/>
    </w:rPr>
  </w:style>
  <w:style w:type="character" w:customStyle="1" w:styleId="Underline">
    <w:name w:val="Underline"/>
    <w:basedOn w:val="DefaultParagraphFont"/>
    <w:qFormat/>
    <w:rsid w:val="00EC7EE3"/>
    <w:rPr>
      <w:u w:val="single"/>
    </w:rPr>
  </w:style>
  <w:style w:type="character" w:customStyle="1" w:styleId="BoldandItalics">
    <w:name w:val="Bold and Italics"/>
    <w:qFormat/>
    <w:rsid w:val="00EC7EE3"/>
    <w:rPr>
      <w:b/>
      <w:i/>
      <w:u w:val="none"/>
    </w:rPr>
  </w:style>
  <w:style w:type="paragraph" w:styleId="BalloonText">
    <w:name w:val="Balloon Text"/>
    <w:basedOn w:val="Normal"/>
    <w:link w:val="BalloonTextChar"/>
    <w:rsid w:val="00EC7EE3"/>
    <w:rPr>
      <w:rFonts w:ascii="Tahoma" w:hAnsi="Tahoma" w:cs="Tahoma"/>
      <w:sz w:val="16"/>
      <w:szCs w:val="16"/>
    </w:rPr>
  </w:style>
  <w:style w:type="character" w:customStyle="1" w:styleId="BalloonTextChar">
    <w:name w:val="Balloon Text Char"/>
    <w:basedOn w:val="DefaultParagraphFont"/>
    <w:link w:val="BalloonText"/>
    <w:rsid w:val="00EC7EE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C7EE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C7EE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C7EE3"/>
    <w:rPr>
      <w:b/>
      <w:color w:val="660033"/>
      <w:spacing w:val="0"/>
    </w:rPr>
  </w:style>
  <w:style w:type="paragraph" w:customStyle="1" w:styleId="Nameditemlist">
    <w:name w:val="Named item list"/>
    <w:basedOn w:val="BodyText"/>
    <w:qFormat/>
    <w:rsid w:val="00EC7EE3"/>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2895</Words>
  <Characters>18228</Characters>
  <Application>Microsoft Office Word</Application>
  <DocSecurity>0</DocSecurity>
  <Lines>785</Lines>
  <Paragraphs>359</Paragraphs>
  <ScaleCrop>false</ScaleCrop>
  <Company>Author-it Software Corporation Ltd.</Company>
  <LinksUpToDate>false</LinksUpToDate>
  <CharactersWithSpaces>20883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UEGNSG117B Plan and implement the data acquisition and metering requirements of a gas system</dc:title>
  <dc:subject>Approved</dc:subject>
  <dc:creator>EE-Oz Training Standards</dc:creator>
  <cp:keywords>Release: 1</cp:keywords>
  <dc:description>Copyright © 1996-2007 Author-it Software Corporation Ltd., all rights reserved.</dc:description>
  <cp:lastModifiedBy>TPCMS</cp:lastModifiedBy>
  <cp:revision>3</cp:revision>
  <dcterms:created xsi:type="dcterms:W3CDTF">2012-10-11T18:57:00Z</dcterms:created>
  <dcterms:modified xsi:type="dcterms:W3CDTF">2012-10-11T18:57:00Z</dcterms:modified>
</cp:coreProperties>
</file>