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3C8F" w:rsidP="00213C8F">
      <w:pPr>
        <w:pStyle w:val="Title"/>
      </w:pPr>
      <w:r>
        <w:fldChar w:fldCharType="begin"/>
      </w:r>
      <w:r>
        <w:instrText xml:space="preserve"> TITLE   \* MERGEFORMAT </w:instrText>
      </w:r>
      <w:r>
        <w:fldChar w:fldCharType="separate"/>
      </w:r>
      <w:r>
        <w:t>UEGNSG005A Prepare to work in the gas industry</w:t>
      </w:r>
      <w:r>
        <w:fldChar w:fldCharType="end"/>
      </w:r>
    </w:p>
    <w:p w:rsidR="00213C8F" w:rsidP="00213C8F">
      <w:pPr>
        <w:pStyle w:val="Version"/>
        <w:sectPr w:rsidSect="00A145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45B3" w:rsidP="00A145B3">
      <w:pPr>
        <w:pStyle w:val="SuperHeading"/>
      </w:pPr>
      <w:r w:rsidRPr="00A145B3">
        <w:t>UEGNSG005A Prepare to work in the gas industry</w:t>
      </w:r>
    </w:p>
    <w:p w:rsidR="00000000" w:rsidRPr="00A145B3" w:rsidP="00A145B3">
      <w:pPr>
        <w:pStyle w:val="Heading1"/>
      </w:pPr>
      <w:bookmarkStart w:id="1" w:name="O_582148"/>
      <w:bookmarkEnd w:id="1"/>
      <w:r w:rsidRPr="00A145B3">
        <w:t>Modification History</w:t>
      </w:r>
    </w:p>
    <w:p w:rsidR="00000000" w:rsidRPr="00A145B3" w:rsidP="00A145B3">
      <w:pPr>
        <w:pStyle w:val="BodyText"/>
      </w:pPr>
      <w:r w:rsidRPr="00A145B3">
        <w:t>Not applicable.</w:t>
      </w:r>
    </w:p>
    <w:p w:rsidR="00000000" w:rsidRPr="00A145B3" w:rsidP="00A145B3">
      <w:pPr>
        <w:pStyle w:val="AllowPageBreak"/>
      </w:pPr>
    </w:p>
    <w:p w:rsidR="00000000" w:rsidRPr="00A145B3" w:rsidP="00A145B3">
      <w:pPr>
        <w:pStyle w:val="Heading1"/>
      </w:pPr>
      <w:bookmarkStart w:id="2" w:name="O_582149"/>
      <w:bookmarkEnd w:id="2"/>
      <w:r w:rsidRPr="00A145B3">
        <w:t>Unit Descriptor</w:t>
      </w:r>
    </w:p>
    <w:tbl>
      <w:tblPr>
        <w:tblW w:w="0" w:type="auto"/>
        <w:tblLayout w:type="fixed"/>
        <w:tblCellMar>
          <w:left w:w="62" w:type="dxa"/>
          <w:right w:w="62" w:type="dxa"/>
        </w:tblCellMar>
        <w:tblLook w:val="0000"/>
      </w:tblPr>
      <w:tblGrid>
        <w:gridCol w:w="2520"/>
        <w:gridCol w:w="5775"/>
      </w:tblGrid>
      <w:tr w:rsidTr="00A145B3">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A145B3">
            <w:pPr>
              <w:pStyle w:val="Heading4"/>
              <w:rPr>
                <w:lang w:val="en-NZ"/>
              </w:rPr>
            </w:pPr>
            <w:r w:rsidRPr="00A145B3">
              <w:t>Unit Descriptor</w:t>
            </w:r>
          </w:p>
        </w:tc>
        <w:tc>
          <w:tcPr>
            <w:tcW w:w="5775" w:type="dxa"/>
            <w:tcBorders>
              <w:top w:val="nil"/>
              <w:left w:val="nil"/>
              <w:bottom w:val="nil"/>
              <w:right w:val="nil"/>
            </w:tcBorders>
            <w:tcMar>
              <w:top w:w="0" w:type="dxa"/>
              <w:left w:w="62" w:type="dxa"/>
              <w:bottom w:w="0" w:type="dxa"/>
              <w:right w:w="62" w:type="dxa"/>
            </w:tcMar>
          </w:tcPr>
          <w:p w:rsidR="00000000" w:rsidRPr="00A145B3" w:rsidP="00A145B3">
            <w:pPr>
              <w:pStyle w:val="Heading4"/>
            </w:pPr>
            <w:r w:rsidRPr="00A145B3">
              <w:t>1)</w:t>
            </w:r>
          </w:p>
          <w:p w:rsidR="00000000" w:rsidP="00A145B3">
            <w:pPr>
              <w:pStyle w:val="Heading4"/>
              <w:rPr>
                <w:lang w:val="en-NZ"/>
              </w:rPr>
            </w:pPr>
            <w:r w:rsidRPr="00A145B3">
              <w:t>1.1) Descriptor</w:t>
            </w:r>
          </w:p>
        </w:tc>
      </w:tr>
      <w:tr w:rsidTr="00A145B3">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5" w:type="dxa"/>
            <w:tcBorders>
              <w:top w:val="nil"/>
              <w:left w:val="nil"/>
              <w:bottom w:val="nil"/>
              <w:right w:val="nil"/>
            </w:tcBorders>
            <w:tcMar>
              <w:top w:w="0" w:type="dxa"/>
              <w:left w:w="62" w:type="dxa"/>
              <w:bottom w:w="0" w:type="dxa"/>
              <w:right w:w="62" w:type="dxa"/>
            </w:tcMar>
          </w:tcPr>
          <w:p w:rsidR="00000000" w:rsidRPr="00A145B3" w:rsidP="00A145B3">
            <w:pPr>
              <w:pStyle w:val="BodyText"/>
            </w:pPr>
            <w:r w:rsidRPr="00A145B3">
              <w:t>This unit covers the basic mandatory requirements of the regulations, codes and practices and how they apply to various gas industry work fun</w:t>
            </w:r>
            <w:r w:rsidRPr="00A145B3">
              <w:t xml:space="preserve">ctions. </w:t>
            </w:r>
          </w:p>
          <w:p w:rsidR="00000000" w:rsidRPr="00A145B3" w:rsidP="00A145B3">
            <w:pPr>
              <w:pStyle w:val="BodyText"/>
            </w:pPr>
            <w:r w:rsidRPr="00A145B3">
              <w:t>It encompasses an overview of the industry, types of gases, relevant mandatory safety regulations and organisational policies, procedures and work practices required for working in the Australian gas industry.</w:t>
            </w:r>
          </w:p>
        </w:tc>
      </w:tr>
    </w:tbl>
    <w:p w:rsidR="00000000" w:rsidRPr="00A145B3" w:rsidP="00A145B3">
      <w:pPr>
        <w:pStyle w:val="BodyText"/>
      </w:pPr>
    </w:p>
    <w:p w:rsidR="00000000" w:rsidRPr="00A145B3" w:rsidP="00A145B3">
      <w:pPr>
        <w:pStyle w:val="AllowPageBreak"/>
      </w:pPr>
    </w:p>
    <w:p w:rsidR="00000000" w:rsidRPr="00A145B3" w:rsidP="00A145B3">
      <w:pPr>
        <w:pStyle w:val="Heading1"/>
      </w:pPr>
      <w:bookmarkStart w:id="3" w:name="O_582150"/>
      <w:bookmarkEnd w:id="3"/>
      <w:r w:rsidRPr="00A145B3">
        <w:t>Application of the</w:t>
      </w:r>
      <w:r w:rsidRPr="00A145B3">
        <w:t xml:space="preserve"> Unit</w:t>
      </w:r>
    </w:p>
    <w:tbl>
      <w:tblPr>
        <w:tblW w:w="0" w:type="auto"/>
        <w:tblLayout w:type="fixed"/>
        <w:tblCellMar>
          <w:left w:w="62" w:type="dxa"/>
          <w:right w:w="62" w:type="dxa"/>
        </w:tblCellMar>
        <w:tblLook w:val="0000"/>
      </w:tblPr>
      <w:tblGrid>
        <w:gridCol w:w="2520"/>
        <w:gridCol w:w="5775"/>
      </w:tblGrid>
      <w:tr w:rsidTr="00A145B3">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RPr="00A145B3" w:rsidP="00A145B3">
            <w:pPr>
              <w:pStyle w:val="BodyText"/>
            </w:pPr>
            <w:r w:rsidRPr="00A145B3">
              <w:rPr>
                <w:rStyle w:val="SpecialBold"/>
              </w:rPr>
              <w:t>Application of the Unit</w:t>
            </w:r>
          </w:p>
        </w:tc>
        <w:tc>
          <w:tcPr>
            <w:tcW w:w="5775" w:type="dxa"/>
            <w:tcBorders>
              <w:top w:val="nil"/>
              <w:left w:val="nil"/>
              <w:bottom w:val="nil"/>
              <w:right w:val="nil"/>
            </w:tcBorders>
            <w:tcMar>
              <w:top w:w="0" w:type="dxa"/>
              <w:left w:w="62" w:type="dxa"/>
              <w:bottom w:w="0" w:type="dxa"/>
              <w:right w:w="62" w:type="dxa"/>
            </w:tcMar>
          </w:tcPr>
          <w:p w:rsidR="00000000" w:rsidP="00A145B3">
            <w:pPr>
              <w:pStyle w:val="BodyText"/>
              <w:rPr>
                <w:lang w:val="en-NZ"/>
              </w:rPr>
            </w:pPr>
            <w:r w:rsidRPr="00A145B3">
              <w:rPr>
                <w:rStyle w:val="SpecialBold"/>
              </w:rPr>
              <w:t>2)</w:t>
            </w:r>
          </w:p>
        </w:tc>
      </w:tr>
      <w:tr w:rsidTr="00A145B3">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5" w:type="dxa"/>
            <w:tcBorders>
              <w:top w:val="nil"/>
              <w:left w:val="nil"/>
              <w:bottom w:val="nil"/>
              <w:right w:val="nil"/>
            </w:tcBorders>
            <w:tcMar>
              <w:top w:w="0" w:type="dxa"/>
              <w:left w:w="62" w:type="dxa"/>
              <w:bottom w:w="0" w:type="dxa"/>
              <w:right w:w="62" w:type="dxa"/>
            </w:tcMar>
          </w:tcPr>
          <w:p w:rsidR="00000000" w:rsidRPr="00A145B3" w:rsidP="00A145B3">
            <w:pPr>
              <w:pStyle w:val="BodyText"/>
            </w:pPr>
            <w:r w:rsidRPr="00A145B3">
              <w:t xml:space="preserve">This competency standard shall apply to any safe work site where Gas Industry operations occur including the  transmission, distribution and </w:t>
            </w:r>
            <w:r w:rsidRPr="00A145B3">
              <w:t>LPG sectors. It is subject to all Environmental Legislative requirements, Workplace Health and Safety (WHS)/Occupational Health and Safety (OHS) and Duty of Care requirements being met for the environment and the workplace.</w:t>
            </w:r>
          </w:p>
          <w:p w:rsidR="00000000" w:rsidRPr="00A145B3" w:rsidP="00A145B3">
            <w:pPr>
              <w:pStyle w:val="BodyText"/>
            </w:pPr>
            <w:r w:rsidRPr="00A145B3">
              <w:t>This unit is intended as an entr</w:t>
            </w:r>
            <w:r w:rsidRPr="00A145B3">
              <w:t>y level competency at AQF 2 for new entrants in the gas industry. It is suitable for pre-employment and employment-based programs under an approved contract of training</w:t>
            </w:r>
          </w:p>
        </w:tc>
      </w:tr>
    </w:tbl>
    <w:p w:rsidR="00000000" w:rsidRPr="00A145B3" w:rsidP="00A145B3">
      <w:pPr>
        <w:pStyle w:val="BodyText"/>
      </w:pPr>
    </w:p>
    <w:p w:rsidR="00000000" w:rsidRPr="00A145B3" w:rsidP="00A145B3">
      <w:pPr>
        <w:pStyle w:val="AllowPageBreak"/>
      </w:pPr>
    </w:p>
    <w:p w:rsidR="00000000" w:rsidRPr="00A145B3" w:rsidP="00A145B3">
      <w:pPr>
        <w:pStyle w:val="Heading1"/>
      </w:pPr>
      <w:bookmarkStart w:id="4" w:name="O_582151"/>
      <w:bookmarkEnd w:id="4"/>
      <w:r w:rsidRPr="00A145B3">
        <w:t>Licensing/Regulatory Information</w:t>
      </w:r>
    </w:p>
    <w:tbl>
      <w:tblPr>
        <w:tblW w:w="0" w:type="auto"/>
        <w:tblLayout w:type="fixed"/>
        <w:tblCellMar>
          <w:left w:w="62" w:type="dxa"/>
          <w:right w:w="62" w:type="dxa"/>
        </w:tblCellMar>
        <w:tblLook w:val="0000"/>
      </w:tblPr>
      <w:tblGrid>
        <w:gridCol w:w="2520"/>
        <w:gridCol w:w="5775"/>
      </w:tblGrid>
      <w:tr w:rsidTr="00A145B3">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A145B3">
            <w:pPr>
              <w:pStyle w:val="Heading4"/>
              <w:rPr>
                <w:lang w:val="en-NZ"/>
              </w:rPr>
            </w:pPr>
            <w:r w:rsidRPr="00A145B3">
              <w:t>License to practice</w:t>
            </w:r>
          </w:p>
        </w:tc>
        <w:tc>
          <w:tcPr>
            <w:tcW w:w="5775" w:type="dxa"/>
            <w:tcBorders>
              <w:top w:val="nil"/>
              <w:left w:val="nil"/>
              <w:bottom w:val="nil"/>
              <w:right w:val="nil"/>
            </w:tcBorders>
            <w:tcMar>
              <w:top w:w="0" w:type="dxa"/>
              <w:left w:w="62" w:type="dxa"/>
              <w:bottom w:w="0" w:type="dxa"/>
              <w:right w:w="62" w:type="dxa"/>
            </w:tcMar>
          </w:tcPr>
          <w:p w:rsidR="00000000" w:rsidP="00A145B3">
            <w:pPr>
              <w:pStyle w:val="Heading4"/>
              <w:rPr>
                <w:lang w:val="en-NZ"/>
              </w:rPr>
            </w:pPr>
            <w:r w:rsidRPr="00A145B3">
              <w:t>3) License to p</w:t>
            </w:r>
            <w:r w:rsidRPr="00A145B3">
              <w:t>ractice</w:t>
            </w:r>
          </w:p>
        </w:tc>
      </w:tr>
      <w:tr w:rsidTr="00A145B3">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A145B3">
            <w:pPr>
              <w:pStyle w:val="BodyText"/>
              <w:rPr>
                <w:lang w:val="en-NZ"/>
              </w:rPr>
            </w:pPr>
          </w:p>
        </w:tc>
        <w:tc>
          <w:tcPr>
            <w:tcW w:w="5775" w:type="dxa"/>
            <w:tcBorders>
              <w:top w:val="nil"/>
              <w:left w:val="nil"/>
              <w:bottom w:val="nil"/>
              <w:right w:val="nil"/>
            </w:tcBorders>
            <w:tcMar>
              <w:top w:w="0" w:type="dxa"/>
              <w:left w:w="62" w:type="dxa"/>
              <w:bottom w:w="0" w:type="dxa"/>
              <w:right w:w="62" w:type="dxa"/>
            </w:tcMar>
          </w:tcPr>
          <w:p w:rsidR="00000000" w:rsidRPr="00A145B3" w:rsidP="00A145B3">
            <w:pPr>
              <w:pStyle w:val="Heading4"/>
            </w:pPr>
            <w:r w:rsidRPr="00A145B3">
              <w:t xml:space="preserve">During Training: </w:t>
            </w:r>
          </w:p>
          <w:p w:rsidR="00000000" w:rsidRPr="00A145B3" w:rsidP="00A145B3">
            <w:pPr>
              <w:pStyle w:val="BodyText"/>
            </w:pPr>
            <w:r w:rsidRPr="00A145B3">
              <w:t xml:space="preserve">Competency development activities are subject to regulations directly related to licencing, workplace health and safety and where applicable contracts of training such as apprenticeships. </w:t>
            </w:r>
          </w:p>
          <w:p w:rsidR="00000000" w:rsidRPr="00A145B3" w:rsidP="00A145B3">
            <w:pPr>
              <w:pStyle w:val="Heading4"/>
            </w:pPr>
            <w:r w:rsidRPr="00A145B3">
              <w:t xml:space="preserve">In the workplace: </w:t>
            </w:r>
          </w:p>
          <w:p w:rsidR="00000000" w:rsidRPr="00A145B3" w:rsidP="00A145B3">
            <w:pPr>
              <w:pStyle w:val="BodyText"/>
            </w:pPr>
            <w:r w:rsidRPr="00A145B3">
              <w:t>The skills and knowl</w:t>
            </w:r>
            <w:r w:rsidRPr="00A145B3">
              <w:t>edge described in this unit are not subject to licence regulation other than those directly related to Environmental Legislation, Chemical Management, Workplace Health and Safety/Occupational Health and Safety, gas/electricity/water industry safety and com</w:t>
            </w:r>
            <w:r w:rsidRPr="00A145B3">
              <w:t xml:space="preserve">pliance, industrial relations, environmental protection, telecommunications, anti-discrimination and training. </w:t>
            </w:r>
          </w:p>
          <w:p w:rsidR="00000000" w:rsidRPr="00A145B3" w:rsidP="00A145B3">
            <w:pPr>
              <w:pStyle w:val="BodyText"/>
            </w:pPr>
            <w:r w:rsidRPr="00A145B3">
              <w:t>Commonwealth, State/Territory or Local Government legislation and regulations may exist that limit the age at which a person can operate certain</w:t>
            </w:r>
            <w:r w:rsidRPr="00A145B3">
              <w:t xml:space="preserve"> equipment. Other conditions may apply to this competency under State and Territory legislative and regulatory requirements</w:t>
            </w:r>
          </w:p>
        </w:tc>
      </w:tr>
    </w:tbl>
    <w:p w:rsidR="00000000" w:rsidRPr="00A145B3" w:rsidP="00A145B3">
      <w:pPr>
        <w:pStyle w:val="BodyText"/>
      </w:pPr>
    </w:p>
    <w:p w:rsidR="00000000" w:rsidRPr="00A145B3" w:rsidP="00A145B3">
      <w:pPr>
        <w:pStyle w:val="AllowPageBreak"/>
      </w:pPr>
    </w:p>
    <w:p w:rsidR="00000000" w:rsidRPr="00A145B3" w:rsidP="00A145B3">
      <w:pPr>
        <w:pStyle w:val="Heading1"/>
      </w:pPr>
      <w:bookmarkStart w:id="5" w:name="O_582152"/>
      <w:bookmarkEnd w:id="5"/>
      <w:r w:rsidRPr="00A145B3">
        <w:t>Pre-Requisites</w:t>
      </w:r>
    </w:p>
    <w:tbl>
      <w:tblPr>
        <w:tblW w:w="0" w:type="auto"/>
        <w:tblLayout w:type="fixed"/>
        <w:tblCellMar>
          <w:left w:w="62" w:type="dxa"/>
          <w:right w:w="62" w:type="dxa"/>
        </w:tblCellMar>
        <w:tblLook w:val="0000"/>
      </w:tblPr>
      <w:tblGrid>
        <w:gridCol w:w="2520"/>
        <w:gridCol w:w="1169"/>
        <w:gridCol w:w="805"/>
        <w:gridCol w:w="1184"/>
        <w:gridCol w:w="805"/>
        <w:gridCol w:w="1172"/>
        <w:gridCol w:w="625"/>
      </w:tblGrid>
      <w:tr w:rsidTr="00A145B3">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A145B3">
            <w:pPr>
              <w:pStyle w:val="Heading4"/>
              <w:rPr>
                <w:lang w:val="en-NZ"/>
              </w:rPr>
            </w:pPr>
            <w:r w:rsidRPr="00A145B3">
              <w:t>Prerequisite Unit(s)</w:t>
            </w:r>
          </w:p>
        </w:tc>
        <w:tc>
          <w:tcPr>
            <w:tcW w:w="5760" w:type="dxa"/>
            <w:gridSpan w:val="6"/>
            <w:tcBorders>
              <w:top w:val="nil"/>
              <w:left w:val="nil"/>
              <w:bottom w:val="nil"/>
              <w:right w:val="nil"/>
            </w:tcBorders>
            <w:tcMar>
              <w:top w:w="0" w:type="dxa"/>
              <w:left w:w="62" w:type="dxa"/>
              <w:bottom w:w="0" w:type="dxa"/>
              <w:right w:w="62" w:type="dxa"/>
            </w:tcMar>
          </w:tcPr>
          <w:p w:rsidR="00000000" w:rsidP="00A145B3">
            <w:pPr>
              <w:pStyle w:val="Heading4"/>
              <w:rPr>
                <w:lang w:val="en-NZ"/>
              </w:rPr>
            </w:pPr>
            <w:r w:rsidRPr="00A145B3">
              <w:t>4)</w:t>
            </w:r>
          </w:p>
        </w:tc>
      </w:tr>
      <w:tr w:rsidTr="00A145B3">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A145B3">
            <w:pPr>
              <w:pStyle w:val="Heading4"/>
              <w:rPr>
                <w:lang w:val="en-NZ"/>
              </w:rPr>
            </w:pPr>
            <w:r w:rsidRPr="00A145B3">
              <w:t>4.1) Competencies</w:t>
            </w:r>
          </w:p>
        </w:tc>
      </w:tr>
      <w:tr w:rsidTr="00A145B3">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RPr="00A145B3" w:rsidP="00A145B3">
            <w:pPr>
              <w:pStyle w:val="BodyText"/>
            </w:pPr>
            <w:r w:rsidRPr="00A145B3">
              <w:t>Granting competency in this unit shall be made only after competency in the following unit(s) has/have been confirmed.</w:t>
            </w:r>
          </w:p>
          <w:p w:rsidR="00000000" w:rsidP="00A145B3">
            <w:pPr>
              <w:pStyle w:val="BodyText"/>
              <w:rPr>
                <w:lang w:val="en-NZ"/>
              </w:rPr>
            </w:pPr>
            <w:r w:rsidRPr="00A145B3">
              <w:t>There are no pre-requisite competencies for this unit.</w:t>
            </w:r>
          </w:p>
        </w:tc>
      </w:tr>
      <w:tr w:rsidTr="00A145B3">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A145B3">
            <w:pPr>
              <w:pStyle w:val="BodyText"/>
              <w:rPr>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RPr="00A145B3" w:rsidP="00A145B3">
            <w:pPr>
              <w:pStyle w:val="Heading4"/>
            </w:pPr>
            <w:r w:rsidRPr="00A145B3">
              <w:t>4.2) Literacy and numeracy skills</w:t>
            </w:r>
          </w:p>
          <w:p w:rsidR="00000000" w:rsidP="00A145B3">
            <w:pPr>
              <w:pStyle w:val="BodyText"/>
              <w:rPr>
                <w:lang w:val="en-NZ"/>
              </w:rPr>
            </w:pPr>
            <w:r w:rsidRPr="00A145B3">
              <w:t>Participants are best equipped to achieve competency in this unit if they have reading, writing and numeracy skills indicated by the following scales. Description of each scale is given in Volume 2, Part 3 ‘Literacy and Numeracy’</w:t>
            </w:r>
          </w:p>
        </w:tc>
      </w:tr>
      <w:tr w:rsidTr="00A145B3">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9" w:type="dxa"/>
            <w:tcBorders>
              <w:top w:val="nil"/>
              <w:left w:val="nil"/>
              <w:bottom w:val="nil"/>
              <w:right w:val="nil"/>
            </w:tcBorders>
            <w:tcMar>
              <w:top w:w="0" w:type="dxa"/>
              <w:left w:w="62" w:type="dxa"/>
              <w:bottom w:w="0" w:type="dxa"/>
              <w:right w:w="62" w:type="dxa"/>
            </w:tcMar>
          </w:tcPr>
          <w:p w:rsidR="00000000" w:rsidP="00A145B3">
            <w:pPr>
              <w:pStyle w:val="BodyText"/>
              <w:rPr>
                <w:lang w:val="en-NZ"/>
              </w:rPr>
            </w:pPr>
            <w:r w:rsidRPr="00A145B3">
              <w:t>Reading</w:t>
            </w:r>
          </w:p>
        </w:tc>
        <w:tc>
          <w:tcPr>
            <w:tcW w:w="805" w:type="dxa"/>
            <w:tcBorders>
              <w:top w:val="nil"/>
              <w:left w:val="nil"/>
              <w:bottom w:val="nil"/>
              <w:right w:val="nil"/>
            </w:tcBorders>
            <w:tcMar>
              <w:top w:w="0" w:type="dxa"/>
              <w:left w:w="62" w:type="dxa"/>
              <w:bottom w:w="0" w:type="dxa"/>
              <w:right w:w="62" w:type="dxa"/>
            </w:tcMar>
          </w:tcPr>
          <w:p w:rsidR="00000000" w:rsidP="00A145B3">
            <w:pPr>
              <w:pStyle w:val="BodyText"/>
              <w:rPr>
                <w:lang w:val="en-NZ"/>
              </w:rPr>
            </w:pPr>
            <w:r w:rsidRPr="00A145B3">
              <w:t>3</w:t>
            </w:r>
          </w:p>
        </w:tc>
        <w:tc>
          <w:tcPr>
            <w:tcW w:w="1184" w:type="dxa"/>
            <w:tcBorders>
              <w:top w:val="nil"/>
              <w:left w:val="nil"/>
              <w:bottom w:val="nil"/>
              <w:right w:val="nil"/>
            </w:tcBorders>
            <w:tcMar>
              <w:top w:w="0" w:type="dxa"/>
              <w:left w:w="62" w:type="dxa"/>
              <w:bottom w:w="0" w:type="dxa"/>
              <w:right w:w="62" w:type="dxa"/>
            </w:tcMar>
          </w:tcPr>
          <w:p w:rsidR="00000000" w:rsidP="00A145B3">
            <w:pPr>
              <w:pStyle w:val="BodyText"/>
              <w:rPr>
                <w:lang w:val="en-NZ"/>
              </w:rPr>
            </w:pPr>
            <w:r w:rsidRPr="00A145B3">
              <w:t>Writing</w:t>
            </w:r>
          </w:p>
        </w:tc>
        <w:tc>
          <w:tcPr>
            <w:tcW w:w="805" w:type="dxa"/>
            <w:tcBorders>
              <w:top w:val="nil"/>
              <w:left w:val="nil"/>
              <w:bottom w:val="nil"/>
              <w:right w:val="nil"/>
            </w:tcBorders>
            <w:tcMar>
              <w:top w:w="0" w:type="dxa"/>
              <w:left w:w="62" w:type="dxa"/>
              <w:bottom w:w="0" w:type="dxa"/>
              <w:right w:w="62" w:type="dxa"/>
            </w:tcMar>
          </w:tcPr>
          <w:p w:rsidR="00000000" w:rsidP="00A145B3">
            <w:pPr>
              <w:pStyle w:val="BodyText"/>
              <w:rPr>
                <w:lang w:val="en-NZ"/>
              </w:rPr>
            </w:pPr>
            <w:r w:rsidRPr="00A145B3">
              <w:t>3</w:t>
            </w:r>
          </w:p>
        </w:tc>
        <w:tc>
          <w:tcPr>
            <w:tcW w:w="1172" w:type="dxa"/>
            <w:tcBorders>
              <w:top w:val="nil"/>
              <w:left w:val="nil"/>
              <w:bottom w:val="nil"/>
              <w:right w:val="nil"/>
            </w:tcBorders>
            <w:tcMar>
              <w:top w:w="0" w:type="dxa"/>
              <w:left w:w="62" w:type="dxa"/>
              <w:bottom w:w="0" w:type="dxa"/>
              <w:right w:w="62" w:type="dxa"/>
            </w:tcMar>
          </w:tcPr>
          <w:p w:rsidR="00000000" w:rsidP="00A145B3">
            <w:pPr>
              <w:pStyle w:val="BodyText"/>
              <w:rPr>
                <w:lang w:val="en-NZ"/>
              </w:rPr>
            </w:pPr>
            <w:r w:rsidRPr="00A145B3">
              <w:t>Numeracy</w:t>
            </w:r>
          </w:p>
        </w:tc>
        <w:tc>
          <w:tcPr>
            <w:tcW w:w="625" w:type="dxa"/>
            <w:tcBorders>
              <w:top w:val="nil"/>
              <w:left w:val="nil"/>
              <w:bottom w:val="nil"/>
              <w:right w:val="nil"/>
            </w:tcBorders>
            <w:tcMar>
              <w:top w:w="0" w:type="dxa"/>
              <w:left w:w="62" w:type="dxa"/>
              <w:bottom w:w="0" w:type="dxa"/>
              <w:right w:w="62" w:type="dxa"/>
            </w:tcMar>
          </w:tcPr>
          <w:p w:rsidR="00000000" w:rsidRPr="00A145B3" w:rsidP="00A145B3">
            <w:pPr>
              <w:pStyle w:val="BodyText"/>
            </w:pPr>
            <w:r w:rsidRPr="00A145B3">
              <w:t>3</w:t>
            </w:r>
          </w:p>
        </w:tc>
      </w:tr>
    </w:tbl>
    <w:p w:rsidR="00000000" w:rsidRPr="00A145B3" w:rsidP="00A145B3">
      <w:pPr>
        <w:pStyle w:val="BodyText"/>
      </w:pPr>
    </w:p>
    <w:p w:rsidR="00000000" w:rsidRPr="00A145B3" w:rsidP="00A145B3">
      <w:pPr>
        <w:pStyle w:val="AllowPageBreak"/>
      </w:pPr>
    </w:p>
    <w:p w:rsidR="00000000" w:rsidRPr="00A145B3" w:rsidP="00A145B3">
      <w:pPr>
        <w:pStyle w:val="Heading1"/>
      </w:pPr>
      <w:bookmarkStart w:id="6" w:name="O_582153"/>
      <w:bookmarkEnd w:id="6"/>
      <w:r w:rsidRPr="00A145B3">
        <w:t>Employability Skills Information</w:t>
      </w:r>
    </w:p>
    <w:tbl>
      <w:tblPr>
        <w:tblW w:w="0" w:type="auto"/>
        <w:tblLayout w:type="fixed"/>
        <w:tblCellMar>
          <w:left w:w="62" w:type="dxa"/>
          <w:right w:w="62" w:type="dxa"/>
        </w:tblCellMar>
        <w:tblLook w:val="0000"/>
      </w:tblPr>
      <w:tblGrid>
        <w:gridCol w:w="2520"/>
        <w:gridCol w:w="5940"/>
      </w:tblGrid>
      <w:tr w:rsidTr="00A145B3">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A145B3">
            <w:pPr>
              <w:pStyle w:val="Heading4"/>
              <w:rPr>
                <w:lang w:val="en-NZ"/>
              </w:rPr>
            </w:pPr>
            <w:r w:rsidRPr="00A145B3">
              <w:t>Employability Skills</w:t>
            </w:r>
          </w:p>
        </w:tc>
        <w:tc>
          <w:tcPr>
            <w:tcW w:w="5940" w:type="dxa"/>
            <w:tcBorders>
              <w:top w:val="nil"/>
              <w:left w:val="nil"/>
              <w:bottom w:val="nil"/>
              <w:right w:val="nil"/>
            </w:tcBorders>
            <w:tcMar>
              <w:top w:w="0" w:type="dxa"/>
              <w:left w:w="62" w:type="dxa"/>
              <w:bottom w:w="0" w:type="dxa"/>
              <w:right w:w="62" w:type="dxa"/>
            </w:tcMar>
          </w:tcPr>
          <w:p w:rsidR="00000000" w:rsidRPr="00A145B3" w:rsidP="00A145B3">
            <w:pPr>
              <w:pStyle w:val="Heading4"/>
            </w:pPr>
            <w:r w:rsidRPr="00A145B3">
              <w:t>5)</w:t>
            </w:r>
          </w:p>
          <w:p w:rsidR="00000000" w:rsidRPr="00A145B3" w:rsidP="00A145B3">
            <w:pPr>
              <w:pStyle w:val="BodyText"/>
            </w:pPr>
            <w:r w:rsidRPr="00A145B3">
              <w:t>This unit contains Employability Skills</w:t>
            </w:r>
          </w:p>
          <w:p w:rsidR="00000000" w:rsidRPr="00A145B3" w:rsidP="00A145B3">
            <w:pPr>
              <w:pStyle w:val="BodyText"/>
            </w:pPr>
            <w:r w:rsidRPr="00A145B3">
              <w:t>The required outcomes described in this unit of competency contain applicable facets of Employability Skills. The Empl</w:t>
            </w:r>
            <w:r w:rsidRPr="00A145B3">
              <w:t>oyability Skills Summary of the qualification in which this unit of competency is packaged will assist in identifying Employability Skill requirements.</w:t>
            </w:r>
          </w:p>
        </w:tc>
      </w:tr>
    </w:tbl>
    <w:p w:rsidR="00000000" w:rsidRPr="00A145B3" w:rsidP="00A145B3">
      <w:pPr>
        <w:pStyle w:val="BodyText"/>
      </w:pPr>
    </w:p>
    <w:p w:rsidR="00000000" w:rsidRPr="00A145B3" w:rsidP="00A145B3">
      <w:pPr>
        <w:pStyle w:val="AllowPageBreak"/>
      </w:pPr>
    </w:p>
    <w:p w:rsidR="00000000" w:rsidRPr="00A145B3" w:rsidP="00A145B3">
      <w:pPr>
        <w:pStyle w:val="Heading1"/>
      </w:pPr>
      <w:bookmarkStart w:id="7" w:name="O_582154"/>
      <w:bookmarkEnd w:id="7"/>
      <w:r w:rsidRPr="00A145B3">
        <w:t>Elements and Performance Criteria Pre-Content</w:t>
      </w:r>
    </w:p>
    <w:tbl>
      <w:tblPr>
        <w:tblW w:w="0" w:type="auto"/>
        <w:tblLayout w:type="fixed"/>
        <w:tblCellMar>
          <w:left w:w="62" w:type="dxa"/>
          <w:right w:w="62" w:type="dxa"/>
        </w:tblCellMar>
        <w:tblLook w:val="0000"/>
      </w:tblPr>
      <w:tblGrid>
        <w:gridCol w:w="2430"/>
        <w:gridCol w:w="6750"/>
      </w:tblGrid>
      <w:tr w:rsidTr="00213C8F">
        <w:tblPrEx>
          <w:tblW w:w="0" w:type="auto"/>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rsidRPr="00A145B3" w:rsidP="00A145B3">
            <w:pPr>
              <w:pStyle w:val="BodyText"/>
            </w:pPr>
            <w:r w:rsidRPr="00A145B3">
              <w:rPr>
                <w:rStyle w:val="SpecialBold"/>
              </w:rPr>
              <w:t>6)</w:t>
            </w:r>
            <w:r w:rsidRPr="00A145B3">
              <w:rPr>
                <w:rStyle w:val="Emphasis"/>
              </w:rPr>
              <w:t xml:space="preserve"> Elements describe the essential outc</w:t>
            </w:r>
            <w:r w:rsidRPr="00A145B3">
              <w:rPr>
                <w:rStyle w:val="Emphasis"/>
              </w:rPr>
              <w:t xml:space="preserve">omes of a unit of competency. </w:t>
            </w:r>
          </w:p>
        </w:tc>
        <w:tc>
          <w:tcPr>
            <w:tcW w:w="6750" w:type="dxa"/>
            <w:tcBorders>
              <w:top w:val="nil"/>
              <w:left w:val="nil"/>
              <w:bottom w:val="nil"/>
              <w:right w:val="nil"/>
            </w:tcBorders>
            <w:tcMar>
              <w:top w:w="0" w:type="dxa"/>
              <w:left w:w="62" w:type="dxa"/>
              <w:bottom w:w="0" w:type="dxa"/>
              <w:right w:w="62" w:type="dxa"/>
            </w:tcMar>
          </w:tcPr>
          <w:p w:rsidR="00000000" w:rsidRPr="00A145B3" w:rsidP="00A145B3">
            <w:pPr>
              <w:pStyle w:val="BodyText"/>
            </w:pPr>
            <w:r w:rsidRPr="00A145B3">
              <w:rPr>
                <w:rStyle w:val="Emphasis"/>
              </w:rPr>
              <w:t>Performance criteria describe the required performance needed to demonstrate achievement of the Element. Assessment of performance is to be consistent with the evidence guide.</w:t>
            </w:r>
          </w:p>
        </w:tc>
      </w:tr>
    </w:tbl>
    <w:p w:rsidR="00000000" w:rsidRPr="00A145B3" w:rsidP="00A145B3">
      <w:pPr>
        <w:pStyle w:val="BodyText"/>
      </w:pPr>
    </w:p>
    <w:p w:rsidR="00000000" w:rsidRPr="00A145B3" w:rsidP="00A145B3">
      <w:pPr>
        <w:pStyle w:val="AllowPageBreak"/>
      </w:pPr>
    </w:p>
    <w:p w:rsidR="00000000" w:rsidRPr="00A145B3" w:rsidP="00A145B3">
      <w:pPr>
        <w:pStyle w:val="Heading1"/>
      </w:pPr>
      <w:bookmarkStart w:id="8" w:name="O_582155"/>
      <w:bookmarkEnd w:id="8"/>
      <w:r w:rsidRPr="00A145B3">
        <w:t>Elements and Performance Criteria</w:t>
      </w:r>
    </w:p>
    <w:tbl>
      <w:tblPr>
        <w:tblW w:w="0" w:type="auto"/>
        <w:tblLayout w:type="fixed"/>
        <w:tblCellMar>
          <w:left w:w="62" w:type="dxa"/>
          <w:right w:w="62" w:type="dxa"/>
        </w:tblCellMar>
        <w:tblLook w:val="0000"/>
      </w:tblPr>
      <w:tblGrid>
        <w:gridCol w:w="2340"/>
        <w:gridCol w:w="540"/>
        <w:gridCol w:w="5400"/>
      </w:tblGrid>
      <w:tr w:rsidTr="00213C8F">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RPr="00A145B3" w:rsidP="00A145B3">
            <w:pPr>
              <w:pStyle w:val="BodyText"/>
            </w:pPr>
            <w:r w:rsidRPr="00A145B3">
              <w:rPr>
                <w:rStyle w:val="SpecialBold"/>
              </w:rPr>
              <w:t>ELEMENT</w:t>
            </w:r>
          </w:p>
        </w:tc>
        <w:tc>
          <w:tcPr>
            <w:tcW w:w="5940" w:type="dxa"/>
            <w:gridSpan w:val="2"/>
            <w:tcBorders>
              <w:top w:val="nil"/>
              <w:left w:val="nil"/>
              <w:bottom w:val="nil"/>
              <w:right w:val="nil"/>
            </w:tcBorders>
            <w:tcMar>
              <w:top w:w="0" w:type="dxa"/>
              <w:left w:w="62" w:type="dxa"/>
              <w:bottom w:w="0" w:type="dxa"/>
              <w:right w:w="62" w:type="dxa"/>
            </w:tcMar>
          </w:tcPr>
          <w:p w:rsidR="00000000" w:rsidP="00A145B3">
            <w:pPr>
              <w:pStyle w:val="BodyText"/>
              <w:rPr>
                <w:lang w:val="en-NZ"/>
              </w:rPr>
            </w:pPr>
            <w:r w:rsidRPr="00A145B3">
              <w:rPr>
                <w:rStyle w:val="SpecialBold"/>
              </w:rPr>
              <w:t>PERFORMANCE CRITERIA</w:t>
            </w:r>
          </w:p>
        </w:tc>
      </w:tr>
      <w:tr w:rsidTr="00213C8F">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A145B3">
            <w:pPr>
              <w:pStyle w:val="BodyText"/>
              <w:rPr>
                <w:lang w:val="en-NZ"/>
              </w:rPr>
            </w:pPr>
            <w:r w:rsidRPr="00A145B3">
              <w:rPr>
                <w:rStyle w:val="SpecialBold"/>
              </w:rPr>
              <w:t>1. Prepare to determine the requirements for working in the Australian gas industry</w:t>
            </w:r>
          </w:p>
        </w:tc>
        <w:tc>
          <w:tcPr>
            <w:tcW w:w="540" w:type="dxa"/>
            <w:tcBorders>
              <w:top w:val="nil"/>
              <w:left w:val="nil"/>
              <w:bottom w:val="nil"/>
              <w:right w:val="nil"/>
            </w:tcBorders>
            <w:tcMar>
              <w:top w:w="0" w:type="dxa"/>
              <w:left w:w="62" w:type="dxa"/>
              <w:bottom w:w="0" w:type="dxa"/>
              <w:right w:w="62" w:type="dxa"/>
            </w:tcMar>
          </w:tcPr>
          <w:p w:rsidR="00000000" w:rsidP="00A145B3">
            <w:pPr>
              <w:pStyle w:val="BodyText"/>
              <w:rPr>
                <w:lang w:val="en-NZ"/>
              </w:rPr>
            </w:pPr>
            <w:r w:rsidRPr="00A145B3">
              <w:t>1.1</w:t>
            </w:r>
          </w:p>
        </w:tc>
        <w:tc>
          <w:tcPr>
            <w:tcW w:w="5400" w:type="dxa"/>
            <w:tcBorders>
              <w:top w:val="nil"/>
              <w:left w:val="nil"/>
              <w:bottom w:val="nil"/>
              <w:right w:val="nil"/>
            </w:tcBorders>
            <w:tcMar>
              <w:top w:w="0" w:type="dxa"/>
              <w:left w:w="62" w:type="dxa"/>
              <w:bottom w:w="0" w:type="dxa"/>
              <w:right w:w="62" w:type="dxa"/>
            </w:tcMar>
          </w:tcPr>
          <w:p w:rsidR="00000000" w:rsidP="00A145B3">
            <w:pPr>
              <w:pStyle w:val="BodyText"/>
              <w:rPr>
                <w:lang w:val="en-NZ"/>
              </w:rPr>
            </w:pPr>
            <w:r w:rsidRPr="00A145B3">
              <w:t>Instructions for determining the relevant regulations, codes and practices are communicated and confirm</w:t>
            </w:r>
            <w:r w:rsidRPr="00A145B3">
              <w:t>ed to ensure clear understanding.</w:t>
            </w:r>
          </w:p>
        </w:tc>
      </w:tr>
      <w:tr w:rsidTr="00213C8F">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RPr="00A145B3" w:rsidP="00A145B3">
            <w:pPr>
              <w:pStyle w:val="BodyText"/>
            </w:pPr>
          </w:p>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145B3">
            <w:pPr>
              <w:pStyle w:val="BodyText"/>
              <w:rPr>
                <w:lang w:val="en-NZ"/>
              </w:rPr>
            </w:pPr>
            <w:r w:rsidRPr="00A145B3">
              <w:t>1.2</w:t>
            </w:r>
          </w:p>
        </w:tc>
        <w:tc>
          <w:tcPr>
            <w:tcW w:w="5400" w:type="dxa"/>
            <w:tcBorders>
              <w:top w:val="nil"/>
              <w:left w:val="nil"/>
              <w:bottom w:val="nil"/>
              <w:right w:val="nil"/>
            </w:tcBorders>
            <w:tcMar>
              <w:top w:w="0" w:type="dxa"/>
              <w:left w:w="62" w:type="dxa"/>
              <w:bottom w:w="0" w:type="dxa"/>
              <w:right w:w="62" w:type="dxa"/>
            </w:tcMar>
          </w:tcPr>
          <w:p w:rsidR="00000000" w:rsidP="00A145B3">
            <w:pPr>
              <w:pStyle w:val="BodyText"/>
              <w:rPr>
                <w:lang w:val="en-NZ"/>
              </w:rPr>
            </w:pPr>
            <w:r w:rsidRPr="00A145B3">
              <w:t>WHS/OHS policies and procedures are communicated and confirmed to ensure they are understood as they apply to the carrying out of the work.</w:t>
            </w:r>
          </w:p>
        </w:tc>
      </w:tr>
      <w:tr w:rsidTr="00213C8F">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145B3">
            <w:pPr>
              <w:pStyle w:val="BodyText"/>
              <w:rPr>
                <w:lang w:val="en-NZ"/>
              </w:rPr>
            </w:pPr>
            <w:r w:rsidRPr="00A145B3">
              <w:t>1.3</w:t>
            </w:r>
          </w:p>
        </w:tc>
        <w:tc>
          <w:tcPr>
            <w:tcW w:w="5400" w:type="dxa"/>
            <w:tcBorders>
              <w:top w:val="nil"/>
              <w:left w:val="nil"/>
              <w:bottom w:val="nil"/>
              <w:right w:val="nil"/>
            </w:tcBorders>
            <w:tcMar>
              <w:top w:w="0" w:type="dxa"/>
              <w:left w:w="62" w:type="dxa"/>
              <w:bottom w:w="0" w:type="dxa"/>
              <w:right w:w="62" w:type="dxa"/>
            </w:tcMar>
          </w:tcPr>
          <w:p w:rsidR="00000000" w:rsidP="00A145B3">
            <w:pPr>
              <w:pStyle w:val="BodyText"/>
              <w:rPr>
                <w:lang w:val="en-NZ"/>
              </w:rPr>
            </w:pPr>
            <w:r w:rsidRPr="00A145B3">
              <w:t>Appropriate personnel are consulted to ensure the work is coordinated effectively with others involved.</w:t>
            </w:r>
          </w:p>
        </w:tc>
      </w:tr>
      <w:tr w:rsidTr="00213C8F">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145B3">
            <w:pPr>
              <w:pStyle w:val="BodyText"/>
              <w:rPr>
                <w:lang w:val="en-NZ"/>
              </w:rPr>
            </w:pPr>
            <w:r w:rsidRPr="00A145B3">
              <w:t>1.4</w:t>
            </w:r>
          </w:p>
        </w:tc>
        <w:tc>
          <w:tcPr>
            <w:tcW w:w="5400" w:type="dxa"/>
            <w:tcBorders>
              <w:top w:val="nil"/>
              <w:left w:val="nil"/>
              <w:bottom w:val="nil"/>
              <w:right w:val="nil"/>
            </w:tcBorders>
            <w:tcMar>
              <w:top w:w="0" w:type="dxa"/>
              <w:left w:w="62" w:type="dxa"/>
              <w:bottom w:w="0" w:type="dxa"/>
              <w:right w:w="62" w:type="dxa"/>
            </w:tcMar>
          </w:tcPr>
          <w:p w:rsidR="00000000" w:rsidP="00A145B3">
            <w:pPr>
              <w:pStyle w:val="BodyText"/>
              <w:rPr>
                <w:lang w:val="en-NZ"/>
              </w:rPr>
            </w:pPr>
            <w:r w:rsidRPr="00A145B3">
              <w:t>Resources and materials needed to do the work are confirmed and obtained in accordance with established procedures.</w:t>
            </w:r>
          </w:p>
        </w:tc>
      </w:tr>
      <w:tr w:rsidTr="00213C8F">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145B3">
            <w:pPr>
              <w:pStyle w:val="BodyText"/>
              <w:rPr>
                <w:lang w:val="en-NZ"/>
              </w:rPr>
            </w:pPr>
            <w:r w:rsidRPr="00A145B3">
              <w:t>1.5</w:t>
            </w:r>
          </w:p>
        </w:tc>
        <w:tc>
          <w:tcPr>
            <w:tcW w:w="5400" w:type="dxa"/>
            <w:tcBorders>
              <w:top w:val="nil"/>
              <w:left w:val="nil"/>
              <w:bottom w:val="nil"/>
              <w:right w:val="nil"/>
            </w:tcBorders>
            <w:tcMar>
              <w:top w:w="0" w:type="dxa"/>
              <w:left w:w="62" w:type="dxa"/>
              <w:bottom w:w="0" w:type="dxa"/>
              <w:right w:w="62" w:type="dxa"/>
            </w:tcMar>
          </w:tcPr>
          <w:p w:rsidR="00000000" w:rsidP="00A145B3">
            <w:pPr>
              <w:pStyle w:val="BodyText"/>
              <w:rPr>
                <w:lang w:val="en-NZ"/>
              </w:rPr>
            </w:pPr>
            <w:r w:rsidRPr="00A145B3">
              <w:t>Schedule for the work is</w:t>
            </w:r>
            <w:r w:rsidRPr="00A145B3">
              <w:t xml:space="preserve"> confirmed in accordance with instructions and requirements.</w:t>
            </w:r>
          </w:p>
        </w:tc>
      </w:tr>
      <w:tr w:rsidTr="00213C8F">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A145B3">
            <w:pPr>
              <w:pStyle w:val="BodyText"/>
              <w:rPr>
                <w:lang w:val="en-NZ"/>
              </w:rPr>
            </w:pPr>
            <w:r w:rsidRPr="00A145B3">
              <w:rPr>
                <w:rStyle w:val="SpecialBold"/>
              </w:rPr>
              <w:t>2. Determine the requirements for working in the Australian gas industry</w:t>
            </w:r>
          </w:p>
        </w:tc>
        <w:tc>
          <w:tcPr>
            <w:tcW w:w="540" w:type="dxa"/>
            <w:tcBorders>
              <w:top w:val="nil"/>
              <w:left w:val="nil"/>
              <w:bottom w:val="nil"/>
              <w:right w:val="nil"/>
            </w:tcBorders>
            <w:tcMar>
              <w:top w:w="0" w:type="dxa"/>
              <w:left w:w="62" w:type="dxa"/>
              <w:bottom w:w="0" w:type="dxa"/>
              <w:right w:w="62" w:type="dxa"/>
            </w:tcMar>
          </w:tcPr>
          <w:p w:rsidR="00000000" w:rsidP="00A145B3">
            <w:pPr>
              <w:pStyle w:val="BodyText"/>
              <w:rPr>
                <w:lang w:val="en-NZ"/>
              </w:rPr>
            </w:pPr>
            <w:r w:rsidRPr="00A145B3">
              <w:t>2.1</w:t>
            </w:r>
          </w:p>
        </w:tc>
        <w:tc>
          <w:tcPr>
            <w:tcW w:w="5400" w:type="dxa"/>
            <w:tcBorders>
              <w:top w:val="nil"/>
              <w:left w:val="nil"/>
              <w:bottom w:val="nil"/>
              <w:right w:val="nil"/>
            </w:tcBorders>
            <w:tcMar>
              <w:top w:w="0" w:type="dxa"/>
              <w:left w:w="62" w:type="dxa"/>
              <w:bottom w:w="0" w:type="dxa"/>
              <w:right w:w="62" w:type="dxa"/>
            </w:tcMar>
          </w:tcPr>
          <w:p w:rsidR="00000000" w:rsidP="00A145B3">
            <w:pPr>
              <w:pStyle w:val="BodyText"/>
              <w:rPr>
                <w:lang w:val="en-NZ"/>
              </w:rPr>
            </w:pPr>
            <w:r w:rsidRPr="00A145B3">
              <w:t>WHS/OHS policies and procedures and safe work practices are followed to eliminate or minimise incidents.</w:t>
            </w:r>
          </w:p>
        </w:tc>
      </w:tr>
      <w:tr w:rsidTr="00213C8F">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145B3">
            <w:pPr>
              <w:pStyle w:val="BodyText"/>
              <w:rPr>
                <w:lang w:val="en-NZ"/>
              </w:rPr>
            </w:pPr>
            <w:r w:rsidRPr="00A145B3">
              <w:t>2.2</w:t>
            </w:r>
          </w:p>
        </w:tc>
        <w:tc>
          <w:tcPr>
            <w:tcW w:w="5400" w:type="dxa"/>
            <w:tcBorders>
              <w:top w:val="nil"/>
              <w:left w:val="nil"/>
              <w:bottom w:val="nil"/>
              <w:right w:val="nil"/>
            </w:tcBorders>
            <w:tcMar>
              <w:top w:w="0" w:type="dxa"/>
              <w:left w:w="62" w:type="dxa"/>
              <w:bottom w:w="0" w:type="dxa"/>
              <w:right w:w="62" w:type="dxa"/>
            </w:tcMar>
          </w:tcPr>
          <w:p w:rsidR="00000000" w:rsidP="00A145B3">
            <w:pPr>
              <w:pStyle w:val="BodyText"/>
              <w:rPr>
                <w:lang w:val="en-NZ"/>
              </w:rPr>
            </w:pPr>
            <w:r w:rsidRPr="00A145B3">
              <w:t>Schedule for the work is followed to ensure work is completed in an agreed time, to a quality standard and with a minimum of waste.</w:t>
            </w:r>
          </w:p>
        </w:tc>
      </w:tr>
      <w:tr w:rsidTr="00213C8F">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145B3">
            <w:pPr>
              <w:pStyle w:val="BodyText"/>
              <w:rPr>
                <w:lang w:val="en-NZ"/>
              </w:rPr>
            </w:pPr>
            <w:r w:rsidRPr="00A145B3">
              <w:t>2.3</w:t>
            </w:r>
          </w:p>
        </w:tc>
        <w:tc>
          <w:tcPr>
            <w:tcW w:w="5400" w:type="dxa"/>
            <w:tcBorders>
              <w:top w:val="nil"/>
              <w:left w:val="nil"/>
              <w:bottom w:val="nil"/>
              <w:right w:val="nil"/>
            </w:tcBorders>
            <w:tcMar>
              <w:top w:w="0" w:type="dxa"/>
              <w:left w:w="62" w:type="dxa"/>
              <w:bottom w:w="0" w:type="dxa"/>
              <w:right w:w="62" w:type="dxa"/>
            </w:tcMar>
          </w:tcPr>
          <w:p w:rsidR="00000000" w:rsidP="00A145B3">
            <w:pPr>
              <w:pStyle w:val="BodyText"/>
              <w:rPr>
                <w:lang w:val="en-NZ"/>
              </w:rPr>
            </w:pPr>
            <w:r w:rsidRPr="00A145B3">
              <w:t>Further instructions are sought from appropriate personnel in the event of unplanned happenings or conditions.</w:t>
            </w:r>
          </w:p>
        </w:tc>
      </w:tr>
      <w:tr w:rsidTr="00213C8F">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145B3">
            <w:pPr>
              <w:pStyle w:val="BodyText"/>
              <w:rPr>
                <w:lang w:val="en-NZ"/>
              </w:rPr>
            </w:pPr>
            <w:r w:rsidRPr="00A145B3">
              <w:t>2.4</w:t>
            </w:r>
          </w:p>
        </w:tc>
        <w:tc>
          <w:tcPr>
            <w:tcW w:w="5400" w:type="dxa"/>
            <w:tcBorders>
              <w:top w:val="nil"/>
              <w:left w:val="nil"/>
              <w:bottom w:val="nil"/>
              <w:right w:val="nil"/>
            </w:tcBorders>
            <w:tcMar>
              <w:top w:w="0" w:type="dxa"/>
              <w:left w:w="62" w:type="dxa"/>
              <w:bottom w:w="0" w:type="dxa"/>
              <w:right w:w="62" w:type="dxa"/>
            </w:tcMar>
          </w:tcPr>
          <w:p w:rsidR="00000000" w:rsidP="00A145B3">
            <w:pPr>
              <w:pStyle w:val="BodyText"/>
              <w:rPr>
                <w:lang w:val="en-NZ"/>
              </w:rPr>
            </w:pPr>
            <w:r w:rsidRPr="00A145B3">
              <w:t>O</w:t>
            </w:r>
            <w:r w:rsidRPr="00A145B3">
              <w:t>ngoing checks of work quality are undertaken in accordance with instructions and requirements.</w:t>
            </w:r>
          </w:p>
        </w:tc>
      </w:tr>
      <w:tr w:rsidTr="00213C8F">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rsidP="00A145B3">
            <w:pPr>
              <w:pStyle w:val="BodyText"/>
              <w:rPr>
                <w:lang w:val="en-NZ"/>
              </w:rPr>
            </w:pPr>
            <w:r w:rsidRPr="00A145B3">
              <w:rPr>
                <w:rStyle w:val="SpecialBold"/>
              </w:rPr>
              <w:t>3. Complete work and relevant documentation</w:t>
            </w:r>
          </w:p>
        </w:tc>
        <w:tc>
          <w:tcPr>
            <w:tcW w:w="540" w:type="dxa"/>
            <w:tcBorders>
              <w:top w:val="nil"/>
              <w:left w:val="nil"/>
              <w:bottom w:val="nil"/>
              <w:right w:val="nil"/>
            </w:tcBorders>
            <w:tcMar>
              <w:top w:w="0" w:type="dxa"/>
              <w:left w:w="62" w:type="dxa"/>
              <w:bottom w:w="0" w:type="dxa"/>
              <w:right w:w="62" w:type="dxa"/>
            </w:tcMar>
          </w:tcPr>
          <w:p w:rsidR="00000000" w:rsidP="00A145B3">
            <w:pPr>
              <w:pStyle w:val="BodyText"/>
              <w:rPr>
                <w:lang w:val="en-NZ"/>
              </w:rPr>
            </w:pPr>
            <w:r w:rsidRPr="00A145B3">
              <w:t>3.1</w:t>
            </w:r>
          </w:p>
        </w:tc>
        <w:tc>
          <w:tcPr>
            <w:tcW w:w="5400" w:type="dxa"/>
            <w:tcBorders>
              <w:top w:val="nil"/>
              <w:left w:val="nil"/>
              <w:bottom w:val="nil"/>
              <w:right w:val="nil"/>
            </w:tcBorders>
            <w:tcMar>
              <w:top w:w="0" w:type="dxa"/>
              <w:left w:w="62" w:type="dxa"/>
              <w:bottom w:w="0" w:type="dxa"/>
              <w:right w:w="62" w:type="dxa"/>
            </w:tcMar>
          </w:tcPr>
          <w:p w:rsidR="00000000" w:rsidP="00A145B3">
            <w:pPr>
              <w:pStyle w:val="BodyText"/>
              <w:rPr>
                <w:lang w:val="en-NZ"/>
              </w:rPr>
            </w:pPr>
            <w:r w:rsidRPr="00A145B3">
              <w:t>Final checks are made to ensure the work conforms with instructions and to requirements.</w:t>
            </w:r>
          </w:p>
        </w:tc>
      </w:tr>
      <w:tr w:rsidTr="00213C8F">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145B3">
            <w:pPr>
              <w:pStyle w:val="BodyText"/>
              <w:rPr>
                <w:lang w:val="en-NZ"/>
              </w:rPr>
            </w:pPr>
            <w:r w:rsidRPr="00A145B3">
              <w:t>3.2</w:t>
            </w:r>
          </w:p>
        </w:tc>
        <w:tc>
          <w:tcPr>
            <w:tcW w:w="5400" w:type="dxa"/>
            <w:tcBorders>
              <w:top w:val="nil"/>
              <w:left w:val="nil"/>
              <w:bottom w:val="nil"/>
              <w:right w:val="nil"/>
            </w:tcBorders>
            <w:tcMar>
              <w:top w:w="0" w:type="dxa"/>
              <w:left w:w="62" w:type="dxa"/>
              <w:bottom w:w="0" w:type="dxa"/>
              <w:right w:w="62" w:type="dxa"/>
            </w:tcMar>
          </w:tcPr>
          <w:p w:rsidR="00000000" w:rsidP="00A145B3">
            <w:pPr>
              <w:pStyle w:val="BodyText"/>
              <w:rPr>
                <w:lang w:val="en-NZ"/>
              </w:rPr>
            </w:pPr>
            <w:r w:rsidRPr="00A145B3">
              <w:t>Appropriate perso</w:t>
            </w:r>
            <w:r w:rsidRPr="00A145B3">
              <w:t>nnel are notified of completion of the work.</w:t>
            </w:r>
          </w:p>
        </w:tc>
      </w:tr>
      <w:tr w:rsidTr="00213C8F">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145B3">
            <w:pPr>
              <w:pStyle w:val="BodyText"/>
              <w:rPr>
                <w:lang w:val="en-NZ"/>
              </w:rPr>
            </w:pPr>
            <w:r w:rsidRPr="00A145B3">
              <w:t>3.3</w:t>
            </w:r>
          </w:p>
        </w:tc>
        <w:tc>
          <w:tcPr>
            <w:tcW w:w="5400" w:type="dxa"/>
            <w:tcBorders>
              <w:top w:val="nil"/>
              <w:left w:val="nil"/>
              <w:bottom w:val="nil"/>
              <w:right w:val="nil"/>
            </w:tcBorders>
            <w:tcMar>
              <w:top w:w="0" w:type="dxa"/>
              <w:left w:w="62" w:type="dxa"/>
              <w:bottom w:w="0" w:type="dxa"/>
              <w:right w:w="62" w:type="dxa"/>
            </w:tcMar>
          </w:tcPr>
          <w:p w:rsidR="00000000" w:rsidP="00A145B3">
            <w:pPr>
              <w:pStyle w:val="BodyText"/>
              <w:rPr>
                <w:lang w:val="en-NZ"/>
              </w:rPr>
            </w:pPr>
            <w:r w:rsidRPr="00A145B3">
              <w:t>Work area is cleaned up and made safe and sustainable energy practices are followed.</w:t>
            </w:r>
          </w:p>
        </w:tc>
      </w:tr>
      <w:tr w:rsidTr="00213C8F">
        <w:tblPrEx>
          <w:tblW w:w="0" w:type="auto"/>
          <w:tblLayout w:type="fixed"/>
          <w:tblCellMar>
            <w:left w:w="62" w:type="dxa"/>
            <w:right w:w="62" w:type="dxa"/>
          </w:tblCellMar>
          <w:tblLook w:val="0000"/>
        </w:tblPrEx>
        <w:trPr>
          <w:trHeight w:val="904"/>
        </w:trPr>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145B3">
            <w:pPr>
              <w:pStyle w:val="BodyText"/>
              <w:rPr>
                <w:lang w:val="en-NZ"/>
              </w:rPr>
            </w:pPr>
            <w:r w:rsidRPr="00A145B3">
              <w:t>3.4</w:t>
            </w:r>
          </w:p>
        </w:tc>
        <w:tc>
          <w:tcPr>
            <w:tcW w:w="5400" w:type="dxa"/>
            <w:tcBorders>
              <w:top w:val="nil"/>
              <w:left w:val="nil"/>
              <w:bottom w:val="nil"/>
              <w:right w:val="nil"/>
            </w:tcBorders>
            <w:tcMar>
              <w:top w:w="0" w:type="dxa"/>
              <w:left w:w="62" w:type="dxa"/>
              <w:bottom w:w="0" w:type="dxa"/>
              <w:right w:w="62" w:type="dxa"/>
            </w:tcMar>
          </w:tcPr>
          <w:p w:rsidR="00000000" w:rsidRPr="00A145B3" w:rsidP="00A145B3">
            <w:pPr>
              <w:pStyle w:val="BodyText"/>
            </w:pPr>
            <w:r w:rsidRPr="00A145B3">
              <w:t>Appropriate documentation of the relevant regulations, codes and practices is completed in accordance with instructions and established procedures.</w:t>
            </w:r>
          </w:p>
          <w:p w:rsidR="00000000" w:rsidRPr="00A145B3" w:rsidP="00A145B3">
            <w:pPr>
              <w:pStyle w:val="BodyText"/>
            </w:pPr>
          </w:p>
        </w:tc>
      </w:tr>
    </w:tbl>
    <w:p w:rsidR="00000000" w:rsidRPr="00A145B3" w:rsidP="00A145B3">
      <w:pPr>
        <w:pStyle w:val="BodyText"/>
      </w:pPr>
    </w:p>
    <w:p w:rsidR="00000000" w:rsidRPr="00A145B3" w:rsidP="00A145B3">
      <w:pPr>
        <w:pStyle w:val="AllowPageBreak"/>
      </w:pPr>
    </w:p>
    <w:p w:rsidR="00000000" w:rsidRPr="00A145B3" w:rsidP="00A145B3">
      <w:pPr>
        <w:pStyle w:val="Heading1"/>
      </w:pPr>
      <w:bookmarkStart w:id="9" w:name="O_582156"/>
      <w:bookmarkEnd w:id="9"/>
      <w:r w:rsidRPr="00A145B3">
        <w:t>Required Skills and Knowledge</w:t>
      </w:r>
    </w:p>
    <w:tbl>
      <w:tblPr>
        <w:tblW w:w="0" w:type="auto"/>
        <w:tblLayout w:type="fixed"/>
        <w:tblCellMar>
          <w:left w:w="62" w:type="dxa"/>
          <w:right w:w="62" w:type="dxa"/>
        </w:tblCellMar>
        <w:tblLook w:val="0000"/>
      </w:tblPr>
      <w:tblGrid>
        <w:gridCol w:w="8295"/>
      </w:tblGrid>
      <w:tr w:rsidTr="00213C8F">
        <w:tblPrEx>
          <w:tblW w:w="0" w:type="auto"/>
          <w:tblLayout w:type="fixed"/>
          <w:tblCellMar>
            <w:left w:w="62" w:type="dxa"/>
            <w:right w:w="62" w:type="dxa"/>
          </w:tblCellMar>
          <w:tblLook w:val="0000"/>
        </w:tblPrEx>
        <w:tc>
          <w:tcPr>
            <w:tcW w:w="8295" w:type="dxa"/>
            <w:tcBorders>
              <w:top w:val="nil"/>
              <w:left w:val="nil"/>
              <w:bottom w:val="nil"/>
              <w:right w:val="nil"/>
            </w:tcBorders>
            <w:tcMar>
              <w:top w:w="0" w:type="dxa"/>
              <w:left w:w="62" w:type="dxa"/>
              <w:bottom w:w="0" w:type="dxa"/>
              <w:right w:w="62" w:type="dxa"/>
            </w:tcMar>
          </w:tcPr>
          <w:p w:rsidR="00000000" w:rsidP="00A145B3">
            <w:pPr>
              <w:pStyle w:val="BodyText"/>
              <w:rPr>
                <w:lang w:val="en-NZ"/>
              </w:rPr>
            </w:pPr>
            <w:r w:rsidRPr="00A145B3">
              <w:rPr>
                <w:rStyle w:val="SpecialBold"/>
              </w:rPr>
              <w:t>REQUIRED SKILLS AND KNOWLEDGE</w:t>
            </w:r>
          </w:p>
        </w:tc>
      </w:tr>
      <w:tr w:rsidTr="00213C8F">
        <w:tblPrEx>
          <w:tblW w:w="0" w:type="auto"/>
          <w:tblLayout w:type="fixed"/>
          <w:tblCellMar>
            <w:left w:w="62" w:type="dxa"/>
            <w:right w:w="62" w:type="dxa"/>
          </w:tblCellMar>
          <w:tblLook w:val="0000"/>
        </w:tblPrEx>
        <w:tc>
          <w:tcPr>
            <w:tcW w:w="8295" w:type="dxa"/>
            <w:tcBorders>
              <w:top w:val="nil"/>
              <w:left w:val="nil"/>
              <w:bottom w:val="nil"/>
              <w:right w:val="nil"/>
            </w:tcBorders>
            <w:tcMar>
              <w:top w:w="0" w:type="dxa"/>
              <w:left w:w="62" w:type="dxa"/>
              <w:bottom w:w="0" w:type="dxa"/>
              <w:right w:w="62" w:type="dxa"/>
            </w:tcMar>
          </w:tcPr>
          <w:p w:rsidR="00000000" w:rsidP="00A145B3">
            <w:pPr>
              <w:pStyle w:val="BodyText"/>
              <w:rPr>
                <w:lang w:val="en-NZ"/>
              </w:rPr>
            </w:pPr>
            <w:r w:rsidRPr="00A145B3">
              <w:rPr>
                <w:rStyle w:val="SpecialBold"/>
              </w:rPr>
              <w:t>7)</w:t>
            </w:r>
            <w:r w:rsidRPr="00A145B3">
              <w:rPr>
                <w:rStyle w:val="Emphasis"/>
              </w:rPr>
              <w:t xml:space="preserve"> This describes the required skills and knowledge and their level for this unit.</w:t>
            </w:r>
          </w:p>
        </w:tc>
      </w:tr>
      <w:tr w:rsidTr="00213C8F">
        <w:tblPrEx>
          <w:tblW w:w="0" w:type="auto"/>
          <w:tblLayout w:type="fixed"/>
          <w:tblCellMar>
            <w:left w:w="62" w:type="dxa"/>
            <w:right w:w="62" w:type="dxa"/>
          </w:tblCellMar>
          <w:tblLook w:val="0000"/>
        </w:tblPrEx>
        <w:tc>
          <w:tcPr>
            <w:tcW w:w="8295" w:type="dxa"/>
            <w:tcBorders>
              <w:top w:val="nil"/>
              <w:left w:val="nil"/>
              <w:bottom w:val="nil"/>
              <w:right w:val="nil"/>
            </w:tcBorders>
            <w:tcMar>
              <w:top w:w="0" w:type="dxa"/>
              <w:left w:w="62" w:type="dxa"/>
              <w:bottom w:w="0" w:type="dxa"/>
              <w:right w:w="62" w:type="dxa"/>
            </w:tcMar>
          </w:tcPr>
          <w:p w:rsidR="00000000" w:rsidRPr="00A145B3" w:rsidP="00A145B3">
            <w:pPr>
              <w:pStyle w:val="BodyText"/>
            </w:pPr>
            <w:r w:rsidRPr="00A145B3">
              <w:t>Evidence shall show that knowledge has been acquired of the mandatory safety, regulatory and industry requirements for working in the Australian gas industry. The knowledge a</w:t>
            </w:r>
            <w:r w:rsidRPr="00A145B3">
              <w:t xml:space="preserve">nd skills shall be contextualised to current industry standards, technologies and practices. </w:t>
            </w:r>
          </w:p>
          <w:p w:rsidR="00000000" w:rsidP="00A145B3">
            <w:pPr>
              <w:pStyle w:val="BodyText"/>
              <w:rPr>
                <w:lang w:val="en-NZ"/>
              </w:rPr>
            </w:pPr>
            <w:r w:rsidRPr="00A145B3">
              <w:t>The extent of the required skills and knowledge is given below.  It forms an integral part of this unit.</w:t>
            </w:r>
          </w:p>
        </w:tc>
      </w:tr>
      <w:tr w:rsidTr="00213C8F">
        <w:tblPrEx>
          <w:tblW w:w="0" w:type="auto"/>
          <w:tblLayout w:type="fixed"/>
          <w:tblCellMar>
            <w:left w:w="62" w:type="dxa"/>
            <w:right w:w="62" w:type="dxa"/>
          </w:tblCellMar>
          <w:tblLook w:val="0000"/>
        </w:tblPrEx>
        <w:tc>
          <w:tcPr>
            <w:tcW w:w="8295" w:type="dxa"/>
            <w:tcBorders>
              <w:top w:val="nil"/>
              <w:left w:val="nil"/>
              <w:bottom w:val="nil"/>
              <w:right w:val="nil"/>
            </w:tcBorders>
            <w:tcMar>
              <w:top w:w="0" w:type="dxa"/>
              <w:left w:w="62" w:type="dxa"/>
              <w:bottom w:w="0" w:type="dxa"/>
              <w:right w:w="62" w:type="dxa"/>
            </w:tcMar>
          </w:tcPr>
          <w:p w:rsidR="00000000" w:rsidP="00A145B3">
            <w:pPr>
              <w:pStyle w:val="BodyText"/>
              <w:rPr>
                <w:lang w:val="en-NZ"/>
              </w:rPr>
            </w:pPr>
            <w:r w:rsidRPr="00A145B3">
              <w:rPr>
                <w:rStyle w:val="SpecialBold"/>
              </w:rPr>
              <w:t>KS01-G002A</w:t>
            </w:r>
            <w:r w:rsidRPr="00A145B3">
              <w:rPr>
                <w:rStyle w:val="SpecialBold"/>
              </w:rPr>
              <w:tab/>
              <w:t>Australian gas industry policies and procedur</w:t>
            </w:r>
            <w:r w:rsidRPr="00A145B3">
              <w:rPr>
                <w:rStyle w:val="SpecialBold"/>
              </w:rPr>
              <w:t>es</w:t>
            </w:r>
          </w:p>
        </w:tc>
      </w:tr>
      <w:tr w:rsidTr="00213C8F">
        <w:tblPrEx>
          <w:tblW w:w="0" w:type="auto"/>
          <w:tblLayout w:type="fixed"/>
          <w:tblCellMar>
            <w:left w:w="62" w:type="dxa"/>
            <w:right w:w="62" w:type="dxa"/>
          </w:tblCellMar>
          <w:tblLook w:val="0000"/>
        </w:tblPrEx>
        <w:tc>
          <w:tcPr>
            <w:tcW w:w="8295" w:type="dxa"/>
            <w:tcBorders>
              <w:top w:val="nil"/>
              <w:left w:val="nil"/>
              <w:bottom w:val="nil"/>
              <w:right w:val="nil"/>
            </w:tcBorders>
            <w:tcMar>
              <w:top w:w="0" w:type="dxa"/>
              <w:left w:w="62" w:type="dxa"/>
              <w:bottom w:w="0" w:type="dxa"/>
              <w:right w:w="62" w:type="dxa"/>
            </w:tcMar>
          </w:tcPr>
          <w:p w:rsidR="00000000" w:rsidRPr="00A145B3" w:rsidP="00A145B3">
            <w:pPr>
              <w:pStyle w:val="BodyText"/>
            </w:pPr>
            <w:r w:rsidRPr="00A145B3">
              <w:t>Evidence shall show an understanding of the mandatory safety, regulatory and industry requirements for working in the Australian gas industry to an extent indicated by the following aspects:</w:t>
            </w:r>
          </w:p>
          <w:p w:rsidR="00000000" w:rsidRPr="00A145B3" w:rsidP="00A145B3">
            <w:pPr>
              <w:pStyle w:val="BodyText"/>
            </w:pPr>
            <w:r w:rsidRPr="00A145B3">
              <w:t>T1. Overview of the gas industry in Australia, encompassing:</w:t>
            </w:r>
          </w:p>
          <w:p w:rsidR="00000000" w:rsidRPr="00A145B3" w:rsidP="00A145B3">
            <w:pPr>
              <w:pStyle w:val="ListBullet2"/>
            </w:pPr>
            <w:r w:rsidRPr="00A145B3">
              <w:t>Production</w:t>
            </w:r>
          </w:p>
          <w:p w:rsidR="00000000" w:rsidRPr="00A145B3" w:rsidP="00A145B3">
            <w:pPr>
              <w:pStyle w:val="ListBullet2"/>
            </w:pPr>
            <w:r w:rsidRPr="00A145B3">
              <w:t>Transmission</w:t>
            </w:r>
          </w:p>
          <w:p w:rsidR="00000000" w:rsidRPr="00A145B3" w:rsidP="00A145B3">
            <w:pPr>
              <w:pStyle w:val="ListBullet2"/>
            </w:pPr>
            <w:r w:rsidRPr="00A145B3">
              <w:t>Distribution</w:t>
            </w:r>
          </w:p>
          <w:p w:rsidR="00000000" w:rsidRPr="00A145B3" w:rsidP="00A145B3">
            <w:pPr>
              <w:pStyle w:val="ListBullet2"/>
            </w:pPr>
            <w:r w:rsidRPr="00A145B3">
              <w:t>LPG/Gaseous Fuels</w:t>
            </w:r>
          </w:p>
          <w:p w:rsidR="00000000" w:rsidRPr="00A145B3" w:rsidP="00A145B3">
            <w:pPr>
              <w:pStyle w:val="ListBullet2"/>
            </w:pPr>
            <w:r w:rsidRPr="00A145B3">
              <w:t>Industrial, commercial and domestic applications</w:t>
            </w:r>
          </w:p>
          <w:p w:rsidR="00000000" w:rsidRPr="00A145B3" w:rsidP="00A145B3">
            <w:pPr>
              <w:pStyle w:val="BodyText"/>
            </w:pPr>
            <w:r w:rsidRPr="00A145B3">
              <w:t>T2. Australian gas resources, encompassing:</w:t>
            </w:r>
          </w:p>
          <w:p w:rsidR="00000000" w:rsidRPr="00A145B3" w:rsidP="00A145B3">
            <w:pPr>
              <w:pStyle w:val="ListBullet2"/>
            </w:pPr>
            <w:r w:rsidRPr="00A145B3">
              <w:t xml:space="preserve">Major Gas Fields </w:t>
            </w:r>
          </w:p>
          <w:p w:rsidR="00000000" w:rsidRPr="00A145B3" w:rsidP="00A145B3">
            <w:pPr>
              <w:pStyle w:val="BodyText"/>
            </w:pPr>
            <w:r w:rsidRPr="00A145B3">
              <w:t>T3. Gases produced in Australia(details required)Types of gases, encompassing:</w:t>
            </w:r>
          </w:p>
          <w:p w:rsidR="00000000" w:rsidRPr="00A145B3" w:rsidP="00A145B3">
            <w:pPr>
              <w:pStyle w:val="ListBullet2"/>
            </w:pPr>
            <w:r w:rsidRPr="00A145B3">
              <w:t xml:space="preserve">properties </w:t>
            </w:r>
          </w:p>
          <w:p w:rsidR="00000000" w:rsidRPr="00A145B3" w:rsidP="00A145B3">
            <w:pPr>
              <w:pStyle w:val="ListBullet2"/>
            </w:pPr>
            <w:r w:rsidRPr="00A145B3">
              <w:t xml:space="preserve">characteristics </w:t>
            </w:r>
          </w:p>
          <w:p w:rsidR="00000000" w:rsidRPr="00A145B3" w:rsidP="00A145B3">
            <w:pPr>
              <w:pStyle w:val="ListBullet2"/>
            </w:pPr>
            <w:r w:rsidRPr="00A145B3">
              <w:t>applications</w:t>
            </w:r>
          </w:p>
          <w:p w:rsidR="00000000" w:rsidRPr="00A145B3" w:rsidP="00A145B3">
            <w:pPr>
              <w:pStyle w:val="ListBullet2"/>
            </w:pPr>
            <w:r w:rsidRPr="00A145B3">
              <w:t xml:space="preserve">combustion </w:t>
            </w:r>
          </w:p>
          <w:p w:rsidR="00000000" w:rsidRPr="00A145B3" w:rsidP="00A145B3">
            <w:pPr>
              <w:pStyle w:val="ListBullet2"/>
            </w:pPr>
            <w:r w:rsidRPr="00A145B3">
              <w:t xml:space="preserve">ventilation </w:t>
            </w:r>
          </w:p>
          <w:p w:rsidR="00000000" w:rsidRPr="00A145B3" w:rsidP="00A145B3">
            <w:pPr>
              <w:pStyle w:val="BodyText"/>
            </w:pPr>
            <w:r w:rsidRPr="00A145B3">
              <w:t>T4. Overview of statutory authorities and regulatory bodies that operate in the Gas Industry, encompassing:</w:t>
            </w:r>
          </w:p>
          <w:p w:rsidR="00000000" w:rsidRPr="00A145B3" w:rsidP="00A145B3">
            <w:pPr>
              <w:pStyle w:val="ListBullet2"/>
            </w:pPr>
            <w:r w:rsidRPr="00A145B3">
              <w:t>Federal and State/Territory, Local Government</w:t>
            </w:r>
          </w:p>
          <w:p w:rsidR="00000000" w:rsidRPr="00A145B3" w:rsidP="00A145B3">
            <w:pPr>
              <w:pStyle w:val="ListBullet2"/>
            </w:pPr>
            <w:r w:rsidRPr="00A145B3">
              <w:t>Roles and functions</w:t>
            </w:r>
          </w:p>
          <w:p w:rsidR="00000000" w:rsidRPr="00A145B3" w:rsidP="00A145B3">
            <w:pPr>
              <w:pStyle w:val="ListBullet2"/>
            </w:pPr>
            <w:r w:rsidRPr="00A145B3">
              <w:t>Employer and e</w:t>
            </w:r>
            <w:r w:rsidRPr="00A145B3">
              <w:t>mployee responsibilities</w:t>
            </w:r>
          </w:p>
          <w:p w:rsidR="00000000" w:rsidRPr="00A145B3" w:rsidP="00A145B3">
            <w:pPr>
              <w:pStyle w:val="ListBullet2"/>
            </w:pPr>
            <w:r w:rsidRPr="00A145B3">
              <w:t>Overview of relevant licencing/regulatory requirements</w:t>
            </w:r>
          </w:p>
          <w:p w:rsidR="00000000" w:rsidRPr="00A145B3" w:rsidP="00A145B3">
            <w:pPr>
              <w:pStyle w:val="BodyText"/>
            </w:pPr>
            <w:r w:rsidRPr="00A145B3">
              <w:t>T5. Overview of Australian Standards, guidelines, codes of practice and regulations</w:t>
            </w:r>
          </w:p>
          <w:p w:rsidR="00000000" w:rsidRPr="00A145B3" w:rsidP="00A145B3">
            <w:pPr>
              <w:pStyle w:val="ListBullet2"/>
            </w:pPr>
            <w:r w:rsidRPr="00A145B3">
              <w:t>Hierarchy of legislation/codes</w:t>
            </w:r>
          </w:p>
          <w:p w:rsidR="00000000" w:rsidRPr="00A145B3" w:rsidP="00A145B3">
            <w:pPr>
              <w:pStyle w:val="ListBullet2"/>
            </w:pPr>
            <w:r w:rsidRPr="00A145B3">
              <w:t xml:space="preserve">Federal and State/Territory Acts and Regulations </w:t>
            </w:r>
          </w:p>
          <w:p w:rsidR="00000000" w:rsidRPr="00A145B3" w:rsidP="00A145B3">
            <w:pPr>
              <w:pStyle w:val="ListBullet2"/>
            </w:pPr>
            <w:r w:rsidRPr="00A145B3">
              <w:t>Australian</w:t>
            </w:r>
            <w:r w:rsidRPr="00A145B3">
              <w:t xml:space="preserve"> Standards, guidelines, codes of practice </w:t>
            </w:r>
          </w:p>
          <w:p w:rsidR="00000000" w:rsidRPr="00A145B3" w:rsidP="00A145B3">
            <w:pPr>
              <w:pStyle w:val="ListBullet2"/>
            </w:pPr>
            <w:r w:rsidRPr="00A145B3">
              <w:t>Employer and employee responsibilities, rights and obligations.</w:t>
            </w:r>
          </w:p>
          <w:p w:rsidR="00000000" w:rsidRPr="00A145B3" w:rsidP="00A145B3">
            <w:pPr>
              <w:pStyle w:val="ListBullet2"/>
            </w:pPr>
            <w:r w:rsidRPr="00A145B3">
              <w:t xml:space="preserve">Overview of relevant Australian Standards, Guidelines, codes of practice and regulations </w:t>
            </w:r>
          </w:p>
          <w:p w:rsidR="00000000" w:rsidRPr="00A145B3" w:rsidP="00A145B3">
            <w:pPr>
              <w:pStyle w:val="BodyText"/>
            </w:pPr>
            <w:r w:rsidRPr="00A145B3">
              <w:t>T6. Industry stakeholders, encompassing:</w:t>
            </w:r>
          </w:p>
          <w:p w:rsidR="00000000" w:rsidRPr="00A145B3" w:rsidP="00A145B3">
            <w:pPr>
              <w:pStyle w:val="ListBullet2"/>
            </w:pPr>
            <w:r w:rsidRPr="00A145B3">
              <w:t>Industry associations;</w:t>
            </w:r>
          </w:p>
          <w:p w:rsidR="00000000" w:rsidRPr="00A145B3" w:rsidP="00A145B3">
            <w:pPr>
              <w:pStyle w:val="ListBullet2"/>
            </w:pPr>
            <w:r w:rsidRPr="00A145B3">
              <w:t>Employee organisations</w:t>
            </w:r>
          </w:p>
          <w:p w:rsidR="00000000" w:rsidRPr="00A145B3" w:rsidP="00A145B3">
            <w:pPr>
              <w:pStyle w:val="ListBullet2"/>
            </w:pPr>
            <w:r w:rsidRPr="00A145B3">
              <w:t>Other relevant organisations</w:t>
            </w:r>
          </w:p>
        </w:tc>
      </w:tr>
    </w:tbl>
    <w:p w:rsidR="00000000" w:rsidRPr="00A145B3" w:rsidP="00A145B3">
      <w:pPr>
        <w:pStyle w:val="BodyText"/>
      </w:pPr>
    </w:p>
    <w:p w:rsidR="00000000" w:rsidRPr="00A145B3" w:rsidP="00A145B3">
      <w:pPr>
        <w:pStyle w:val="AllowPageBreak"/>
      </w:pPr>
    </w:p>
    <w:p w:rsidR="00000000" w:rsidRPr="00A145B3" w:rsidP="00A145B3">
      <w:pPr>
        <w:pStyle w:val="Heading1"/>
      </w:pPr>
      <w:bookmarkStart w:id="10" w:name="O_582157"/>
      <w:bookmarkEnd w:id="10"/>
      <w:r w:rsidRPr="00A145B3">
        <w:t>Evidence Guide</w:t>
      </w:r>
    </w:p>
    <w:tbl>
      <w:tblPr>
        <w:tblW w:w="0" w:type="auto"/>
        <w:tblLayout w:type="fixed"/>
        <w:tblCellMar>
          <w:left w:w="62" w:type="dxa"/>
          <w:right w:w="62" w:type="dxa"/>
        </w:tblCellMar>
        <w:tblLook w:val="0000"/>
      </w:tblPr>
      <w:tblGrid>
        <w:gridCol w:w="8370"/>
      </w:tblGrid>
      <w:tr w:rsidTr="00213C8F">
        <w:tblPrEx>
          <w:tblW w:w="0" w:type="auto"/>
          <w:tblLayout w:type="fixed"/>
          <w:tblCellMar>
            <w:left w:w="62" w:type="dxa"/>
            <w:right w:w="62" w:type="dxa"/>
          </w:tblCellMar>
          <w:tblLook w:val="0000"/>
        </w:tblPrEx>
        <w:trPr>
          <w:trHeight w:val="2283"/>
        </w:trPr>
        <w:tc>
          <w:tcPr>
            <w:tcW w:w="8370" w:type="dxa"/>
            <w:tcBorders>
              <w:top w:val="nil"/>
              <w:left w:val="nil"/>
              <w:bottom w:val="nil"/>
              <w:right w:val="nil"/>
            </w:tcBorders>
            <w:tcMar>
              <w:top w:w="0" w:type="dxa"/>
              <w:left w:w="62" w:type="dxa"/>
              <w:bottom w:w="0" w:type="dxa"/>
              <w:right w:w="62" w:type="dxa"/>
            </w:tcMar>
          </w:tcPr>
          <w:p w:rsidR="00000000" w:rsidRPr="00A145B3" w:rsidP="00A145B3">
            <w:pPr>
              <w:pStyle w:val="Heading4"/>
            </w:pPr>
            <w:r w:rsidRPr="00A145B3">
              <w:t>EVIDENCE GUIDE</w:t>
            </w:r>
          </w:p>
          <w:p w:rsidR="00000000" w:rsidRPr="00A145B3" w:rsidP="00A145B3">
            <w:pPr>
              <w:pStyle w:val="BodyText"/>
            </w:pPr>
            <w:r w:rsidRPr="00A145B3">
              <w:rPr>
                <w:rStyle w:val="SpecialBold"/>
              </w:rPr>
              <w:t>8)</w:t>
            </w:r>
            <w:r w:rsidRPr="00A145B3">
              <w:rPr>
                <w:rStyle w:val="Emphasis"/>
              </w:rPr>
              <w:t xml:space="preserve"> </w:t>
            </w:r>
            <w:r w:rsidRPr="00A145B3">
              <w:t>The evidence guide provides advice on assessment and must be read in conjunction with the Performance Criteria, Required Skills a</w:t>
            </w:r>
            <w:r w:rsidRPr="00A145B3">
              <w:t xml:space="preserve">nd Knowledge, the Range Statement and the Assessment Guidelines for this Training Package. </w:t>
            </w:r>
          </w:p>
          <w:p w:rsidR="00000000" w:rsidRPr="00A145B3" w:rsidP="00A145B3">
            <w:pPr>
              <w:pStyle w:val="BodyText"/>
            </w:pPr>
            <w:r w:rsidRPr="00A145B3">
              <w:t>The Evidence Guide forms an integral part of this unit. It must be used in conjunction with all parts of the unit and performed in accordance with the Assessment Gu</w:t>
            </w:r>
            <w:r w:rsidRPr="00A145B3">
              <w:t>idelines of this Training Package.</w:t>
            </w:r>
          </w:p>
        </w:tc>
      </w:tr>
    </w:tbl>
    <w:p w:rsidR="00000000" w:rsidRPr="00A145B3" w:rsidP="00A145B3">
      <w:pPr>
        <w:pStyle w:val="BodyText"/>
      </w:pPr>
    </w:p>
    <w:tbl>
      <w:tblPr>
        <w:tblW w:w="0" w:type="auto"/>
        <w:tblLayout w:type="fixed"/>
        <w:tblCellMar>
          <w:left w:w="62" w:type="dxa"/>
          <w:right w:w="62" w:type="dxa"/>
        </w:tblCellMar>
        <w:tblLook w:val="0000"/>
      </w:tblPr>
      <w:tblGrid>
        <w:gridCol w:w="1890"/>
        <w:gridCol w:w="6480"/>
      </w:tblGrid>
      <w:tr w:rsidTr="00A145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145B3">
            <w:pPr>
              <w:pStyle w:val="Heading4"/>
              <w:rPr>
                <w:lang w:val="en-NZ"/>
              </w:rPr>
            </w:pPr>
            <w:r w:rsidRPr="00A145B3">
              <w:t>Overview of Assessment</w:t>
            </w:r>
          </w:p>
        </w:tc>
        <w:tc>
          <w:tcPr>
            <w:tcW w:w="6480" w:type="dxa"/>
            <w:tcBorders>
              <w:top w:val="nil"/>
              <w:left w:val="nil"/>
              <w:bottom w:val="nil"/>
              <w:right w:val="nil"/>
            </w:tcBorders>
            <w:tcMar>
              <w:top w:w="0" w:type="dxa"/>
              <w:left w:w="62" w:type="dxa"/>
              <w:bottom w:w="0" w:type="dxa"/>
              <w:right w:w="62" w:type="dxa"/>
            </w:tcMar>
          </w:tcPr>
          <w:p w:rsidR="00000000" w:rsidRPr="00A145B3" w:rsidP="00A145B3">
            <w:pPr>
              <w:pStyle w:val="Heading4"/>
            </w:pPr>
            <w:r w:rsidRPr="00A145B3">
              <w:t xml:space="preserve">8.1) </w:t>
            </w:r>
          </w:p>
          <w:p w:rsidR="00000000" w:rsidRPr="00A145B3" w:rsidP="00A145B3">
            <w:pPr>
              <w:pStyle w:val="BodyText"/>
            </w:pPr>
            <w:r w:rsidRPr="00A145B3">
              <w:t xml:space="preserve">Longitudinal competency development approaches to assessment, such as Profiling, require data to be reliably gathered in a form that can be </w:t>
            </w:r>
            <w:r w:rsidRPr="00A145B3">
              <w:t>consistently interpreted over time. This approach is best utilised in Apprenticeship programs and reduces assessment intervention. It is the industry-preferred model for apprenticeships. However, where summative (or final) assessment is used it is to inclu</w:t>
            </w:r>
            <w:r w:rsidRPr="00A145B3">
              <w:t>de the application of the competency in the normal work environment or, at a minimum, the application of the competency in a realistically simulated work environment. It is recognised that, in some circumstances, assessment in part or full can occur outsid</w:t>
            </w:r>
            <w:r w:rsidRPr="00A145B3">
              <w:t>e the workplace. However, it must be in accordance with industry and regulatory policy.</w:t>
            </w:r>
          </w:p>
          <w:p w:rsidR="00000000" w:rsidRPr="00A145B3" w:rsidP="00A145B3">
            <w:pPr>
              <w:pStyle w:val="BodyText"/>
            </w:pPr>
            <w:r w:rsidRPr="00A145B3">
              <w:t>Methods chosen for a particular assessment will be influenced by various factors. These include the extent of the assessment, the most effective locations for the asses</w:t>
            </w:r>
            <w:r w:rsidRPr="00A145B3">
              <w:t>sment activities to take place, access to physical resources, additional safety measures that may be required and the critical nature of the competencies being assessed.</w:t>
            </w:r>
          </w:p>
          <w:p w:rsidR="00000000" w:rsidRPr="00A145B3" w:rsidP="00A145B3">
            <w:pPr>
              <w:pStyle w:val="BodyText"/>
            </w:pPr>
            <w:r w:rsidRPr="00A145B3">
              <w:t>The critical safety nature of working with electricity, electrical equipment, gas or a</w:t>
            </w:r>
            <w:r w:rsidRPr="00A145B3">
              <w:t>ny other hazardous substance/material carries risk in deeming a person competent. Sources of evidence need to be ‘rich’ in nature to minimise error in judgment.</w:t>
            </w:r>
          </w:p>
          <w:p w:rsidR="00000000" w:rsidRPr="00A145B3" w:rsidP="00A145B3">
            <w:pPr>
              <w:pStyle w:val="BodyText"/>
            </w:pPr>
            <w:r w:rsidRPr="00A145B3">
              <w:t>Activities associated with normal everyday work have a bearing on the decision as to how much a</w:t>
            </w:r>
            <w:r w:rsidRPr="00A145B3">
              <w:t xml:space="preserve">nd how detailed the data gathered will contribute to its ‘richness’. Some skills are more critical to safety and operational requirements while the same skills may be more or less frequently practised. These points are raised for the assessors to consider </w:t>
            </w:r>
            <w:r w:rsidRPr="00A145B3">
              <w:t>when choosing an assessment method and developing assessment instruments. Sample assessment instruments are included for Assessors in the Assessment Guidelines of this Training Package.</w:t>
            </w:r>
          </w:p>
        </w:tc>
      </w:tr>
    </w:tbl>
    <w:p w:rsidR="00000000" w:rsidRPr="00A145B3" w:rsidP="00A145B3">
      <w:pPr>
        <w:pStyle w:val="BodyText"/>
      </w:pPr>
    </w:p>
    <w:tbl>
      <w:tblPr>
        <w:tblW w:w="0" w:type="auto"/>
        <w:tblLayout w:type="fixed"/>
        <w:tblCellMar>
          <w:left w:w="62" w:type="dxa"/>
          <w:right w:w="62" w:type="dxa"/>
        </w:tblCellMar>
        <w:tblLook w:val="0000"/>
      </w:tblPr>
      <w:tblGrid>
        <w:gridCol w:w="1890"/>
        <w:gridCol w:w="810"/>
        <w:gridCol w:w="360"/>
        <w:gridCol w:w="5310"/>
      </w:tblGrid>
      <w:tr w:rsidTr="00213C8F">
        <w:tblPrEx>
          <w:tblW w:w="0" w:type="auto"/>
          <w:tblLayout w:type="fixed"/>
          <w:tblCellMar>
            <w:left w:w="62" w:type="dxa"/>
            <w:right w:w="62" w:type="dxa"/>
          </w:tblCellMar>
          <w:tblLook w:val="0000"/>
        </w:tblPrEx>
        <w:tc>
          <w:tcPr>
            <w:tcW w:w="1890" w:type="dxa"/>
            <w:vMerge w:val="restart"/>
            <w:tcBorders>
              <w:top w:val="nil"/>
              <w:left w:val="nil"/>
              <w:bottom w:val="nil"/>
              <w:right w:val="nil"/>
            </w:tcBorders>
            <w:tcMar>
              <w:top w:w="0" w:type="dxa"/>
              <w:left w:w="62" w:type="dxa"/>
              <w:bottom w:w="0" w:type="dxa"/>
              <w:right w:w="62" w:type="dxa"/>
            </w:tcMar>
          </w:tcPr>
          <w:p w:rsidR="00000000" w:rsidP="00A145B3">
            <w:pPr>
              <w:pStyle w:val="Heading4"/>
              <w:rPr>
                <w:lang w:val="en-NZ"/>
              </w:rPr>
            </w:pPr>
            <w:r w:rsidRPr="00A145B3">
              <w:t>Critical aspects of evidence required to demonstrate competency in t</w:t>
            </w:r>
            <w:r w:rsidRPr="00A145B3">
              <w:t>his unit</w:t>
            </w:r>
          </w:p>
        </w:tc>
        <w:tc>
          <w:tcPr>
            <w:tcW w:w="6480" w:type="dxa"/>
            <w:gridSpan w:val="3"/>
            <w:tcBorders>
              <w:top w:val="nil"/>
              <w:left w:val="nil"/>
              <w:bottom w:val="nil"/>
              <w:right w:val="nil"/>
            </w:tcBorders>
            <w:tcMar>
              <w:top w:w="0" w:type="dxa"/>
              <w:left w:w="62" w:type="dxa"/>
              <w:bottom w:w="0" w:type="dxa"/>
              <w:right w:w="62" w:type="dxa"/>
            </w:tcMar>
          </w:tcPr>
          <w:p w:rsidR="00000000" w:rsidRPr="00A145B3" w:rsidP="00A145B3">
            <w:pPr>
              <w:pStyle w:val="Heading4"/>
            </w:pPr>
            <w:r w:rsidRPr="00A145B3">
              <w:t xml:space="preserve">8.2) </w:t>
            </w:r>
          </w:p>
          <w:p w:rsidR="00000000" w:rsidP="00A145B3">
            <w:pPr>
              <w:pStyle w:val="BodyText"/>
              <w:rPr>
                <w:lang w:val="en-NZ"/>
              </w:rPr>
            </w:pPr>
            <w:r w:rsidRPr="00A145B3">
              <w:t>Before the critical aspects of evidence are considered all prerequisites must be met.</w:t>
            </w:r>
          </w:p>
        </w:tc>
      </w:tr>
      <w:tr w:rsidTr="00213C8F">
        <w:tblPrEx>
          <w:tblW w:w="0" w:type="auto"/>
          <w:tblLayout w:type="fixed"/>
          <w:tblCellMar>
            <w:left w:w="62" w:type="dxa"/>
            <w:right w:w="62" w:type="dxa"/>
          </w:tblCellMar>
          <w:tblLook w:val="0000"/>
        </w:tblPrEx>
        <w:tc>
          <w:tcPr>
            <w:tcW w:w="189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3"/>
            <w:tcBorders>
              <w:top w:val="nil"/>
              <w:left w:val="nil"/>
              <w:bottom w:val="nil"/>
              <w:right w:val="nil"/>
            </w:tcBorders>
            <w:tcMar>
              <w:top w:w="0" w:type="dxa"/>
              <w:left w:w="62" w:type="dxa"/>
              <w:bottom w:w="0" w:type="dxa"/>
              <w:right w:w="62" w:type="dxa"/>
            </w:tcMar>
          </w:tcPr>
          <w:p w:rsidR="00000000" w:rsidRPr="00A145B3" w:rsidP="00A145B3">
            <w:pPr>
              <w:pStyle w:val="BodyText"/>
            </w:pPr>
            <w:r w:rsidRPr="00A145B3">
              <w:t xml:space="preserve">Evidence for competence in this unit shall be considered holistically.  Each element and associated performance criteria shall be demonstrated </w:t>
            </w:r>
            <w:r w:rsidRPr="00A145B3">
              <w:t>on at least two occasions in accordance with the ‘Assessment Guidelines – UEG11’.  Evidence shall also comprise:</w:t>
            </w:r>
          </w:p>
          <w:p w:rsidR="00000000" w:rsidP="00A145B3">
            <w:pPr>
              <w:pStyle w:val="ListBullet"/>
              <w:rPr>
                <w:lang w:val="en-NZ"/>
              </w:rPr>
            </w:pPr>
            <w:r w:rsidRPr="00A145B3">
              <w:t>A representative body of work performance demonstrated within the timeframes typically expected of the discipline, work function and industria</w:t>
            </w:r>
            <w:r w:rsidRPr="00A145B3">
              <w:t>l environment. In particular this shall incorporate evidence that shows a candidate is able to:</w:t>
            </w:r>
          </w:p>
        </w:tc>
      </w:tr>
      <w:tr w:rsidTr="00213C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145B3">
            <w:pPr>
              <w:pStyle w:val="BodyText"/>
              <w:rPr>
                <w:lang w:val="en-NZ"/>
              </w:rPr>
            </w:pPr>
          </w:p>
        </w:tc>
        <w:tc>
          <w:tcPr>
            <w:tcW w:w="6480" w:type="dxa"/>
            <w:gridSpan w:val="3"/>
            <w:tcBorders>
              <w:top w:val="nil"/>
              <w:left w:val="nil"/>
              <w:bottom w:val="nil"/>
              <w:right w:val="nil"/>
            </w:tcBorders>
            <w:tcMar>
              <w:top w:w="0" w:type="dxa"/>
              <w:left w:w="62" w:type="dxa"/>
              <w:bottom w:w="0" w:type="dxa"/>
              <w:right w:w="62" w:type="dxa"/>
            </w:tcMar>
          </w:tcPr>
          <w:p w:rsidR="00000000" w:rsidP="00A145B3">
            <w:pPr>
              <w:pStyle w:val="ListBullet2"/>
              <w:rPr>
                <w:lang w:val="en-NZ"/>
              </w:rPr>
            </w:pPr>
            <w:r w:rsidRPr="00A145B3">
              <w:t xml:space="preserve">Implement Occupational Health and Safety workplace procedures and practices, including </w:t>
            </w:r>
            <w:r w:rsidRPr="00A145B3">
              <w:t xml:space="preserve">the use of risk control measures as specified in the performance criteria and range statement encompassing: </w:t>
            </w:r>
          </w:p>
        </w:tc>
      </w:tr>
      <w:tr w:rsidTr="00213C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145B3">
            <w:pPr>
              <w:pStyle w:val="BodyText"/>
              <w:rPr>
                <w:lang w:val="en-NZ"/>
              </w:rPr>
            </w:pPr>
          </w:p>
        </w:tc>
        <w:tc>
          <w:tcPr>
            <w:tcW w:w="6480" w:type="dxa"/>
            <w:gridSpan w:val="3"/>
            <w:tcBorders>
              <w:top w:val="nil"/>
              <w:left w:val="nil"/>
              <w:bottom w:val="nil"/>
              <w:right w:val="nil"/>
            </w:tcBorders>
            <w:tcMar>
              <w:top w:w="0" w:type="dxa"/>
              <w:left w:w="62" w:type="dxa"/>
              <w:bottom w:w="0" w:type="dxa"/>
              <w:right w:w="62" w:type="dxa"/>
            </w:tcMar>
          </w:tcPr>
          <w:p w:rsidR="00000000" w:rsidRPr="00A145B3" w:rsidP="00A145B3">
            <w:pPr>
              <w:pStyle w:val="ListBullet2"/>
            </w:pPr>
            <w:r w:rsidRPr="00A145B3">
              <w:t>Apply sustainable energy principles and practices as specified in the performance criteria and range statement</w:t>
            </w:r>
          </w:p>
          <w:p w:rsidR="00000000" w:rsidRPr="00A145B3" w:rsidP="00A145B3">
            <w:pPr>
              <w:pStyle w:val="ListBullet2"/>
            </w:pPr>
            <w:r w:rsidRPr="00A145B3">
              <w:t>Demonstrate an understanding of</w:t>
            </w:r>
            <w:r w:rsidRPr="00A145B3">
              <w:t xml:space="preserve"> the required skills and knowledge as described in this unit.  It may be required by some jurisdictions that RTOs provide a percentile graded result for the purpose of regulatory or licensing requirements.   </w:t>
            </w:r>
          </w:p>
          <w:p w:rsidR="00000000" w:rsidRPr="00A145B3" w:rsidP="00A145B3">
            <w:pPr>
              <w:pStyle w:val="ListBullet2"/>
            </w:pPr>
            <w:r w:rsidRPr="00A145B3">
              <w:t>Demonstrate an appropriate level of skills enab</w:t>
            </w:r>
            <w:r w:rsidRPr="00A145B3">
              <w:t>ling employment</w:t>
            </w:r>
          </w:p>
          <w:p w:rsidR="00000000" w:rsidP="00A145B3">
            <w:pPr>
              <w:pStyle w:val="ListBullet2"/>
              <w:rPr>
                <w:lang w:val="en-NZ"/>
              </w:rPr>
            </w:pPr>
            <w:r w:rsidRPr="00A145B3">
              <w:t>Conduct work observing the relevant Anti-Discrimination legislation, regulations, polices and workplace procedures</w:t>
            </w:r>
          </w:p>
        </w:tc>
      </w:tr>
      <w:tr w:rsidTr="00213C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145B3">
            <w:pPr>
              <w:pStyle w:val="BodyText"/>
              <w:rPr>
                <w:lang w:val="en-NZ"/>
              </w:rPr>
            </w:pPr>
          </w:p>
        </w:tc>
        <w:tc>
          <w:tcPr>
            <w:tcW w:w="6480" w:type="dxa"/>
            <w:gridSpan w:val="3"/>
            <w:tcBorders>
              <w:top w:val="nil"/>
              <w:left w:val="nil"/>
              <w:bottom w:val="nil"/>
              <w:right w:val="nil"/>
            </w:tcBorders>
            <w:tcMar>
              <w:top w:w="0" w:type="dxa"/>
              <w:left w:w="62" w:type="dxa"/>
              <w:bottom w:w="0" w:type="dxa"/>
              <w:right w:w="62" w:type="dxa"/>
            </w:tcMar>
          </w:tcPr>
          <w:p w:rsidR="00000000" w:rsidP="00A145B3">
            <w:pPr>
              <w:pStyle w:val="ListBullet"/>
              <w:rPr>
                <w:lang w:val="en-NZ"/>
              </w:rPr>
            </w:pPr>
            <w:r w:rsidRPr="00A145B3">
              <w:t>Demonstrated consistent performance across a representative range of contexts from the prescribed items below:</w:t>
            </w:r>
          </w:p>
        </w:tc>
      </w:tr>
      <w:tr w:rsidTr="00213C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145B3">
            <w:pPr>
              <w:pStyle w:val="BodyText"/>
              <w:rPr>
                <w:lang w:val="en-NZ"/>
              </w:rPr>
            </w:pPr>
          </w:p>
        </w:tc>
        <w:tc>
          <w:tcPr>
            <w:tcW w:w="6480" w:type="dxa"/>
            <w:gridSpan w:val="3"/>
            <w:tcBorders>
              <w:top w:val="nil"/>
              <w:left w:val="nil"/>
              <w:bottom w:val="nil"/>
              <w:right w:val="nil"/>
            </w:tcBorders>
            <w:tcMar>
              <w:top w:w="0" w:type="dxa"/>
              <w:left w:w="62" w:type="dxa"/>
              <w:bottom w:w="0" w:type="dxa"/>
              <w:right w:w="62" w:type="dxa"/>
            </w:tcMar>
          </w:tcPr>
          <w:p w:rsidR="00000000" w:rsidP="00A145B3">
            <w:pPr>
              <w:pStyle w:val="ListBullet2"/>
              <w:rPr>
                <w:lang w:val="en-NZ"/>
              </w:rPr>
            </w:pPr>
            <w:r w:rsidRPr="00A145B3">
              <w:t>Prepare to work in the Australian gas industry as described in 8) Range Statement and including:</w:t>
            </w:r>
          </w:p>
        </w:tc>
      </w:tr>
      <w:tr w:rsidTr="00213C8F">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A145B3">
            <w:pPr>
              <w:pStyle w:val="BodyText"/>
              <w:rPr>
                <w:lang w:val="en-NZ"/>
              </w:rPr>
            </w:pPr>
            <w:r w:rsidRPr="00A145B3">
              <w:t>A</w:t>
            </w:r>
          </w:p>
        </w:tc>
        <w:tc>
          <w:tcPr>
            <w:tcW w:w="5310" w:type="dxa"/>
            <w:tcBorders>
              <w:top w:val="nil"/>
              <w:left w:val="nil"/>
              <w:bottom w:val="nil"/>
              <w:right w:val="nil"/>
            </w:tcBorders>
            <w:tcMar>
              <w:top w:w="0" w:type="dxa"/>
              <w:left w:w="62" w:type="dxa"/>
              <w:bottom w:w="0" w:type="dxa"/>
              <w:right w:w="62" w:type="dxa"/>
            </w:tcMar>
          </w:tcPr>
          <w:p w:rsidR="00000000" w:rsidP="00A145B3">
            <w:pPr>
              <w:pStyle w:val="BodyText"/>
              <w:rPr>
                <w:lang w:val="en-NZ"/>
              </w:rPr>
            </w:pPr>
            <w:r w:rsidRPr="00A145B3">
              <w:t>Requirements to enter the workplace including, the use of work permits and clearances and isolation permissions.</w:t>
            </w:r>
          </w:p>
        </w:tc>
      </w:tr>
      <w:tr w:rsidTr="00213C8F">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A145B3">
            <w:pPr>
              <w:pStyle w:val="BodyText"/>
              <w:rPr>
                <w:lang w:val="en-NZ"/>
              </w:rPr>
            </w:pPr>
            <w:r w:rsidRPr="00A145B3">
              <w:t>B</w:t>
            </w:r>
          </w:p>
        </w:tc>
        <w:tc>
          <w:tcPr>
            <w:tcW w:w="5310" w:type="dxa"/>
            <w:tcBorders>
              <w:top w:val="nil"/>
              <w:left w:val="nil"/>
              <w:bottom w:val="nil"/>
              <w:right w:val="nil"/>
            </w:tcBorders>
            <w:tcMar>
              <w:top w:w="0" w:type="dxa"/>
              <w:left w:w="62" w:type="dxa"/>
              <w:bottom w:w="0" w:type="dxa"/>
              <w:right w:w="62" w:type="dxa"/>
            </w:tcMar>
          </w:tcPr>
          <w:p w:rsidR="00000000" w:rsidP="00A145B3">
            <w:pPr>
              <w:pStyle w:val="BodyText"/>
              <w:rPr>
                <w:lang w:val="en-NZ"/>
              </w:rPr>
            </w:pPr>
            <w:r w:rsidRPr="00A145B3">
              <w:t>Risk control and safe work methods.</w:t>
            </w:r>
          </w:p>
        </w:tc>
      </w:tr>
      <w:tr w:rsidTr="00213C8F">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A145B3">
            <w:pPr>
              <w:pStyle w:val="BodyText"/>
              <w:rPr>
                <w:lang w:val="en-NZ"/>
              </w:rPr>
            </w:pPr>
            <w:r w:rsidRPr="00A145B3">
              <w:t>C</w:t>
            </w:r>
          </w:p>
        </w:tc>
        <w:tc>
          <w:tcPr>
            <w:tcW w:w="5310" w:type="dxa"/>
            <w:tcBorders>
              <w:top w:val="nil"/>
              <w:left w:val="nil"/>
              <w:bottom w:val="nil"/>
              <w:right w:val="nil"/>
            </w:tcBorders>
            <w:tcMar>
              <w:top w:w="0" w:type="dxa"/>
              <w:left w:w="62" w:type="dxa"/>
              <w:bottom w:w="0" w:type="dxa"/>
              <w:right w:w="62" w:type="dxa"/>
            </w:tcMar>
          </w:tcPr>
          <w:p w:rsidR="00000000" w:rsidP="00A145B3">
            <w:pPr>
              <w:pStyle w:val="BodyText"/>
              <w:rPr>
                <w:lang w:val="en-NZ"/>
              </w:rPr>
            </w:pPr>
            <w:r w:rsidRPr="00A145B3">
              <w:t xml:space="preserve">Need and requirements of work procedures and instructions. </w:t>
            </w:r>
          </w:p>
        </w:tc>
      </w:tr>
      <w:tr w:rsidTr="00213C8F">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A145B3">
            <w:pPr>
              <w:pStyle w:val="BodyText"/>
              <w:rPr>
                <w:lang w:val="en-NZ"/>
              </w:rPr>
            </w:pPr>
            <w:r w:rsidRPr="00A145B3">
              <w:t>D</w:t>
            </w:r>
          </w:p>
        </w:tc>
        <w:tc>
          <w:tcPr>
            <w:tcW w:w="5310" w:type="dxa"/>
            <w:tcBorders>
              <w:top w:val="nil"/>
              <w:left w:val="nil"/>
              <w:bottom w:val="nil"/>
              <w:right w:val="nil"/>
            </w:tcBorders>
            <w:tcMar>
              <w:top w:w="0" w:type="dxa"/>
              <w:left w:w="62" w:type="dxa"/>
              <w:bottom w:w="0" w:type="dxa"/>
              <w:right w:w="62" w:type="dxa"/>
            </w:tcMar>
          </w:tcPr>
          <w:p w:rsidR="00000000" w:rsidP="00A145B3">
            <w:pPr>
              <w:pStyle w:val="BodyText"/>
              <w:rPr>
                <w:lang w:val="en-NZ"/>
              </w:rPr>
            </w:pPr>
            <w:r w:rsidRPr="00A145B3">
              <w:t>Requirements for dealing with accidents and emergencies within the scope of responsibility.</w:t>
            </w:r>
          </w:p>
        </w:tc>
      </w:tr>
      <w:tr w:rsidTr="00213C8F">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A145B3">
            <w:pPr>
              <w:pStyle w:val="BodyText"/>
              <w:rPr>
                <w:lang w:val="en-NZ"/>
              </w:rPr>
            </w:pPr>
            <w:r w:rsidRPr="00A145B3">
              <w:t>E</w:t>
            </w:r>
          </w:p>
        </w:tc>
        <w:tc>
          <w:tcPr>
            <w:tcW w:w="5310" w:type="dxa"/>
            <w:tcBorders>
              <w:top w:val="nil"/>
              <w:left w:val="nil"/>
              <w:bottom w:val="nil"/>
              <w:right w:val="nil"/>
            </w:tcBorders>
            <w:tcMar>
              <w:top w:w="0" w:type="dxa"/>
              <w:left w:w="62" w:type="dxa"/>
              <w:bottom w:w="0" w:type="dxa"/>
              <w:right w:w="62" w:type="dxa"/>
            </w:tcMar>
          </w:tcPr>
          <w:p w:rsidR="00000000" w:rsidRPr="00A145B3" w:rsidP="00A145B3">
            <w:pPr>
              <w:pStyle w:val="BodyText"/>
            </w:pPr>
            <w:r w:rsidRPr="00A145B3">
              <w:t>Procedures/protocols for dealing with unplanned event</w:t>
            </w:r>
            <w:r w:rsidRPr="00A145B3">
              <w:t>s</w:t>
            </w:r>
          </w:p>
        </w:tc>
      </w:tr>
    </w:tbl>
    <w:p w:rsidR="00000000" w:rsidRPr="00A145B3" w:rsidP="00A145B3">
      <w:pPr>
        <w:pStyle w:val="BodyText"/>
      </w:pPr>
    </w:p>
    <w:tbl>
      <w:tblPr>
        <w:tblW w:w="0" w:type="auto"/>
        <w:tblLayout w:type="fixed"/>
        <w:tblCellMar>
          <w:left w:w="62" w:type="dxa"/>
          <w:right w:w="62" w:type="dxa"/>
        </w:tblCellMar>
        <w:tblLook w:val="0000"/>
      </w:tblPr>
      <w:tblGrid>
        <w:gridCol w:w="1890"/>
        <w:gridCol w:w="6480"/>
      </w:tblGrid>
      <w:tr w:rsidTr="00A145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145B3">
            <w:pPr>
              <w:pStyle w:val="Heading4"/>
              <w:rPr>
                <w:lang w:val="en-NZ"/>
              </w:rPr>
            </w:pPr>
            <w:r w:rsidRPr="00A145B3">
              <w:t>Context of and specific resources for assessment</w:t>
            </w:r>
          </w:p>
        </w:tc>
        <w:tc>
          <w:tcPr>
            <w:tcW w:w="6480" w:type="dxa"/>
            <w:tcBorders>
              <w:top w:val="nil"/>
              <w:left w:val="nil"/>
              <w:bottom w:val="nil"/>
              <w:right w:val="nil"/>
            </w:tcBorders>
            <w:tcMar>
              <w:top w:w="0" w:type="dxa"/>
              <w:left w:w="62" w:type="dxa"/>
              <w:bottom w:w="0" w:type="dxa"/>
              <w:right w:w="62" w:type="dxa"/>
            </w:tcMar>
          </w:tcPr>
          <w:p w:rsidR="00000000" w:rsidRPr="00A145B3" w:rsidP="00A145B3">
            <w:pPr>
              <w:pStyle w:val="Heading4"/>
            </w:pPr>
            <w:r w:rsidRPr="00A145B3">
              <w:t xml:space="preserve">8.3) </w:t>
            </w:r>
          </w:p>
          <w:p w:rsidR="00000000" w:rsidRPr="00A145B3" w:rsidP="00A145B3">
            <w:pPr>
              <w:pStyle w:val="BodyText"/>
            </w:pPr>
            <w:r w:rsidRPr="00A145B3">
              <w:t>This unit should be assessed as it relates to normal work practice using procedures, information and resources typical of a workplace. This should include:</w:t>
            </w:r>
          </w:p>
          <w:p w:rsidR="00000000" w:rsidRPr="00A145B3" w:rsidP="00A145B3">
            <w:pPr>
              <w:pStyle w:val="ListBullet"/>
            </w:pPr>
            <w:r w:rsidRPr="00A145B3">
              <w:t>WHS/OHS</w:t>
            </w:r>
          </w:p>
          <w:p w:rsidR="00000000" w:rsidRPr="00A145B3" w:rsidP="00A145B3">
            <w:pPr>
              <w:pStyle w:val="ListBullet"/>
            </w:pPr>
            <w:r w:rsidRPr="00A145B3">
              <w:t>policy and work procedures and instructions.</w:t>
            </w:r>
          </w:p>
          <w:p w:rsidR="00000000" w:rsidRPr="00A145B3" w:rsidP="00A145B3">
            <w:pPr>
              <w:pStyle w:val="ListBullet"/>
            </w:pPr>
            <w:r w:rsidRPr="00A145B3">
              <w:t>Suitable work environment, facilities, equipment and materials to undertake actual work as prescribed in this unit.</w:t>
            </w:r>
          </w:p>
          <w:p w:rsidR="00000000" w:rsidRPr="00A145B3" w:rsidP="00A145B3">
            <w:pPr>
              <w:pStyle w:val="BodyText"/>
            </w:pPr>
            <w:r w:rsidRPr="00A145B3">
              <w:t>These should be used in the formal learning/assessment environment.</w:t>
            </w:r>
          </w:p>
          <w:p w:rsidR="00000000" w:rsidRPr="00A145B3" w:rsidP="00A145B3">
            <w:pPr>
              <w:pStyle w:val="BodyText"/>
            </w:pPr>
            <w:r w:rsidRPr="00A145B3">
              <w:t>Note:</w:t>
            </w:r>
          </w:p>
          <w:p w:rsidR="00000000" w:rsidP="00A145B3">
            <w:pPr>
              <w:pStyle w:val="BodyText"/>
              <w:rPr>
                <w:lang w:val="en-NZ"/>
              </w:rPr>
            </w:pPr>
            <w:r w:rsidRPr="00A145B3">
              <w:t>Where simulation is c</w:t>
            </w:r>
            <w:r w:rsidRPr="00A145B3">
              <w:t>onsidered a suitable strategy for assessment, conditions for assessment must be authentic and as far as possible reproduce and replicate the workplace and be consistent with the approved industry simulation policy.</w:t>
            </w:r>
          </w:p>
        </w:tc>
      </w:tr>
      <w:tr w:rsidTr="00A145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tcBorders>
              <w:top w:val="nil"/>
              <w:left w:val="nil"/>
              <w:bottom w:val="nil"/>
              <w:right w:val="nil"/>
            </w:tcBorders>
            <w:tcMar>
              <w:top w:w="0" w:type="dxa"/>
              <w:left w:w="62" w:type="dxa"/>
              <w:bottom w:w="0" w:type="dxa"/>
              <w:right w:w="62" w:type="dxa"/>
            </w:tcMar>
          </w:tcPr>
          <w:p w:rsidR="00000000" w:rsidRPr="00A145B3" w:rsidP="00A145B3">
            <w:pPr>
              <w:pStyle w:val="BodyText"/>
            </w:pPr>
            <w:r w:rsidRPr="00A145B3">
              <w:t>The resources used for assessment should reflect current industry practices in relation to applying WHS/OHS practices in the workplace.</w:t>
            </w:r>
          </w:p>
        </w:tc>
      </w:tr>
    </w:tbl>
    <w:p w:rsidR="00000000" w:rsidRPr="00A145B3" w:rsidP="00A145B3">
      <w:pPr>
        <w:pStyle w:val="BodyText"/>
      </w:pPr>
    </w:p>
    <w:tbl>
      <w:tblPr>
        <w:tblW w:w="0" w:type="auto"/>
        <w:tblLayout w:type="fixed"/>
        <w:tblCellMar>
          <w:left w:w="62" w:type="dxa"/>
          <w:right w:w="62" w:type="dxa"/>
        </w:tblCellMar>
        <w:tblLook w:val="0000"/>
      </w:tblPr>
      <w:tblGrid>
        <w:gridCol w:w="1890"/>
        <w:gridCol w:w="6480"/>
      </w:tblGrid>
      <w:tr w:rsidTr="00A145B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A145B3">
            <w:pPr>
              <w:pStyle w:val="Heading4"/>
              <w:rPr>
                <w:lang w:val="en-NZ"/>
              </w:rPr>
            </w:pPr>
            <w:r w:rsidRPr="00A145B3">
              <w:t>Method of assessment</w:t>
            </w:r>
          </w:p>
        </w:tc>
        <w:tc>
          <w:tcPr>
            <w:tcW w:w="6480" w:type="dxa"/>
            <w:tcBorders>
              <w:top w:val="nil"/>
              <w:left w:val="nil"/>
              <w:bottom w:val="nil"/>
              <w:right w:val="nil"/>
            </w:tcBorders>
            <w:tcMar>
              <w:top w:w="0" w:type="dxa"/>
              <w:left w:w="62" w:type="dxa"/>
              <w:bottom w:w="0" w:type="dxa"/>
              <w:right w:w="62" w:type="dxa"/>
            </w:tcMar>
          </w:tcPr>
          <w:p w:rsidR="00000000" w:rsidRPr="00A145B3" w:rsidP="00A145B3">
            <w:pPr>
              <w:pStyle w:val="Heading4"/>
            </w:pPr>
            <w:r w:rsidRPr="00A145B3">
              <w:t xml:space="preserve">8.4) </w:t>
            </w:r>
          </w:p>
          <w:p w:rsidR="00000000" w:rsidRPr="00A145B3" w:rsidP="00A145B3">
            <w:pPr>
              <w:pStyle w:val="BodyText"/>
            </w:pPr>
            <w:r w:rsidRPr="00A145B3">
              <w:t xml:space="preserve">This unit shall be assessed by methods given in Volume 1, Part 3 </w:t>
            </w:r>
            <w:r w:rsidRPr="00A145B3">
              <w:t>‘Assessment Guidelines’.</w:t>
            </w:r>
          </w:p>
          <w:p w:rsidR="00000000" w:rsidRPr="00A145B3" w:rsidP="00A145B3">
            <w:pPr>
              <w:pStyle w:val="BodyText"/>
            </w:pPr>
            <w:r w:rsidRPr="00A145B3">
              <w:t>N</w:t>
            </w:r>
            <w:r w:rsidRPr="00A145B3">
              <w:t xml:space="preserve">ote: </w:t>
            </w:r>
            <w:r w:rsidRPr="00A145B3">
              <w:br/>
              <w:t xml:space="preserve">Competent performance with inherent safe working practices is expected in the Industry to which this unit applies. This requires that the specified essential knowledge and associated skills are assessed in a structured environment which is primarily </w:t>
            </w:r>
            <w:r w:rsidRPr="00A145B3">
              <w:t>intended for learning/assessment and incorporates all necessary equipment and facilities for learners to develop and demonstrate the essential knowledge and skills described in this unit.</w:t>
            </w:r>
          </w:p>
        </w:tc>
      </w:tr>
    </w:tbl>
    <w:p w:rsidR="00000000" w:rsidRPr="00A145B3" w:rsidP="00A145B3">
      <w:pPr>
        <w:pStyle w:val="BodyText"/>
      </w:pPr>
    </w:p>
    <w:tbl>
      <w:tblPr>
        <w:tblW w:w="0" w:type="auto"/>
        <w:tblLayout w:type="fixed"/>
        <w:tblCellMar>
          <w:left w:w="62" w:type="dxa"/>
          <w:right w:w="62" w:type="dxa"/>
        </w:tblCellMar>
        <w:tblLook w:val="0000"/>
      </w:tblPr>
      <w:tblGrid>
        <w:gridCol w:w="1890"/>
        <w:gridCol w:w="1710"/>
        <w:gridCol w:w="4770"/>
      </w:tblGrid>
      <w:tr w:rsidTr="00213C8F">
        <w:tblPrEx>
          <w:tblW w:w="0" w:type="auto"/>
          <w:tblLayout w:type="fixed"/>
          <w:tblCellMar>
            <w:left w:w="62" w:type="dxa"/>
            <w:right w:w="62" w:type="dxa"/>
          </w:tblCellMar>
          <w:tblLook w:val="0000"/>
        </w:tblPrEx>
        <w:tc>
          <w:tcPr>
            <w:tcW w:w="1890" w:type="dxa"/>
            <w:vMerge w:val="restart"/>
            <w:tcBorders>
              <w:top w:val="nil"/>
              <w:left w:val="nil"/>
              <w:bottom w:val="nil"/>
              <w:right w:val="nil"/>
            </w:tcBorders>
            <w:tcMar>
              <w:top w:w="0" w:type="dxa"/>
              <w:left w:w="62" w:type="dxa"/>
              <w:bottom w:w="0" w:type="dxa"/>
              <w:right w:w="62" w:type="dxa"/>
            </w:tcMar>
          </w:tcPr>
          <w:p w:rsidR="00000000" w:rsidP="00A145B3">
            <w:pPr>
              <w:pStyle w:val="Heading4"/>
              <w:rPr>
                <w:lang w:val="en-NZ"/>
              </w:rPr>
            </w:pPr>
            <w:r w:rsidRPr="00A145B3">
              <w:t>Concurrent assessment and relationship with other units</w:t>
            </w:r>
          </w:p>
        </w:tc>
        <w:tc>
          <w:tcPr>
            <w:tcW w:w="6480" w:type="dxa"/>
            <w:gridSpan w:val="2"/>
            <w:tcBorders>
              <w:top w:val="nil"/>
              <w:left w:val="nil"/>
              <w:bottom w:val="nil"/>
              <w:right w:val="nil"/>
            </w:tcBorders>
            <w:tcMar>
              <w:top w:w="0" w:type="dxa"/>
              <w:left w:w="62" w:type="dxa"/>
              <w:bottom w:w="0" w:type="dxa"/>
              <w:right w:w="62" w:type="dxa"/>
            </w:tcMar>
          </w:tcPr>
          <w:p w:rsidR="00000000" w:rsidP="00A145B3">
            <w:pPr>
              <w:pStyle w:val="Heading4"/>
              <w:rPr>
                <w:lang w:val="en-NZ"/>
              </w:rPr>
            </w:pPr>
            <w:r w:rsidRPr="00A145B3">
              <w:t>8.5)</w:t>
            </w:r>
          </w:p>
        </w:tc>
      </w:tr>
      <w:tr w:rsidTr="00213C8F">
        <w:tblPrEx>
          <w:tblW w:w="0" w:type="auto"/>
          <w:tblLayout w:type="fixed"/>
          <w:tblCellMar>
            <w:left w:w="62" w:type="dxa"/>
            <w:right w:w="62" w:type="dxa"/>
          </w:tblCellMar>
          <w:tblLook w:val="0000"/>
        </w:tblPrEx>
        <w:tc>
          <w:tcPr>
            <w:tcW w:w="1890" w:type="dxa"/>
            <w:vMerge/>
            <w:tcBorders>
              <w:top w:val="nil"/>
              <w:left w:val="nil"/>
              <w:bottom w:val="nil"/>
              <w:right w:val="nil"/>
            </w:tcBorders>
            <w:tcMar>
              <w:top w:w="0" w:type="dxa"/>
              <w:left w:w="62" w:type="dxa"/>
              <w:bottom w:w="0" w:type="dxa"/>
              <w:right w:w="62" w:type="dxa"/>
            </w:tcMar>
          </w:tcPr>
          <w:p w:rsidR="00000000" w:rsidP="00A145B3">
            <w:pPr>
              <w:pStyle w:val="Heading4"/>
              <w:rPr>
                <w:lang w:val="en-NZ"/>
              </w:rPr>
            </w:pPr>
          </w:p>
        </w:tc>
        <w:tc>
          <w:tcPr>
            <w:tcW w:w="6480" w:type="dxa"/>
            <w:gridSpan w:val="2"/>
            <w:tcBorders>
              <w:top w:val="nil"/>
              <w:left w:val="nil"/>
              <w:bottom w:val="nil"/>
              <w:right w:val="nil"/>
            </w:tcBorders>
            <w:tcMar>
              <w:top w:w="0" w:type="dxa"/>
              <w:left w:w="62" w:type="dxa"/>
              <w:bottom w:w="0" w:type="dxa"/>
              <w:right w:w="62" w:type="dxa"/>
            </w:tcMar>
          </w:tcPr>
          <w:p w:rsidR="00000000" w:rsidP="00A145B3">
            <w:pPr>
              <w:pStyle w:val="BodyText"/>
              <w:rPr>
                <w:lang w:val="en-NZ"/>
              </w:rPr>
            </w:pPr>
            <w:r w:rsidRPr="00A145B3">
              <w:t>For optimisation of training and assessment effort, competency development in this unit may be arranged concurrently with unit:</w:t>
            </w:r>
          </w:p>
        </w:tc>
      </w:tr>
      <w:tr w:rsidTr="00213C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A145B3">
            <w:pPr>
              <w:pStyle w:val="BodyText"/>
              <w:rPr>
                <w:lang w:val="en-NZ"/>
              </w:rPr>
            </w:pPr>
            <w:r w:rsidRPr="00A145B3">
              <w:t xml:space="preserve">UEGNSG141A </w:t>
            </w:r>
          </w:p>
        </w:tc>
        <w:tc>
          <w:tcPr>
            <w:tcW w:w="4770" w:type="dxa"/>
            <w:tcBorders>
              <w:top w:val="nil"/>
              <w:left w:val="nil"/>
              <w:bottom w:val="nil"/>
              <w:right w:val="nil"/>
            </w:tcBorders>
            <w:tcMar>
              <w:top w:w="0" w:type="dxa"/>
              <w:left w:w="62" w:type="dxa"/>
              <w:bottom w:w="0" w:type="dxa"/>
              <w:right w:w="62" w:type="dxa"/>
            </w:tcMar>
          </w:tcPr>
          <w:p w:rsidR="00000000" w:rsidRPr="00A145B3" w:rsidP="00A145B3">
            <w:pPr>
              <w:pStyle w:val="BodyText"/>
            </w:pPr>
            <w:r w:rsidRPr="00A145B3">
              <w:t>Apply Workplace Health and Safety regulations, codes and practices in the gas industry</w:t>
            </w:r>
          </w:p>
        </w:tc>
      </w:tr>
    </w:tbl>
    <w:p w:rsidR="00000000" w:rsidRPr="00A145B3" w:rsidP="00A145B3">
      <w:pPr>
        <w:pStyle w:val="BodyText"/>
      </w:pPr>
    </w:p>
    <w:p w:rsidR="00000000" w:rsidRPr="00A145B3" w:rsidP="00A145B3">
      <w:pPr>
        <w:pStyle w:val="AllowPageBreak"/>
      </w:pPr>
    </w:p>
    <w:p w:rsidR="00000000" w:rsidRPr="00A145B3" w:rsidP="00A145B3">
      <w:pPr>
        <w:pStyle w:val="Heading1"/>
      </w:pPr>
      <w:bookmarkStart w:id="11" w:name="O_582158"/>
      <w:bookmarkEnd w:id="11"/>
      <w:r w:rsidRPr="00A145B3">
        <w:t>Range Statement</w:t>
      </w:r>
    </w:p>
    <w:tbl>
      <w:tblPr>
        <w:tblW w:w="0" w:type="auto"/>
        <w:tblLayout w:type="fixed"/>
        <w:tblCellMar>
          <w:left w:w="62" w:type="dxa"/>
          <w:right w:w="62" w:type="dxa"/>
        </w:tblCellMar>
        <w:tblLook w:val="0000"/>
      </w:tblPr>
      <w:tblGrid>
        <w:gridCol w:w="8403"/>
      </w:tblGrid>
      <w:tr w:rsidTr="00213C8F">
        <w:tblPrEx>
          <w:tblW w:w="0" w:type="auto"/>
          <w:tblLayout w:type="fixed"/>
          <w:tblCellMar>
            <w:left w:w="62" w:type="dxa"/>
            <w:right w:w="62" w:type="dxa"/>
          </w:tblCellMar>
          <w:tblLook w:val="0000"/>
        </w:tblPrEx>
        <w:tc>
          <w:tcPr>
            <w:tcW w:w="8403" w:type="dxa"/>
            <w:tcBorders>
              <w:top w:val="nil"/>
              <w:left w:val="nil"/>
              <w:bottom w:val="nil"/>
              <w:right w:val="nil"/>
            </w:tcBorders>
            <w:tcMar>
              <w:top w:w="0" w:type="dxa"/>
              <w:left w:w="62" w:type="dxa"/>
              <w:bottom w:w="0" w:type="dxa"/>
              <w:right w:w="62" w:type="dxa"/>
            </w:tcMar>
          </w:tcPr>
          <w:p w:rsidR="00000000" w:rsidP="00A145B3">
            <w:pPr>
              <w:pStyle w:val="Heading4"/>
              <w:rPr>
                <w:lang w:val="en-NZ"/>
              </w:rPr>
            </w:pPr>
            <w:r w:rsidRPr="00A145B3">
              <w:t>RANGE STATEMENT</w:t>
            </w:r>
          </w:p>
        </w:tc>
      </w:tr>
      <w:tr w:rsidTr="00213C8F">
        <w:tblPrEx>
          <w:tblW w:w="0" w:type="auto"/>
          <w:tblLayout w:type="fixed"/>
          <w:tblCellMar>
            <w:left w:w="62" w:type="dxa"/>
            <w:right w:w="62" w:type="dxa"/>
          </w:tblCellMar>
          <w:tblLook w:val="0000"/>
        </w:tblPrEx>
        <w:tc>
          <w:tcPr>
            <w:tcW w:w="8403" w:type="dxa"/>
            <w:tcBorders>
              <w:top w:val="nil"/>
              <w:left w:val="nil"/>
              <w:bottom w:val="nil"/>
              <w:right w:val="nil"/>
            </w:tcBorders>
            <w:tcMar>
              <w:top w:w="0" w:type="dxa"/>
              <w:left w:w="62" w:type="dxa"/>
              <w:bottom w:w="0" w:type="dxa"/>
              <w:right w:w="62" w:type="dxa"/>
            </w:tcMar>
          </w:tcPr>
          <w:p w:rsidR="00000000" w:rsidP="00A145B3">
            <w:pPr>
              <w:pStyle w:val="BodyText"/>
              <w:rPr>
                <w:lang w:val="en-NZ"/>
              </w:rPr>
            </w:pPr>
            <w:r w:rsidRPr="00A145B3">
              <w:rPr>
                <w:rStyle w:val="SpecialBold"/>
              </w:rPr>
              <w:t>9)</w:t>
            </w:r>
            <w:r w:rsidRPr="00A145B3">
              <w:rPr>
                <w:rStyle w:val="Emphasis"/>
              </w:rPr>
              <w:t xml:space="preserve"> This relates to the unit as a whole providing the range of contexts and conditions to which the performance criteria apply. It allows for different work environments and situations that will affect performance.</w:t>
            </w:r>
          </w:p>
        </w:tc>
      </w:tr>
      <w:tr w:rsidTr="00213C8F">
        <w:tblPrEx>
          <w:tblW w:w="0" w:type="auto"/>
          <w:tblLayout w:type="fixed"/>
          <w:tblCellMar>
            <w:left w:w="62" w:type="dxa"/>
            <w:right w:w="62" w:type="dxa"/>
          </w:tblCellMar>
          <w:tblLook w:val="0000"/>
        </w:tblPrEx>
        <w:tc>
          <w:tcPr>
            <w:tcW w:w="8403" w:type="dxa"/>
            <w:tcBorders>
              <w:top w:val="nil"/>
              <w:left w:val="nil"/>
              <w:bottom w:val="nil"/>
              <w:right w:val="nil"/>
            </w:tcBorders>
            <w:tcMar>
              <w:top w:w="0" w:type="dxa"/>
              <w:left w:w="62" w:type="dxa"/>
              <w:bottom w:w="0" w:type="dxa"/>
              <w:right w:w="62" w:type="dxa"/>
            </w:tcMar>
          </w:tcPr>
          <w:p w:rsidR="00000000" w:rsidRPr="00A145B3" w:rsidP="00A145B3">
            <w:pPr>
              <w:pStyle w:val="BodyText"/>
            </w:pPr>
            <w:r w:rsidRPr="00A145B3">
              <w:t>This uni</w:t>
            </w:r>
            <w:r w:rsidRPr="00A145B3">
              <w:t>t shall be demonstrated in relation to mandatory safety, regulatory and practice requirements for working in the Australian gas industry. This includes an overview of the gas industry and resources in Australia, types of gases, relevant statutory authoriti</w:t>
            </w:r>
            <w:r w:rsidRPr="00A145B3">
              <w:t>es and regulatory bodies, Australian Standards, guidelines, codes of practice and regulations, and industry stakeholders.</w:t>
            </w:r>
          </w:p>
          <w:p w:rsidR="00000000" w:rsidRPr="00A145B3" w:rsidP="00A145B3">
            <w:pPr>
              <w:pStyle w:val="BodyText"/>
            </w:pPr>
            <w:r w:rsidRPr="00A145B3">
              <w:t>Generic terms used throughout this Vocational Standard shall be regarded as part of the Range Statement in which competency is demonst</w:t>
            </w:r>
            <w:r w:rsidRPr="00A145B3">
              <w:t>rated. The definition of these and other terms that apply are given in Volume 2, Part 2.1.</w:t>
            </w:r>
          </w:p>
        </w:tc>
      </w:tr>
    </w:tbl>
    <w:p w:rsidR="00000000" w:rsidRPr="00A145B3" w:rsidP="00A145B3">
      <w:pPr>
        <w:pStyle w:val="BodyText"/>
      </w:pPr>
    </w:p>
    <w:p w:rsidR="00000000" w:rsidRPr="00A145B3" w:rsidP="00A145B3">
      <w:pPr>
        <w:pStyle w:val="AllowPageBreak"/>
      </w:pPr>
    </w:p>
    <w:p w:rsidR="00000000" w:rsidRPr="00A145B3" w:rsidP="00A145B3">
      <w:pPr>
        <w:pStyle w:val="Heading1"/>
      </w:pPr>
      <w:bookmarkStart w:id="12" w:name="O_582159"/>
      <w:bookmarkEnd w:id="12"/>
      <w:r w:rsidRPr="00A145B3">
        <w:t>Unit Sector(s)</w:t>
      </w:r>
    </w:p>
    <w:p w:rsidR="00000000" w:rsidRPr="00A145B3" w:rsidP="00A145B3">
      <w:pPr>
        <w:pStyle w:val="BodyText"/>
      </w:pPr>
      <w:r w:rsidRPr="00A145B3">
        <w:t>Gas Industry</w:t>
      </w:r>
    </w:p>
    <w:p w:rsidR="00000000" w:rsidRPr="00A145B3" w:rsidP="00A145B3">
      <w:pPr>
        <w:pStyle w:val="AllowPageBreak"/>
      </w:pPr>
    </w:p>
    <w:p w:rsidR="00000000" w:rsidRPr="00A145B3" w:rsidP="00A145B3">
      <w:pPr>
        <w:pStyle w:val="Heading1"/>
      </w:pPr>
      <w:bookmarkStart w:id="13" w:name="O_582160"/>
      <w:bookmarkEnd w:id="13"/>
      <w:r w:rsidRPr="00A145B3">
        <w:t>Custom Content Section</w:t>
      </w:r>
    </w:p>
    <w:tbl>
      <w:tblPr>
        <w:tblW w:w="0" w:type="auto"/>
        <w:tblCellMar>
          <w:left w:w="62" w:type="dxa"/>
          <w:right w:w="62" w:type="dxa"/>
        </w:tblCellMar>
        <w:tblLook w:val="0000"/>
      </w:tblPr>
      <w:tblGrid>
        <w:gridCol w:w="2739"/>
        <w:gridCol w:w="6457"/>
      </w:tblGrid>
      <w:tr w:rsidTr="00213C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45B3">
            <w:pPr>
              <w:pStyle w:val="Heading4"/>
              <w:rPr>
                <w:lang w:val="en-NZ"/>
              </w:rPr>
            </w:pPr>
            <w:r w:rsidRPr="00A145B3">
              <w:t>Competency Field</w:t>
            </w:r>
          </w:p>
        </w:tc>
        <w:tc>
          <w:tcPr>
            <w:tcW w:w="0" w:type="auto"/>
            <w:tcBorders>
              <w:top w:val="nil"/>
              <w:left w:val="nil"/>
              <w:bottom w:val="nil"/>
              <w:right w:val="nil"/>
            </w:tcBorders>
            <w:tcMar>
              <w:top w:w="0" w:type="dxa"/>
              <w:left w:w="62" w:type="dxa"/>
              <w:bottom w:w="0" w:type="dxa"/>
              <w:right w:w="62" w:type="dxa"/>
            </w:tcMar>
          </w:tcPr>
          <w:p w:rsidR="00000000" w:rsidP="00A145B3">
            <w:pPr>
              <w:pStyle w:val="Heading4"/>
              <w:rPr>
                <w:lang w:val="en-NZ"/>
              </w:rPr>
            </w:pPr>
            <w:r w:rsidRPr="00A145B3">
              <w:t>11)</w:t>
            </w:r>
          </w:p>
        </w:tc>
      </w:tr>
      <w:tr w:rsidTr="00213C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145B3" w:rsidP="00A145B3">
            <w:pPr>
              <w:pStyle w:val="BodyText"/>
            </w:pPr>
            <w:r w:rsidRPr="00A145B3">
              <w:t>Gas industry</w:t>
            </w:r>
          </w:p>
        </w:tc>
      </w:tr>
    </w:tbl>
    <w:p w:rsidR="00000000" w:rsidRPr="00A145B3" w:rsidP="00A145B3">
      <w:pPr>
        <w:pStyle w:val="BodyText"/>
      </w:pPr>
    </w:p>
    <w:p w:rsidR="00000000" w:rsidRPr="00A145B3" w:rsidP="00A145B3"/>
    <w:sectPr w:rsidSect="00A145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5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5B3" w:rsidRPr="00213C8F" w:rsidP="00213C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5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C8F" w:rsidP="00A145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13C8F" w:rsidP="00A145B3">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213C8F" w:rsidP="00A145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5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5B3" w:rsidRPr="00213C8F" w:rsidP="00213C8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5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C8F" w:rsidRPr="002D2AF8" w:rsidP="00A145B3">
    <w:pPr>
      <w:pStyle w:val="Header"/>
      <w:framePr w:wrap="around"/>
    </w:pPr>
    <w:r>
      <w:fldChar w:fldCharType="begin"/>
    </w:r>
    <w:r>
      <w:instrText xml:space="preserve"> TITLE   \* MERGEFORMAT </w:instrText>
    </w:r>
    <w:r>
      <w:fldChar w:fldCharType="separate"/>
    </w:r>
    <w:r>
      <w:t>UEGNSG005A Prepare to work in the gas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213C8F" w:rsidP="00A145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BCCB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9C12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8E90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45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45B3"/>
    <w:pPr>
      <w:spacing w:before="360" w:after="60"/>
      <w:outlineLvl w:val="0"/>
    </w:pPr>
    <w:rPr>
      <w:sz w:val="32"/>
    </w:rPr>
  </w:style>
  <w:style w:type="paragraph" w:styleId="Heading2">
    <w:name w:val="heading 2"/>
    <w:basedOn w:val="HeadingBase"/>
    <w:next w:val="BodyText"/>
    <w:link w:val="Heading2Char"/>
    <w:qFormat/>
    <w:rsid w:val="00A145B3"/>
    <w:pPr>
      <w:keepLines/>
      <w:spacing w:before="240" w:after="120"/>
      <w:outlineLvl w:val="1"/>
    </w:pPr>
    <w:rPr>
      <w:sz w:val="28"/>
      <w:szCs w:val="40"/>
    </w:rPr>
  </w:style>
  <w:style w:type="paragraph" w:styleId="Heading3">
    <w:name w:val="heading 3"/>
    <w:basedOn w:val="HeadingBase"/>
    <w:next w:val="BodyText"/>
    <w:link w:val="Heading3Char"/>
    <w:qFormat/>
    <w:rsid w:val="00A145B3"/>
    <w:pPr>
      <w:spacing w:before="180" w:after="120"/>
      <w:outlineLvl w:val="2"/>
    </w:pPr>
    <w:rPr>
      <w:spacing w:val="-10"/>
      <w:kern w:val="32"/>
    </w:rPr>
  </w:style>
  <w:style w:type="paragraph" w:styleId="Heading4">
    <w:name w:val="heading 4"/>
    <w:basedOn w:val="HeadingBase"/>
    <w:next w:val="BodyText"/>
    <w:link w:val="Heading4Char"/>
    <w:qFormat/>
    <w:rsid w:val="00A145B3"/>
    <w:pPr>
      <w:spacing w:before="160" w:after="120"/>
      <w:outlineLvl w:val="3"/>
    </w:pPr>
    <w:rPr>
      <w:sz w:val="22"/>
    </w:rPr>
  </w:style>
  <w:style w:type="paragraph" w:styleId="Heading5">
    <w:name w:val="heading 5"/>
    <w:basedOn w:val="HeadingBase"/>
    <w:next w:val="Normal"/>
    <w:link w:val="Heading5Char"/>
    <w:qFormat/>
    <w:rsid w:val="00A145B3"/>
    <w:pPr>
      <w:spacing w:before="80"/>
      <w:outlineLvl w:val="4"/>
    </w:pPr>
    <w:rPr>
      <w:color w:val="918585"/>
      <w:sz w:val="20"/>
    </w:rPr>
  </w:style>
  <w:style w:type="paragraph" w:styleId="Heading6">
    <w:name w:val="heading 6"/>
    <w:basedOn w:val="HeadingBase"/>
    <w:next w:val="Normal"/>
    <w:link w:val="Heading6Char"/>
    <w:qFormat/>
    <w:rsid w:val="00A145B3"/>
    <w:pPr>
      <w:spacing w:before="60"/>
      <w:outlineLvl w:val="5"/>
    </w:pPr>
    <w:rPr>
      <w:color w:val="918585"/>
      <w:sz w:val="20"/>
    </w:rPr>
  </w:style>
  <w:style w:type="paragraph" w:styleId="Heading7">
    <w:name w:val="heading 7"/>
    <w:basedOn w:val="Normal"/>
    <w:next w:val="Normal"/>
    <w:link w:val="Heading7Char"/>
    <w:qFormat/>
    <w:rsid w:val="00A145B3"/>
    <w:pPr>
      <w:ind w:left="720"/>
      <w:outlineLvl w:val="6"/>
    </w:pPr>
    <w:rPr>
      <w:i/>
    </w:rPr>
  </w:style>
  <w:style w:type="paragraph" w:styleId="Heading8">
    <w:name w:val="heading 8"/>
    <w:basedOn w:val="Normal"/>
    <w:next w:val="Normal"/>
    <w:link w:val="Heading8Char"/>
    <w:qFormat/>
    <w:rsid w:val="00A145B3"/>
    <w:pPr>
      <w:ind w:left="720"/>
      <w:outlineLvl w:val="7"/>
    </w:pPr>
    <w:rPr>
      <w:i/>
    </w:rPr>
  </w:style>
  <w:style w:type="paragraph" w:styleId="Heading9">
    <w:name w:val="heading 9"/>
    <w:basedOn w:val="Normal"/>
    <w:next w:val="Normal"/>
    <w:link w:val="Heading9Char"/>
    <w:qFormat/>
    <w:rsid w:val="00A145B3"/>
    <w:pPr>
      <w:ind w:left="720"/>
      <w:outlineLvl w:val="8"/>
    </w:pPr>
    <w:rPr>
      <w:i/>
    </w:rPr>
  </w:style>
  <w:style w:type="character" w:default="1" w:styleId="DefaultParagraphFont">
    <w:name w:val="Default Paragraph Font"/>
    <w:uiPriority w:val="1"/>
    <w:unhideWhenUsed/>
    <w:rsid w:val="00A145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45B3"/>
  </w:style>
  <w:style w:type="character" w:customStyle="1" w:styleId="Heading1Char">
    <w:name w:val="Heading 1 Char"/>
    <w:basedOn w:val="DefaultParagraphFont"/>
    <w:link w:val="Heading1"/>
    <w:rsid w:val="00A145B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145B3"/>
    <w:rPr>
      <w:rFonts w:ascii="Times New Roman" w:eastAsia="Times New Roman" w:hAnsi="Times New Roman" w:cs="Times New Roman"/>
      <w:b/>
      <w:szCs w:val="20"/>
      <w:lang w:eastAsia="en-US"/>
    </w:rPr>
  </w:style>
  <w:style w:type="paragraph" w:styleId="BodyText">
    <w:name w:val="Body Text"/>
    <w:basedOn w:val="Normal"/>
    <w:link w:val="BodyTextChar"/>
    <w:rsid w:val="00A145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145B3"/>
    <w:rPr>
      <w:rFonts w:ascii="Times New Roman" w:eastAsia="Times New Roman" w:hAnsi="Times New Roman" w:cs="Times New Roman"/>
      <w:sz w:val="24"/>
      <w:lang w:eastAsia="en-US"/>
    </w:rPr>
  </w:style>
  <w:style w:type="paragraph" w:styleId="ListBullet">
    <w:name w:val="List Bullet"/>
    <w:basedOn w:val="List"/>
    <w:rsid w:val="00A145B3"/>
    <w:pPr>
      <w:numPr>
        <w:numId w:val="13"/>
      </w:numPr>
      <w:tabs>
        <w:tab w:val="clear" w:pos="340"/>
      </w:tabs>
      <w:spacing w:before="40" w:after="40"/>
    </w:pPr>
  </w:style>
  <w:style w:type="character" w:customStyle="1" w:styleId="SpecialBold">
    <w:name w:val="Special Bold"/>
    <w:basedOn w:val="DefaultParagraphFont"/>
    <w:rsid w:val="00A145B3"/>
    <w:rPr>
      <w:b/>
      <w:spacing w:val="0"/>
    </w:rPr>
  </w:style>
  <w:style w:type="paragraph" w:styleId="ListBullet2">
    <w:name w:val="List Bullet 2"/>
    <w:basedOn w:val="List2"/>
    <w:rsid w:val="00A145B3"/>
    <w:pPr>
      <w:numPr>
        <w:numId w:val="14"/>
      </w:numPr>
      <w:tabs>
        <w:tab w:val="clear" w:pos="680"/>
      </w:tabs>
    </w:pPr>
  </w:style>
  <w:style w:type="character" w:styleId="Emphasis">
    <w:name w:val="Emphasis"/>
    <w:basedOn w:val="DefaultParagraphFont"/>
    <w:qFormat/>
    <w:rsid w:val="00A145B3"/>
    <w:rPr>
      <w:i/>
    </w:rPr>
  </w:style>
  <w:style w:type="paragraph" w:customStyle="1" w:styleId="SuperHeading">
    <w:name w:val="SuperHeading"/>
    <w:basedOn w:val="Normal"/>
    <w:rsid w:val="00A145B3"/>
    <w:pPr>
      <w:spacing w:before="240" w:after="120"/>
      <w:outlineLvl w:val="0"/>
    </w:pPr>
    <w:rPr>
      <w:rFonts w:ascii="Times New Roman" w:hAnsi="Times New Roman"/>
      <w:b/>
      <w:sz w:val="32"/>
    </w:rPr>
  </w:style>
  <w:style w:type="paragraph" w:customStyle="1" w:styleId="AllowPageBreak">
    <w:name w:val="AllowPageBreak"/>
    <w:rsid w:val="00A145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45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45B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145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45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45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45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45B3"/>
    <w:rPr>
      <w:rFonts w:ascii="Courier New" w:eastAsia="Times New Roman" w:hAnsi="Courier New" w:cs="Times New Roman"/>
      <w:i/>
      <w:szCs w:val="20"/>
      <w:lang w:eastAsia="en-US"/>
    </w:rPr>
  </w:style>
  <w:style w:type="paragraph" w:customStyle="1" w:styleId="HeadingBase">
    <w:name w:val="Heading Base"/>
    <w:rsid w:val="00A145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45B3"/>
    <w:pPr>
      <w:tabs>
        <w:tab w:val="right" w:leader="dot" w:pos="9072"/>
      </w:tabs>
      <w:ind w:left="567"/>
    </w:pPr>
    <w:rPr>
      <w:szCs w:val="22"/>
    </w:rPr>
  </w:style>
  <w:style w:type="paragraph" w:customStyle="1" w:styleId="TOCBase">
    <w:name w:val="TOC Base"/>
    <w:rsid w:val="00A145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45B3"/>
    <w:pPr>
      <w:tabs>
        <w:tab w:val="right" w:leader="dot" w:pos="9072"/>
      </w:tabs>
      <w:spacing w:before="40" w:after="40"/>
      <w:ind w:left="284"/>
    </w:pPr>
    <w:rPr>
      <w:rFonts w:ascii="Times New Roman" w:hAnsi="Times New Roman"/>
    </w:rPr>
  </w:style>
  <w:style w:type="paragraph" w:styleId="TOC1">
    <w:name w:val="toc 1"/>
    <w:basedOn w:val="TOCBase"/>
    <w:next w:val="Normal"/>
    <w:rsid w:val="00A145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45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45B3"/>
    <w:rPr>
      <w:rFonts w:ascii="Times New Roman" w:eastAsia="Times New Roman" w:hAnsi="Times New Roman" w:cs="Times New Roman"/>
      <w:sz w:val="16"/>
      <w:lang w:eastAsia="en-US"/>
    </w:rPr>
  </w:style>
  <w:style w:type="paragraph" w:styleId="Title">
    <w:name w:val="Title"/>
    <w:basedOn w:val="HeadingBase"/>
    <w:link w:val="TitleChar"/>
    <w:qFormat/>
    <w:rsid w:val="00A145B3"/>
    <w:pPr>
      <w:spacing w:before="5040"/>
      <w:jc w:val="center"/>
    </w:pPr>
    <w:rPr>
      <w:sz w:val="48"/>
      <w:szCs w:val="72"/>
      <w:lang w:val="en-US"/>
    </w:rPr>
  </w:style>
  <w:style w:type="character" w:customStyle="1" w:styleId="TitleChar">
    <w:name w:val="Title Char"/>
    <w:basedOn w:val="DefaultParagraphFont"/>
    <w:link w:val="Title"/>
    <w:rsid w:val="00A145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45B3"/>
    <w:pPr>
      <w:tabs>
        <w:tab w:val="left" w:pos="3600"/>
        <w:tab w:val="left" w:pos="3958"/>
      </w:tabs>
    </w:pPr>
  </w:style>
  <w:style w:type="paragraph" w:styleId="List">
    <w:name w:val="List"/>
    <w:basedOn w:val="BodyText"/>
    <w:next w:val="BodyText"/>
    <w:rsid w:val="00A145B3"/>
    <w:pPr>
      <w:tabs>
        <w:tab w:val="left" w:pos="340"/>
      </w:tabs>
      <w:spacing w:before="60" w:after="60"/>
      <w:ind w:left="340" w:hanging="340"/>
    </w:pPr>
  </w:style>
  <w:style w:type="paragraph" w:customStyle="1" w:styleId="Note">
    <w:name w:val="Note"/>
    <w:basedOn w:val="BodyText"/>
    <w:rsid w:val="00A145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45B3"/>
    <w:pPr>
      <w:framePr w:wrap="auto" w:hAnchor="text" w:y="6049"/>
    </w:pPr>
    <w:rPr>
      <w:color w:val="000000"/>
      <w:sz w:val="40"/>
    </w:rPr>
  </w:style>
  <w:style w:type="paragraph" w:customStyle="1" w:styleId="TOCTitle">
    <w:name w:val="TOCTitle"/>
    <w:basedOn w:val="Heading1"/>
    <w:rsid w:val="00A145B3"/>
    <w:pPr>
      <w:spacing w:after="240"/>
      <w:jc w:val="center"/>
      <w:outlineLvl w:val="9"/>
    </w:pPr>
    <w:rPr>
      <w:caps/>
    </w:rPr>
  </w:style>
  <w:style w:type="paragraph" w:customStyle="1" w:styleId="Version">
    <w:name w:val="Version"/>
    <w:rsid w:val="00A145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45B3"/>
    <w:pPr>
      <w:keepNext w:val="0"/>
      <w:tabs>
        <w:tab w:val="right" w:pos="4176"/>
      </w:tabs>
      <w:ind w:left="198" w:hanging="198"/>
    </w:pPr>
    <w:rPr>
      <w:rFonts w:ascii="Garamond" w:hAnsi="Garamond"/>
    </w:rPr>
  </w:style>
  <w:style w:type="paragraph" w:styleId="IndexHeading">
    <w:name w:val="index heading"/>
    <w:basedOn w:val="Normal"/>
    <w:next w:val="Index1"/>
    <w:semiHidden/>
    <w:rsid w:val="00A145B3"/>
    <w:pPr>
      <w:spacing w:before="120" w:after="120"/>
    </w:pPr>
    <w:rPr>
      <w:rFonts w:ascii="Arial" w:hAnsi="Arial"/>
      <w:b/>
      <w:color w:val="918585"/>
      <w:sz w:val="24"/>
    </w:rPr>
  </w:style>
  <w:style w:type="paragraph" w:styleId="Header">
    <w:name w:val="header"/>
    <w:basedOn w:val="Normal"/>
    <w:link w:val="HeaderChar"/>
    <w:rsid w:val="00A145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45B3"/>
    <w:rPr>
      <w:rFonts w:ascii="Times New Roman" w:eastAsia="Times New Roman" w:hAnsi="Times New Roman" w:cs="Times New Roman"/>
      <w:sz w:val="16"/>
      <w:szCs w:val="20"/>
      <w:lang w:val="en-GB" w:eastAsia="en-US"/>
    </w:rPr>
  </w:style>
  <w:style w:type="paragraph" w:customStyle="1" w:styleId="Chapter">
    <w:name w:val="Chapter"/>
    <w:basedOn w:val="Normal"/>
    <w:rsid w:val="00A145B3"/>
    <w:pPr>
      <w:spacing w:before="240"/>
    </w:pPr>
    <w:rPr>
      <w:rFonts w:ascii="Times New Roman" w:hAnsi="Times New Roman"/>
      <w:smallCaps/>
      <w:spacing w:val="80"/>
      <w:sz w:val="28"/>
    </w:rPr>
  </w:style>
  <w:style w:type="paragraph" w:customStyle="1" w:styleId="InChapter">
    <w:name w:val="InChapter"/>
    <w:basedOn w:val="Heading3"/>
    <w:rsid w:val="00A145B3"/>
    <w:pPr>
      <w:spacing w:after="240"/>
      <w:outlineLvl w:val="9"/>
    </w:pPr>
    <w:rPr>
      <w:noProof/>
    </w:rPr>
  </w:style>
  <w:style w:type="paragraph" w:styleId="Index2">
    <w:name w:val="index 2"/>
    <w:basedOn w:val="Normal"/>
    <w:next w:val="Normal"/>
    <w:semiHidden/>
    <w:rsid w:val="00A145B3"/>
    <w:pPr>
      <w:tabs>
        <w:tab w:val="right" w:pos="4176"/>
      </w:tabs>
      <w:ind w:left="568" w:hanging="284"/>
    </w:pPr>
    <w:rPr>
      <w:rFonts w:ascii="Garamond" w:hAnsi="Garamond"/>
    </w:rPr>
  </w:style>
  <w:style w:type="paragraph" w:customStyle="1" w:styleId="Byline">
    <w:name w:val="Byline"/>
    <w:rsid w:val="00A145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45B3"/>
    <w:pPr>
      <w:tabs>
        <w:tab w:val="clear" w:pos="3600"/>
        <w:tab w:val="clear" w:pos="3958"/>
      </w:tabs>
      <w:jc w:val="right"/>
    </w:pPr>
  </w:style>
  <w:style w:type="paragraph" w:styleId="Caption">
    <w:name w:val="caption"/>
    <w:basedOn w:val="BodyText"/>
    <w:next w:val="Normal"/>
    <w:qFormat/>
    <w:rsid w:val="00A145B3"/>
    <w:pPr>
      <w:framePr w:w="2268" w:hSpace="181" w:vSpace="181" w:wrap="around" w:vAnchor="text" w:hAnchor="page" w:x="1135" w:y="285" w:anchorLock="1"/>
    </w:pPr>
    <w:rPr>
      <w:i/>
    </w:rPr>
  </w:style>
  <w:style w:type="paragraph" w:customStyle="1" w:styleId="MiniTOCTitle">
    <w:name w:val="MiniTOCTitle"/>
    <w:basedOn w:val="Heading4"/>
    <w:rsid w:val="00A145B3"/>
    <w:pPr>
      <w:spacing w:before="240"/>
      <w:outlineLvl w:val="9"/>
    </w:pPr>
    <w:rPr>
      <w:noProof/>
      <w:sz w:val="24"/>
    </w:rPr>
  </w:style>
  <w:style w:type="paragraph" w:customStyle="1" w:styleId="MiniTOCItem">
    <w:name w:val="MiniTOCItem"/>
    <w:basedOn w:val="ListBullet"/>
    <w:rsid w:val="00A145B3"/>
    <w:pPr>
      <w:numPr>
        <w:numId w:val="0"/>
      </w:numPr>
      <w:tabs>
        <w:tab w:val="right" w:leader="dot" w:pos="6521"/>
      </w:tabs>
      <w:spacing w:before="0" w:after="0"/>
    </w:pPr>
  </w:style>
  <w:style w:type="paragraph" w:customStyle="1" w:styleId="TOFTitle">
    <w:name w:val="TOFTitle"/>
    <w:basedOn w:val="TOCTitle"/>
    <w:rsid w:val="00A145B3"/>
  </w:style>
  <w:style w:type="paragraph" w:styleId="TableofFigures">
    <w:name w:val="table of figures"/>
    <w:basedOn w:val="Normal"/>
    <w:next w:val="Normal"/>
    <w:semiHidden/>
    <w:rsid w:val="00A145B3"/>
    <w:pPr>
      <w:tabs>
        <w:tab w:val="right" w:leader="dot" w:pos="9072"/>
      </w:tabs>
      <w:ind w:left="970" w:hanging="403"/>
    </w:pPr>
    <w:rPr>
      <w:rFonts w:ascii="Times New Roman" w:hAnsi="Times New Roman"/>
      <w:b/>
    </w:rPr>
  </w:style>
  <w:style w:type="paragraph" w:styleId="ListNumber">
    <w:name w:val="List Number"/>
    <w:basedOn w:val="List"/>
    <w:rsid w:val="00A145B3"/>
    <w:pPr>
      <w:numPr>
        <w:numId w:val="11"/>
      </w:numPr>
    </w:pPr>
  </w:style>
  <w:style w:type="character" w:customStyle="1" w:styleId="WingdingSymbols">
    <w:name w:val="Wingding Symbols"/>
    <w:rsid w:val="00A145B3"/>
    <w:rPr>
      <w:rFonts w:ascii="Wingdings" w:hAnsi="Wingdings"/>
    </w:rPr>
  </w:style>
  <w:style w:type="paragraph" w:customStyle="1" w:styleId="TableHeading">
    <w:name w:val="Table Heading"/>
    <w:basedOn w:val="HeadingBase"/>
    <w:rsid w:val="00A145B3"/>
    <w:pPr>
      <w:keepLines/>
      <w:pBdr>
        <w:bottom w:val="single" w:sz="6" w:space="1" w:color="918585"/>
      </w:pBdr>
      <w:spacing w:before="240"/>
    </w:pPr>
  </w:style>
  <w:style w:type="character" w:customStyle="1" w:styleId="HotSpot">
    <w:name w:val="HotSpot"/>
    <w:rsid w:val="00A145B3"/>
    <w:rPr>
      <w:color w:val="0033CC"/>
      <w:u w:val="none"/>
    </w:rPr>
  </w:style>
  <w:style w:type="paragraph" w:customStyle="1" w:styleId="BodyTextRight">
    <w:name w:val="Body Text Right"/>
    <w:basedOn w:val="BodyText"/>
    <w:rsid w:val="00A145B3"/>
    <w:pPr>
      <w:spacing w:before="0" w:after="0"/>
      <w:jc w:val="right"/>
    </w:pPr>
  </w:style>
  <w:style w:type="paragraph" w:styleId="Index3">
    <w:name w:val="index 3"/>
    <w:basedOn w:val="ListNumber2"/>
    <w:next w:val="Normal"/>
    <w:semiHidden/>
    <w:rsid w:val="00A145B3"/>
    <w:pPr>
      <w:numPr>
        <w:numId w:val="0"/>
      </w:numPr>
      <w:tabs>
        <w:tab w:val="right" w:leader="dot" w:pos="4176"/>
      </w:tabs>
    </w:pPr>
  </w:style>
  <w:style w:type="paragraph" w:styleId="ListNumber2">
    <w:name w:val="List Number 2"/>
    <w:basedOn w:val="List2"/>
    <w:rsid w:val="00A145B3"/>
    <w:pPr>
      <w:numPr>
        <w:numId w:val="10"/>
      </w:numPr>
      <w:tabs>
        <w:tab w:val="clear" w:pos="1060"/>
      </w:tabs>
    </w:pPr>
  </w:style>
  <w:style w:type="paragraph" w:customStyle="1" w:styleId="MarginNote">
    <w:name w:val="Margin Note"/>
    <w:basedOn w:val="BodyText"/>
    <w:rsid w:val="00A145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45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45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45B3"/>
    <w:rPr>
      <w:sz w:val="32"/>
    </w:rPr>
  </w:style>
  <w:style w:type="paragraph" w:customStyle="1" w:styleId="HeadingProcedure">
    <w:name w:val="Heading Procedure"/>
    <w:basedOn w:val="HeadingBase"/>
    <w:next w:val="Normal"/>
    <w:rsid w:val="00A145B3"/>
    <w:pPr>
      <w:tabs>
        <w:tab w:val="left" w:pos="0"/>
      </w:tabs>
      <w:spacing w:before="120" w:after="60"/>
    </w:pPr>
    <w:rPr>
      <w:i/>
      <w:color w:val="918585"/>
      <w:sz w:val="22"/>
    </w:rPr>
  </w:style>
  <w:style w:type="paragraph" w:customStyle="1" w:styleId="TableBodyText">
    <w:name w:val="Table Body Text"/>
    <w:basedOn w:val="BodyText"/>
    <w:rsid w:val="00A145B3"/>
    <w:pPr>
      <w:spacing w:before="60" w:after="60"/>
    </w:pPr>
  </w:style>
  <w:style w:type="paragraph" w:styleId="ListContinue">
    <w:name w:val="List Continue"/>
    <w:basedOn w:val="List"/>
    <w:rsid w:val="00A145B3"/>
    <w:pPr>
      <w:ind w:firstLine="0"/>
    </w:pPr>
  </w:style>
  <w:style w:type="paragraph" w:customStyle="1" w:styleId="ListNote">
    <w:name w:val="List Note"/>
    <w:basedOn w:val="List"/>
    <w:rsid w:val="00A145B3"/>
    <w:pPr>
      <w:pBdr>
        <w:top w:val="single" w:sz="6" w:space="2" w:color="918585"/>
        <w:bottom w:val="single" w:sz="6" w:space="2" w:color="918585"/>
      </w:pBdr>
      <w:tabs>
        <w:tab w:val="left" w:pos="1021"/>
      </w:tabs>
      <w:ind w:firstLine="0"/>
    </w:pPr>
  </w:style>
  <w:style w:type="paragraph" w:customStyle="1" w:styleId="Warning">
    <w:name w:val="Warning"/>
    <w:basedOn w:val="BodyText"/>
    <w:rsid w:val="00A145B3"/>
    <w:pPr>
      <w:shd w:val="clear" w:color="auto" w:fill="D9D9D9"/>
      <w:tabs>
        <w:tab w:val="left" w:pos="992"/>
      </w:tabs>
      <w:ind w:left="119" w:right="119"/>
    </w:pPr>
    <w:rPr>
      <w:sz w:val="20"/>
    </w:rPr>
  </w:style>
  <w:style w:type="paragraph" w:customStyle="1" w:styleId="MarginIcons">
    <w:name w:val="Margin Icons"/>
    <w:basedOn w:val="BodyText"/>
    <w:rsid w:val="00A145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45B3"/>
    <w:rPr>
      <w:rFonts w:ascii="Courier New" w:hAnsi="Courier New"/>
    </w:rPr>
  </w:style>
  <w:style w:type="paragraph" w:customStyle="1" w:styleId="NoteBullet">
    <w:name w:val="Note Bullet"/>
    <w:basedOn w:val="Note"/>
    <w:rsid w:val="00A145B3"/>
    <w:pPr>
      <w:tabs>
        <w:tab w:val="clear" w:pos="680"/>
      </w:tabs>
      <w:spacing w:before="60" w:after="60"/>
    </w:pPr>
  </w:style>
  <w:style w:type="paragraph" w:customStyle="1" w:styleId="SubHeading2">
    <w:name w:val="SubHeading2"/>
    <w:basedOn w:val="HeadingBase"/>
    <w:rsid w:val="00A145B3"/>
    <w:pPr>
      <w:spacing w:before="240" w:after="60"/>
    </w:pPr>
    <w:rPr>
      <w:sz w:val="20"/>
    </w:rPr>
  </w:style>
  <w:style w:type="paragraph" w:customStyle="1" w:styleId="SubHeading1">
    <w:name w:val="SubHeading1"/>
    <w:basedOn w:val="HeadingBase"/>
    <w:rsid w:val="00A145B3"/>
    <w:pPr>
      <w:spacing w:before="240" w:after="60"/>
    </w:pPr>
    <w:rPr>
      <w:color w:val="918585"/>
      <w:sz w:val="22"/>
    </w:rPr>
  </w:style>
  <w:style w:type="paragraph" w:customStyle="1" w:styleId="SideHeading">
    <w:name w:val="Side Heading"/>
    <w:basedOn w:val="HeadingBase"/>
    <w:rsid w:val="00A145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45B3"/>
    <w:pPr>
      <w:numPr>
        <w:numId w:val="12"/>
      </w:numPr>
    </w:pPr>
  </w:style>
  <w:style w:type="paragraph" w:styleId="PlainText">
    <w:name w:val="Plain Text"/>
    <w:basedOn w:val="Normal"/>
    <w:link w:val="PlainTextChar"/>
    <w:rsid w:val="00A145B3"/>
    <w:rPr>
      <w:sz w:val="20"/>
    </w:rPr>
  </w:style>
  <w:style w:type="character" w:customStyle="1" w:styleId="PlainTextChar">
    <w:name w:val="Plain Text Char"/>
    <w:basedOn w:val="DefaultParagraphFont"/>
    <w:link w:val="PlainText"/>
    <w:rsid w:val="00A145B3"/>
    <w:rPr>
      <w:rFonts w:ascii="Courier New" w:eastAsia="Times New Roman" w:hAnsi="Courier New" w:cs="Times New Roman"/>
      <w:sz w:val="20"/>
      <w:szCs w:val="20"/>
      <w:lang w:eastAsia="en-US"/>
    </w:rPr>
  </w:style>
  <w:style w:type="character" w:customStyle="1" w:styleId="MenuOption">
    <w:name w:val="Menu Option"/>
    <w:basedOn w:val="DefaultParagraphFont"/>
    <w:rsid w:val="00A145B3"/>
    <w:rPr>
      <w:b/>
      <w:smallCaps/>
    </w:rPr>
  </w:style>
  <w:style w:type="paragraph" w:customStyle="1" w:styleId="TableListNumber">
    <w:name w:val="Table List Number"/>
    <w:basedOn w:val="ListNumber"/>
    <w:rsid w:val="00A145B3"/>
    <w:pPr>
      <w:numPr>
        <w:numId w:val="0"/>
      </w:numPr>
    </w:pPr>
  </w:style>
  <w:style w:type="paragraph" w:styleId="TOC4">
    <w:name w:val="toc 4"/>
    <w:basedOn w:val="TOCBase"/>
    <w:next w:val="Normal"/>
    <w:semiHidden/>
    <w:rsid w:val="00A145B3"/>
    <w:pPr>
      <w:tabs>
        <w:tab w:val="right" w:leader="dot" w:pos="9071"/>
      </w:tabs>
      <w:ind w:left="1701"/>
    </w:pPr>
  </w:style>
  <w:style w:type="paragraph" w:customStyle="1" w:styleId="ListAlpha">
    <w:name w:val="List Alpha"/>
    <w:basedOn w:val="List"/>
    <w:rsid w:val="00A145B3"/>
    <w:pPr>
      <w:numPr>
        <w:numId w:val="9"/>
      </w:numPr>
    </w:pPr>
  </w:style>
  <w:style w:type="paragraph" w:customStyle="1" w:styleId="ListAlpha2">
    <w:name w:val="List Alpha 2"/>
    <w:basedOn w:val="List2"/>
    <w:rsid w:val="00A145B3"/>
    <w:pPr>
      <w:numPr>
        <w:numId w:val="8"/>
      </w:numPr>
    </w:pPr>
  </w:style>
  <w:style w:type="paragraph" w:styleId="List2">
    <w:name w:val="List 2"/>
    <w:basedOn w:val="BodyText"/>
    <w:rsid w:val="00A145B3"/>
    <w:pPr>
      <w:tabs>
        <w:tab w:val="left" w:pos="680"/>
      </w:tabs>
      <w:spacing w:before="60" w:after="60"/>
      <w:ind w:left="680" w:hanging="340"/>
    </w:pPr>
  </w:style>
  <w:style w:type="paragraph" w:styleId="List3">
    <w:name w:val="List 3"/>
    <w:basedOn w:val="BodyText"/>
    <w:rsid w:val="00A145B3"/>
    <w:pPr>
      <w:tabs>
        <w:tab w:val="left" w:pos="1021"/>
      </w:tabs>
      <w:spacing w:before="60" w:after="60"/>
      <w:ind w:left="1020" w:hanging="340"/>
    </w:pPr>
  </w:style>
  <w:style w:type="paragraph" w:styleId="List4">
    <w:name w:val="List 4"/>
    <w:basedOn w:val="BodyText"/>
    <w:rsid w:val="00A145B3"/>
    <w:pPr>
      <w:tabs>
        <w:tab w:val="left" w:pos="1361"/>
      </w:tabs>
      <w:spacing w:before="60" w:after="60"/>
      <w:ind w:left="1361" w:hanging="340"/>
    </w:pPr>
  </w:style>
  <w:style w:type="paragraph" w:styleId="List5">
    <w:name w:val="List 5"/>
    <w:basedOn w:val="BodyText"/>
    <w:rsid w:val="00A145B3"/>
    <w:pPr>
      <w:tabs>
        <w:tab w:val="left" w:pos="1701"/>
      </w:tabs>
      <w:spacing w:before="60" w:after="60"/>
      <w:ind w:left="1701" w:hanging="340"/>
    </w:pPr>
  </w:style>
  <w:style w:type="paragraph" w:styleId="ListBullet3">
    <w:name w:val="List Bullet 3"/>
    <w:basedOn w:val="List3"/>
    <w:rsid w:val="00A145B3"/>
    <w:pPr>
      <w:numPr>
        <w:numId w:val="15"/>
      </w:numPr>
      <w:tabs>
        <w:tab w:val="clear" w:pos="1021"/>
      </w:tabs>
      <w:ind w:left="1037" w:hanging="357"/>
    </w:pPr>
  </w:style>
  <w:style w:type="paragraph" w:styleId="ListBullet4">
    <w:name w:val="List Bullet 4"/>
    <w:basedOn w:val="List4"/>
    <w:rsid w:val="00A145B3"/>
    <w:pPr>
      <w:numPr>
        <w:numId w:val="3"/>
      </w:numPr>
    </w:pPr>
  </w:style>
  <w:style w:type="paragraph" w:styleId="ListBullet5">
    <w:name w:val="List Bullet 5"/>
    <w:basedOn w:val="List5"/>
    <w:rsid w:val="00A145B3"/>
    <w:pPr>
      <w:numPr>
        <w:numId w:val="4"/>
      </w:numPr>
    </w:pPr>
  </w:style>
  <w:style w:type="paragraph" w:styleId="ListContinue2">
    <w:name w:val="List Continue 2"/>
    <w:basedOn w:val="List2"/>
    <w:rsid w:val="00A145B3"/>
    <w:pPr>
      <w:ind w:firstLine="0"/>
    </w:pPr>
  </w:style>
  <w:style w:type="paragraph" w:styleId="ListContinue3">
    <w:name w:val="List Continue 3"/>
    <w:basedOn w:val="List3"/>
    <w:rsid w:val="00A145B3"/>
    <w:pPr>
      <w:ind w:left="1021" w:firstLine="0"/>
    </w:pPr>
  </w:style>
  <w:style w:type="paragraph" w:styleId="ListContinue4">
    <w:name w:val="List Continue 4"/>
    <w:basedOn w:val="List4"/>
    <w:rsid w:val="00A145B3"/>
    <w:pPr>
      <w:ind w:firstLine="0"/>
    </w:pPr>
  </w:style>
  <w:style w:type="paragraph" w:styleId="ListContinue5">
    <w:name w:val="List Continue 5"/>
    <w:basedOn w:val="List5"/>
    <w:rsid w:val="00A145B3"/>
    <w:pPr>
      <w:ind w:firstLine="0"/>
    </w:pPr>
  </w:style>
  <w:style w:type="paragraph" w:styleId="ListNumber3">
    <w:name w:val="List Number 3"/>
    <w:basedOn w:val="List3"/>
    <w:rsid w:val="00A145B3"/>
    <w:pPr>
      <w:numPr>
        <w:numId w:val="5"/>
      </w:numPr>
    </w:pPr>
  </w:style>
  <w:style w:type="paragraph" w:styleId="ListNumber4">
    <w:name w:val="List Number 4"/>
    <w:basedOn w:val="List4"/>
    <w:rsid w:val="00A145B3"/>
    <w:pPr>
      <w:numPr>
        <w:numId w:val="6"/>
      </w:numPr>
    </w:pPr>
  </w:style>
  <w:style w:type="paragraph" w:styleId="ListNumber5">
    <w:name w:val="List Number 5"/>
    <w:basedOn w:val="List5"/>
    <w:rsid w:val="00A145B3"/>
    <w:pPr>
      <w:numPr>
        <w:numId w:val="7"/>
      </w:numPr>
    </w:pPr>
  </w:style>
  <w:style w:type="paragraph" w:styleId="BlockText">
    <w:name w:val="Block Text"/>
    <w:basedOn w:val="Normal"/>
    <w:rsid w:val="00A145B3"/>
    <w:pPr>
      <w:spacing w:after="120"/>
      <w:ind w:left="1440" w:right="1440"/>
    </w:pPr>
  </w:style>
  <w:style w:type="character" w:customStyle="1" w:styleId="Subscript">
    <w:name w:val="Subscript"/>
    <w:basedOn w:val="DefaultParagraphFont"/>
    <w:rsid w:val="00A145B3"/>
    <w:rPr>
      <w:sz w:val="16"/>
      <w:vertAlign w:val="subscript"/>
    </w:rPr>
  </w:style>
  <w:style w:type="character" w:customStyle="1" w:styleId="Superscript">
    <w:name w:val="Superscript"/>
    <w:basedOn w:val="DefaultParagraphFont"/>
    <w:rsid w:val="00A145B3"/>
    <w:rPr>
      <w:sz w:val="16"/>
      <w:vertAlign w:val="superscript"/>
    </w:rPr>
  </w:style>
  <w:style w:type="character" w:customStyle="1" w:styleId="Symbols">
    <w:name w:val="Symbols"/>
    <w:basedOn w:val="DefaultParagraphFont"/>
    <w:rsid w:val="00A145B3"/>
    <w:rPr>
      <w:rFonts w:ascii="Symbol" w:hAnsi="Symbol"/>
    </w:rPr>
  </w:style>
  <w:style w:type="character" w:customStyle="1" w:styleId="MenuOptions">
    <w:name w:val="Menu Options"/>
    <w:basedOn w:val="DefaultParagraphFont"/>
    <w:rsid w:val="00A145B3"/>
    <w:rPr>
      <w:rFonts w:ascii="Arial Narrow" w:hAnsi="Arial Narrow"/>
      <w:smallCaps/>
    </w:rPr>
  </w:style>
  <w:style w:type="character" w:customStyle="1" w:styleId="Buttons">
    <w:name w:val="Buttons"/>
    <w:basedOn w:val="DefaultParagraphFont"/>
    <w:rsid w:val="00A145B3"/>
    <w:rPr>
      <w:b/>
    </w:rPr>
  </w:style>
  <w:style w:type="character" w:customStyle="1" w:styleId="Underlined">
    <w:name w:val="Underlined"/>
    <w:basedOn w:val="DefaultParagraphFont"/>
    <w:rsid w:val="00A145B3"/>
    <w:rPr>
      <w:u w:val="single"/>
    </w:rPr>
  </w:style>
  <w:style w:type="paragraph" w:customStyle="1" w:styleId="TableBodyTextRight">
    <w:name w:val="Table Body Text Right"/>
    <w:basedOn w:val="TableBodyText"/>
    <w:rsid w:val="00A145B3"/>
    <w:pPr>
      <w:widowControl w:val="0"/>
      <w:autoSpaceDE w:val="0"/>
      <w:autoSpaceDN w:val="0"/>
      <w:adjustRightInd w:val="0"/>
      <w:jc w:val="right"/>
    </w:pPr>
    <w:rPr>
      <w:rFonts w:cs="Arial"/>
      <w:szCs w:val="18"/>
    </w:rPr>
  </w:style>
  <w:style w:type="paragraph" w:customStyle="1" w:styleId="CopyrightText">
    <w:name w:val="Copyright Text"/>
    <w:basedOn w:val="BodyText"/>
    <w:rsid w:val="00A145B3"/>
    <w:rPr>
      <w:sz w:val="18"/>
    </w:rPr>
  </w:style>
  <w:style w:type="paragraph" w:customStyle="1" w:styleId="BodySmallRight">
    <w:name w:val="Body Small Right"/>
    <w:basedOn w:val="BodyTextRight"/>
    <w:rsid w:val="00A145B3"/>
    <w:rPr>
      <w:sz w:val="18"/>
      <w:szCs w:val="18"/>
    </w:rPr>
  </w:style>
  <w:style w:type="paragraph" w:customStyle="1" w:styleId="MarginEdition">
    <w:name w:val="Margin Edition"/>
    <w:basedOn w:val="MarginNote"/>
    <w:rsid w:val="00A145B3"/>
    <w:pPr>
      <w:spacing w:before="0" w:after="0"/>
    </w:pPr>
    <w:rPr>
      <w:rFonts w:ascii="Times New Roman" w:hAnsi="Times New Roman"/>
      <w:color w:val="999999"/>
    </w:rPr>
  </w:style>
  <w:style w:type="paragraph" w:customStyle="1" w:styleId="Spacer">
    <w:name w:val="Spacer"/>
    <w:basedOn w:val="Normal"/>
    <w:rsid w:val="00A145B3"/>
    <w:rPr>
      <w:sz w:val="2"/>
      <w:szCs w:val="2"/>
    </w:rPr>
  </w:style>
  <w:style w:type="character" w:customStyle="1" w:styleId="Small">
    <w:name w:val="Small"/>
    <w:basedOn w:val="DefaultParagraphFont"/>
    <w:rsid w:val="00A145B3"/>
    <w:rPr>
      <w:sz w:val="16"/>
    </w:rPr>
  </w:style>
  <w:style w:type="paragraph" w:customStyle="1" w:styleId="WideTable">
    <w:name w:val="Wide Table"/>
    <w:basedOn w:val="Normal"/>
    <w:rsid w:val="00A145B3"/>
    <w:pPr>
      <w:ind w:left="-1418"/>
    </w:pPr>
    <w:rPr>
      <w:sz w:val="2"/>
      <w:szCs w:val="2"/>
    </w:rPr>
  </w:style>
  <w:style w:type="character" w:styleId="PageNumber">
    <w:name w:val="page number"/>
    <w:basedOn w:val="DefaultParagraphFont"/>
    <w:rsid w:val="00A145B3"/>
  </w:style>
  <w:style w:type="paragraph" w:styleId="Quote">
    <w:name w:val="Quote"/>
    <w:basedOn w:val="Heading1"/>
    <w:link w:val="QuoteChar"/>
    <w:qFormat/>
    <w:rsid w:val="00A145B3"/>
    <w:rPr>
      <w:b w:val="0"/>
      <w:sz w:val="72"/>
      <w:szCs w:val="72"/>
      <w:lang w:val="en-NZ"/>
    </w:rPr>
  </w:style>
  <w:style w:type="character" w:customStyle="1" w:styleId="QuoteChar">
    <w:name w:val="Quote Char"/>
    <w:basedOn w:val="DefaultParagraphFont"/>
    <w:link w:val="Quote"/>
    <w:rsid w:val="00A145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45B3"/>
    <w:pPr>
      <w:pageBreakBefore/>
    </w:pPr>
  </w:style>
  <w:style w:type="paragraph" w:customStyle="1" w:styleId="Border">
    <w:name w:val="Border"/>
    <w:basedOn w:val="Normal"/>
    <w:qFormat/>
    <w:rsid w:val="00A145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45B3"/>
    <w:rPr>
      <w:b/>
      <w:bCs/>
      <w:i/>
      <w:iCs/>
      <w:color w:val="auto"/>
    </w:rPr>
  </w:style>
  <w:style w:type="paragraph" w:styleId="IntenseQuote">
    <w:name w:val="Intense Quote"/>
    <w:basedOn w:val="Normal"/>
    <w:next w:val="Normal"/>
    <w:link w:val="IntenseQuoteChar"/>
    <w:uiPriority w:val="30"/>
    <w:qFormat/>
    <w:rsid w:val="00A145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45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45B3"/>
    <w:rPr>
      <w:smallCaps/>
      <w:color w:val="auto"/>
      <w:u w:val="single"/>
    </w:rPr>
  </w:style>
  <w:style w:type="character" w:styleId="IntenseReference">
    <w:name w:val="Intense Reference"/>
    <w:basedOn w:val="DefaultParagraphFont"/>
    <w:uiPriority w:val="32"/>
    <w:qFormat/>
    <w:rsid w:val="00A145B3"/>
    <w:rPr>
      <w:b/>
      <w:bCs/>
      <w:smallCaps/>
      <w:color w:val="auto"/>
      <w:spacing w:val="5"/>
      <w:u w:val="single"/>
    </w:rPr>
  </w:style>
  <w:style w:type="paragraph" w:customStyle="1" w:styleId="2ColumnHeading">
    <w:name w:val="2Column Heading"/>
    <w:basedOn w:val="BodyText"/>
    <w:qFormat/>
    <w:rsid w:val="00A145B3"/>
    <w:pPr>
      <w:spacing w:after="60"/>
      <w:ind w:left="-2268"/>
    </w:pPr>
    <w:rPr>
      <w:b/>
    </w:rPr>
  </w:style>
  <w:style w:type="paragraph" w:customStyle="1" w:styleId="Heading1TOC">
    <w:name w:val="Heading1 TOC"/>
    <w:basedOn w:val="Normal"/>
    <w:qFormat/>
    <w:rsid w:val="00A145B3"/>
    <w:pPr>
      <w:spacing w:before="240" w:after="120"/>
    </w:pPr>
    <w:rPr>
      <w:rFonts w:ascii="Times New Roman" w:hAnsi="Times New Roman"/>
      <w:b/>
      <w:sz w:val="32"/>
    </w:rPr>
  </w:style>
  <w:style w:type="paragraph" w:customStyle="1" w:styleId="Heading2TOC">
    <w:name w:val="Heading2 TOC"/>
    <w:basedOn w:val="Normal"/>
    <w:qFormat/>
    <w:rsid w:val="00A145B3"/>
    <w:pPr>
      <w:spacing w:before="240" w:after="60"/>
    </w:pPr>
    <w:rPr>
      <w:rFonts w:ascii="Times New Roman" w:hAnsi="Times New Roman"/>
      <w:b/>
      <w:sz w:val="28"/>
    </w:rPr>
  </w:style>
  <w:style w:type="character" w:customStyle="1" w:styleId="Underline">
    <w:name w:val="Underline"/>
    <w:basedOn w:val="DefaultParagraphFont"/>
    <w:qFormat/>
    <w:rsid w:val="00A145B3"/>
    <w:rPr>
      <w:u w:val="single"/>
    </w:rPr>
  </w:style>
  <w:style w:type="character" w:customStyle="1" w:styleId="BoldandItalics">
    <w:name w:val="Bold and Italics"/>
    <w:qFormat/>
    <w:rsid w:val="00A145B3"/>
    <w:rPr>
      <w:b/>
      <w:i/>
      <w:u w:val="none"/>
    </w:rPr>
  </w:style>
  <w:style w:type="paragraph" w:styleId="BalloonText">
    <w:name w:val="Balloon Text"/>
    <w:basedOn w:val="Normal"/>
    <w:link w:val="BalloonTextChar"/>
    <w:rsid w:val="00A145B3"/>
    <w:rPr>
      <w:rFonts w:ascii="Tahoma" w:hAnsi="Tahoma" w:cs="Tahoma"/>
      <w:sz w:val="16"/>
      <w:szCs w:val="16"/>
    </w:rPr>
  </w:style>
  <w:style w:type="character" w:customStyle="1" w:styleId="BalloonTextChar">
    <w:name w:val="Balloon Text Char"/>
    <w:basedOn w:val="DefaultParagraphFont"/>
    <w:link w:val="BalloonText"/>
    <w:rsid w:val="00A145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45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145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45B3"/>
    <w:rPr>
      <w:b/>
      <w:color w:val="660033"/>
      <w:spacing w:val="0"/>
    </w:rPr>
  </w:style>
  <w:style w:type="paragraph" w:customStyle="1" w:styleId="Nameditemlist">
    <w:name w:val="Named item list"/>
    <w:basedOn w:val="BodyText"/>
    <w:qFormat/>
    <w:rsid w:val="00A145B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1962</Words>
  <Characters>11895</Characters>
  <Application>Microsoft Office Word</Application>
  <DocSecurity>0</DocSecurity>
  <Lines>417</Lines>
  <Paragraphs>176</Paragraphs>
  <ScaleCrop>false</ScaleCrop>
  <Company>Author-it Software Corporation Ltd.</Company>
  <LinksUpToDate>false</LinksUpToDate>
  <CharactersWithSpaces>13748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UEGNSG005A Prepare to work in the gas industry</dc:title>
  <dc:subject>Approved</dc:subject>
  <dc:creator>E-Oz Training Standards</dc:creator>
  <cp:keywords>Release 1</cp:keywords>
  <dc:description>Review Date: 12 April 2008</dc:description>
  <cp:lastModifiedBy>HSD_TPCMSd.prod</cp:lastModifiedBy>
  <cp:revision>3</cp:revision>
  <dcterms:created xsi:type="dcterms:W3CDTF">2014-03-13T15:18:20Z</dcterms:created>
  <dcterms:modified xsi:type="dcterms:W3CDTF">2014-03-13T03:47:00Z</dcterms:modified>
</cp:coreProperties>
</file>