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88E" w:rsidP="00B7588E">
      <w:pPr>
        <w:pStyle w:val="Title"/>
      </w:pPr>
      <w:r>
        <w:fldChar w:fldCharType="begin"/>
      </w:r>
      <w:r>
        <w:instrText xml:space="preserve"> TITLE   \* MERGEFORMAT </w:instrText>
      </w:r>
      <w:r>
        <w:fldChar w:fldCharType="separate"/>
      </w:r>
      <w:r>
        <w:t>UEG30211 Certificate III in Gas Supply Industry Operations</w:t>
      </w:r>
      <w:r>
        <w:fldChar w:fldCharType="end"/>
      </w:r>
    </w:p>
    <w:p w:rsidR="00B7588E" w:rsidP="00B7588E">
      <w:pPr>
        <w:pStyle w:val="Version"/>
        <w:sectPr w:rsidSect="00414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14478" w:rsidP="00414478">
      <w:pPr>
        <w:pStyle w:val="SuperHeading"/>
      </w:pPr>
      <w:r w:rsidRPr="00414478">
        <w:t>UEG30211 Certificate III in Gas Supply Industry Operations</w:t>
      </w:r>
    </w:p>
    <w:p w:rsidR="00000000" w:rsidRPr="00414478" w:rsidP="00414478">
      <w:pPr>
        <w:pStyle w:val="Heading1"/>
      </w:pPr>
      <w:bookmarkStart w:id="1" w:name="O_571150"/>
      <w:bookmarkEnd w:id="1"/>
      <w:r w:rsidRPr="0041447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rPr>
                <w:rStyle w:val="SpecialBold"/>
              </w:rPr>
              <w:t>Points</w:t>
            </w:r>
          </w:p>
        </w:tc>
      </w:tr>
      <w:tr w:rsidTr="00B7588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BSBWOR301B  Organise personal work priorities and professional development</w:t>
            </w:r>
            <w:r w:rsidRPr="00414478">
              <w:tab/>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 xml:space="preserve">Group A </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TLILIC2016A Licence to drive heavy rigid vehicles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50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BSBWHS301A  Maintain workplace safety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UEENEEE107A  Use drawings, diagrams, schedules, standards, codes and specifications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 xml:space="preserve">2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UEGNSG209B  First on site emergency response on a distribution pipeline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UEGNSG301B  Coat gas pipelines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60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UEGNSG302B  Maintain pipeline easements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UEGNSG320A  Right of way access prepa</w:t>
            </w:r>
            <w:r w:rsidRPr="00414478">
              <w:t xml:space="preserve">ration for transmission pipeline construction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30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UEGNSG602B  Load, discharging LPG by road tanker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 xml:space="preserve">UEGNSG603B  Load, unload and exchanging gas cylinders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UEGNSG604B  Fill gas cylinders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UEGNSG605B  Refurbish gas cylinders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UEGNSG609B  Coordinate repair of faults in gas processing/storage facilities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B7588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UEGNSG613A  Assess the operational capability of gas safety equipment on tankers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10</w:t>
            </w: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HLTFA311A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t>10</w:t>
            </w:r>
          </w:p>
        </w:tc>
      </w:tr>
    </w:tbl>
    <w:p w:rsidR="00000000" w:rsidRPr="00414478" w:rsidP="00414478">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t>Correct unit name</w:t>
            </w:r>
          </w:p>
          <w:p w:rsidR="00000000" w:rsidP="00414478">
            <w:pPr>
              <w:pStyle w:val="BodyText"/>
              <w:rPr>
                <w:lang w:val="en-NZ"/>
              </w:rPr>
            </w:pPr>
            <w:r w:rsidRPr="00414478">
              <w:t>UEGNSG801B Monitor and operate complex flow control, measuring and regulating devices for gas distribution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p>
        </w:tc>
      </w:tr>
      <w:tr w:rsidTr="00B7588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 xml:space="preserve">Correct training.gov.au unit mapping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p>
        </w:tc>
      </w:tr>
    </w:tbl>
    <w:p w:rsidR="00000000" w:rsidRPr="00414478" w:rsidP="00414478">
      <w:pPr>
        <w:pStyle w:val="BodyText"/>
      </w:pPr>
    </w:p>
    <w:p w:rsidR="00000000" w:rsidRPr="00414478" w:rsidP="00414478">
      <w:pPr>
        <w:pStyle w:val="AllowPageBreak"/>
      </w:pPr>
    </w:p>
    <w:p w:rsidR="00000000" w:rsidRPr="00414478" w:rsidP="00414478">
      <w:pPr>
        <w:pStyle w:val="Heading1"/>
      </w:pPr>
      <w:bookmarkStart w:id="2" w:name="O_571149"/>
      <w:bookmarkEnd w:id="2"/>
      <w:r w:rsidRPr="00414478">
        <w:t>Description</w:t>
      </w:r>
    </w:p>
    <w:tbl>
      <w:tblPr>
        <w:tblW w:w="9360" w:type="dxa"/>
        <w:tblLayout w:type="fixed"/>
        <w:tblCellMar>
          <w:left w:w="62" w:type="dxa"/>
          <w:right w:w="62" w:type="dxa"/>
        </w:tblCellMar>
        <w:tblLook w:val="0000"/>
      </w:tblPr>
      <w:tblGrid>
        <w:gridCol w:w="9360"/>
      </w:tblGrid>
      <w:tr w:rsidTr="00B7588E">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414478" w:rsidP="00414478">
            <w:pPr>
              <w:pStyle w:val="BodyText"/>
            </w:pPr>
            <w:r w:rsidRPr="00414478">
              <w:rPr>
                <w:rStyle w:val="SpecialBold"/>
              </w:rPr>
              <w:t>Scope</w:t>
            </w:r>
          </w:p>
          <w:p w:rsidR="00000000" w:rsidRPr="00414478" w:rsidP="00414478">
            <w:pPr>
              <w:pStyle w:val="BodyText"/>
            </w:pPr>
            <w:r w:rsidRPr="00414478">
              <w:t>This qualification provides competencies to conduct Gas Supply Industry activities such as installation, maintenance, fault find and repair, operations of distribution and transmis</w:t>
            </w:r>
            <w:r w:rsidRPr="00414478">
              <w:t>sion gas pipelines and associated equipment</w:t>
            </w:r>
          </w:p>
        </w:tc>
      </w:tr>
    </w:tbl>
    <w:p w:rsidR="00000000" w:rsidRPr="00414478" w:rsidP="00414478">
      <w:pPr>
        <w:pStyle w:val="BodyText"/>
      </w:pPr>
    </w:p>
    <w:p w:rsidR="00000000" w:rsidRPr="00414478" w:rsidP="00414478">
      <w:pPr>
        <w:pStyle w:val="AllowPageBreak"/>
      </w:pPr>
    </w:p>
    <w:p w:rsidR="00000000" w:rsidRPr="00414478" w:rsidP="00414478">
      <w:pPr>
        <w:pStyle w:val="Heading1"/>
      </w:pPr>
      <w:bookmarkStart w:id="3" w:name="O_571148"/>
      <w:bookmarkEnd w:id="3"/>
      <w:r w:rsidRPr="00414478">
        <w:t>Pathways Information</w:t>
      </w:r>
    </w:p>
    <w:p w:rsidR="00000000" w:rsidRPr="00414478" w:rsidP="00414478">
      <w:pPr>
        <w:pStyle w:val="BodyText"/>
      </w:pPr>
      <w:r w:rsidRPr="00414478">
        <w:t>Not applicable.</w:t>
      </w:r>
    </w:p>
    <w:p w:rsidR="00000000" w:rsidRPr="00414478" w:rsidP="00414478">
      <w:pPr>
        <w:pStyle w:val="AllowPageBreak"/>
      </w:pPr>
    </w:p>
    <w:p w:rsidR="00000000" w:rsidRPr="00414478" w:rsidP="00414478">
      <w:pPr>
        <w:pStyle w:val="Heading1"/>
      </w:pPr>
      <w:bookmarkStart w:id="4" w:name="O_571147"/>
      <w:bookmarkEnd w:id="4"/>
      <w:r w:rsidRPr="00414478">
        <w:t>Licensing/Regulatory Information</w:t>
      </w:r>
    </w:p>
    <w:p w:rsidR="00000000" w:rsidRPr="00414478" w:rsidP="00414478">
      <w:pPr>
        <w:pStyle w:val="BodyText"/>
      </w:pPr>
      <w:r w:rsidRPr="00414478">
        <w:t>Not applicable.</w:t>
      </w:r>
    </w:p>
    <w:p w:rsidR="00000000" w:rsidRPr="00414478" w:rsidP="00414478">
      <w:pPr>
        <w:pStyle w:val="AllowPageBreak"/>
      </w:pPr>
    </w:p>
    <w:p w:rsidR="00000000" w:rsidRPr="00414478" w:rsidP="00414478">
      <w:pPr>
        <w:pStyle w:val="Heading1"/>
      </w:pPr>
      <w:bookmarkStart w:id="5" w:name="O_571146"/>
      <w:bookmarkEnd w:id="5"/>
      <w:r w:rsidRPr="00414478">
        <w:t>Entry Requirements</w:t>
      </w:r>
    </w:p>
    <w:p w:rsidR="00000000" w:rsidRPr="00414478" w:rsidP="00414478">
      <w:pPr>
        <w:pStyle w:val="BodyText"/>
      </w:pPr>
      <w:r w:rsidRPr="00414478">
        <w:t>Not applicable.</w:t>
      </w:r>
    </w:p>
    <w:p w:rsidR="00000000" w:rsidRPr="00414478" w:rsidP="00414478">
      <w:pPr>
        <w:pStyle w:val="AllowPageBreak"/>
      </w:pPr>
    </w:p>
    <w:p w:rsidR="00000000" w:rsidRPr="00414478" w:rsidP="00414478">
      <w:pPr>
        <w:pStyle w:val="Heading1"/>
      </w:pPr>
      <w:bookmarkStart w:id="6" w:name="O_571145"/>
      <w:bookmarkEnd w:id="6"/>
      <w:r w:rsidRPr="00414478">
        <w:t>Employability Skills Summary</w:t>
      </w:r>
    </w:p>
    <w:p w:rsidR="00000000" w:rsidRPr="00414478" w:rsidP="00414478">
      <w:pPr>
        <w:pStyle w:val="BodyText"/>
      </w:pPr>
      <w:r w:rsidRPr="00414478">
        <w:t>Not applicable.</w:t>
      </w:r>
    </w:p>
    <w:p w:rsidR="00000000" w:rsidRPr="00414478" w:rsidP="00414478">
      <w:pPr>
        <w:pStyle w:val="AllowPageBreak"/>
      </w:pPr>
    </w:p>
    <w:p w:rsidR="00000000" w:rsidRPr="00414478" w:rsidP="00414478">
      <w:pPr>
        <w:pStyle w:val="Heading1"/>
      </w:pPr>
      <w:bookmarkStart w:id="7" w:name="O_571144"/>
      <w:bookmarkEnd w:id="7"/>
      <w:r w:rsidRPr="00414478">
        <w:t>Packaging Rules</w:t>
      </w:r>
    </w:p>
    <w:tbl>
      <w:tblPr>
        <w:tblW w:w="9270" w:type="dxa"/>
        <w:tblLayout w:type="fixed"/>
        <w:tblCellMar>
          <w:left w:w="62" w:type="dxa"/>
          <w:right w:w="62" w:type="dxa"/>
        </w:tblCellMar>
        <w:tblLook w:val="0000"/>
      </w:tblPr>
      <w:tblGrid>
        <w:gridCol w:w="9270"/>
      </w:tblGrid>
      <w:tr w:rsidTr="00414478">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414478" w:rsidP="00414478">
            <w:pPr>
              <w:pStyle w:val="BodyText"/>
            </w:pPr>
            <w:r w:rsidRPr="00414478">
              <w:rPr>
                <w:rStyle w:val="SpecialBold"/>
              </w:rPr>
              <w:t>Completion requirements</w:t>
            </w:r>
          </w:p>
          <w:p w:rsidR="00000000" w:rsidRPr="00414478" w:rsidP="00414478">
            <w:pPr>
              <w:pStyle w:val="BodyText"/>
            </w:pPr>
            <w:r w:rsidRPr="00414478">
              <w:t>The requirements for granting this qualification will be met when competency is demonstrated and achieved for:</w:t>
            </w:r>
          </w:p>
          <w:p w:rsidR="00000000" w:rsidRPr="00414478" w:rsidP="00414478">
            <w:pPr>
              <w:pStyle w:val="ListBullet"/>
            </w:pPr>
            <w:r w:rsidRPr="00414478">
              <w:t>All the Core competency standard units, de</w:t>
            </w:r>
            <w:r w:rsidRPr="00414478">
              <w:t>fined in the Core Competency Standard Units table below and</w:t>
            </w:r>
          </w:p>
          <w:p w:rsidR="00000000" w:rsidRPr="00414478" w:rsidP="00414478">
            <w:pPr>
              <w:pStyle w:val="ListBullet"/>
            </w:pPr>
            <w:r w:rsidRPr="00414478">
              <w:t>A combination of Elective competency standard units to achieve a total weighting of 800 points in accordance with the Elective Competency Standard Units table below.</w:t>
            </w:r>
          </w:p>
        </w:tc>
      </w:tr>
    </w:tbl>
    <w:p w:rsidR="00000000" w:rsidRPr="00414478" w:rsidP="00414478">
      <w:pPr>
        <w:pStyle w:val="BodyText"/>
      </w:pPr>
    </w:p>
    <w:tbl>
      <w:tblPr>
        <w:tblW w:w="9214" w:type="dxa"/>
        <w:tblLayout w:type="fixed"/>
        <w:tblCellMar>
          <w:left w:w="62" w:type="dxa"/>
          <w:right w:w="62" w:type="dxa"/>
        </w:tblCellMar>
        <w:tblLook w:val="0000"/>
      </w:tblPr>
      <w:tblGrid>
        <w:gridCol w:w="1765"/>
        <w:gridCol w:w="5757"/>
        <w:gridCol w:w="1692"/>
      </w:tblGrid>
      <w:tr w:rsidTr="00414478">
        <w:tblPrEx>
          <w:tblW w:w="9214" w:type="dxa"/>
          <w:tblLayout w:type="fixed"/>
          <w:tblCellMar>
            <w:left w:w="62" w:type="dxa"/>
            <w:right w:w="62" w:type="dxa"/>
          </w:tblCellMar>
          <w:tblLook w:val="0000"/>
        </w:tblPrEx>
        <w:trPr>
          <w:tblHeader/>
        </w:trPr>
        <w:tc>
          <w:tcPr>
            <w:tcW w:w="7522"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414478" w:rsidP="00414478">
            <w:pPr>
              <w:pStyle w:val="BodyText"/>
            </w:pPr>
            <w:r w:rsidRPr="00414478">
              <w:rPr>
                <w:rStyle w:val="SpecialBold"/>
              </w:rPr>
              <w:t xml:space="preserve">Core Competency Standard Units </w:t>
            </w:r>
          </w:p>
          <w:p w:rsidR="00000000" w:rsidRPr="00414478" w:rsidP="00414478">
            <w:pPr>
              <w:pStyle w:val="BodyText"/>
            </w:pPr>
            <w:r w:rsidRPr="00414478">
              <w:t>All Core competency standard units to be achieved</w:t>
            </w:r>
          </w:p>
        </w:tc>
        <w:tc>
          <w:tcPr>
            <w:tcW w:w="1692"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414478">
            <w:pPr>
              <w:pStyle w:val="BodyText"/>
              <w:rPr>
                <w:lang w:val="en-NZ"/>
              </w:rPr>
            </w:pPr>
            <w:r w:rsidRPr="00414478">
              <w:rPr>
                <w:rStyle w:val="SpecialBold"/>
              </w:rPr>
              <w:t>Weighting Points</w:t>
            </w:r>
          </w:p>
        </w:tc>
      </w:tr>
      <w:tr w:rsidTr="00414478">
        <w:tblPrEx>
          <w:tblW w:w="9214" w:type="dxa"/>
          <w:tblLayout w:type="fixed"/>
          <w:tblCellMar>
            <w:left w:w="62" w:type="dxa"/>
            <w:right w:w="62" w:type="dxa"/>
          </w:tblCellMar>
          <w:tblLook w:val="0000"/>
        </w:tblPrEx>
        <w:tc>
          <w:tcPr>
            <w:tcW w:w="1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UEGNSG102B</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Carry out work activities in a utilities industry work environment</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60</w:t>
            </w:r>
          </w:p>
        </w:tc>
      </w:tr>
      <w:tr w:rsidTr="00414478">
        <w:tblPrEx>
          <w:tblW w:w="9214" w:type="dxa"/>
          <w:tblLayout w:type="fixed"/>
          <w:tblCellMar>
            <w:left w:w="62" w:type="dxa"/>
            <w:right w:w="62" w:type="dxa"/>
          </w:tblCellMar>
          <w:tblLook w:val="0000"/>
        </w:tblPrEx>
        <w:tc>
          <w:tcPr>
            <w:tcW w:w="1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UEGNSG104B</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Comply with environmental policies and procedures</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20</w:t>
            </w:r>
          </w:p>
        </w:tc>
      </w:tr>
      <w:tr w:rsidTr="00414478">
        <w:tblPrEx>
          <w:tblW w:w="9214" w:type="dxa"/>
          <w:tblLayout w:type="fixed"/>
          <w:tblCellMar>
            <w:left w:w="62" w:type="dxa"/>
            <w:right w:w="62" w:type="dxa"/>
          </w:tblCellMar>
          <w:tblLook w:val="0000"/>
        </w:tblPrEx>
        <w:tc>
          <w:tcPr>
            <w:tcW w:w="1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UEGNSG105B</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Establish the work site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60</w:t>
            </w:r>
          </w:p>
        </w:tc>
      </w:tr>
      <w:tr w:rsidTr="00414478">
        <w:tblPrEx>
          <w:tblW w:w="9214" w:type="dxa"/>
          <w:tblLayout w:type="fixed"/>
          <w:tblCellMar>
            <w:left w:w="62" w:type="dxa"/>
            <w:right w:w="62" w:type="dxa"/>
          </w:tblCellMar>
          <w:tblLook w:val="0000"/>
        </w:tblPrEx>
        <w:tc>
          <w:tcPr>
            <w:tcW w:w="1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UEENEEE101A</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Apply Occupational Health and Safety regulations, codes and practices in the workplace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20</w:t>
            </w:r>
          </w:p>
        </w:tc>
      </w:tr>
      <w:tr w:rsidTr="00414478">
        <w:tblPrEx>
          <w:tblW w:w="9214" w:type="dxa"/>
          <w:tblLayout w:type="fixed"/>
          <w:tblCellMar>
            <w:left w:w="62" w:type="dxa"/>
            <w:right w:w="62" w:type="dxa"/>
          </w:tblCellMar>
          <w:tblLook w:val="0000"/>
        </w:tblPrEx>
        <w:tc>
          <w:tcPr>
            <w:tcW w:w="75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Total points in core</w:t>
            </w:r>
          </w:p>
        </w:tc>
        <w:tc>
          <w:tcPr>
            <w:tcW w:w="1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160</w:t>
            </w:r>
          </w:p>
        </w:tc>
      </w:tr>
    </w:tbl>
    <w:p w:rsidR="00000000" w:rsidRPr="00414478" w:rsidP="00414478">
      <w:pPr>
        <w:pStyle w:val="BodyText"/>
      </w:pPr>
    </w:p>
    <w:p w:rsidR="00000000" w:rsidRPr="00414478" w:rsidP="00414478">
      <w:pPr>
        <w:pStyle w:val="BodyText"/>
      </w:pPr>
    </w:p>
    <w:tbl>
      <w:tblPr>
        <w:tblW w:w="9215" w:type="dxa"/>
        <w:tblLayout w:type="fixed"/>
        <w:tblCellMar>
          <w:left w:w="62" w:type="dxa"/>
          <w:right w:w="62" w:type="dxa"/>
        </w:tblCellMar>
        <w:tblLook w:val="0000"/>
      </w:tblPr>
      <w:tblGrid>
        <w:gridCol w:w="347"/>
        <w:gridCol w:w="6223"/>
        <w:gridCol w:w="1256"/>
        <w:gridCol w:w="1389"/>
      </w:tblGrid>
      <w:tr w:rsidTr="00414478">
        <w:tblPrEx>
          <w:tblW w:w="9215" w:type="dxa"/>
          <w:tblLayout w:type="fixed"/>
          <w:tblCellMar>
            <w:left w:w="62" w:type="dxa"/>
            <w:right w:w="62" w:type="dxa"/>
          </w:tblCellMar>
          <w:tblLook w:val="0000"/>
        </w:tblPrEx>
        <w:tc>
          <w:tcPr>
            <w:tcW w:w="921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14478" w:rsidP="00414478">
            <w:pPr>
              <w:pStyle w:val="BodyText"/>
            </w:pPr>
            <w:r w:rsidRPr="00414478">
              <w:rPr>
                <w:rStyle w:val="SpecialBold"/>
              </w:rPr>
              <w:t>Elective Competency Standard Units</w:t>
            </w:r>
          </w:p>
          <w:p w:rsidR="00000000" w:rsidP="00414478">
            <w:pPr>
              <w:pStyle w:val="BodyText"/>
              <w:rPr>
                <w:lang w:val="en-NZ"/>
              </w:rPr>
            </w:pPr>
            <w:r w:rsidRPr="00414478">
              <w:t xml:space="preserve">Complete Elective units to achieve a total of weighting of </w:t>
            </w:r>
            <w:r w:rsidRPr="00414478">
              <w:rPr>
                <w:rStyle w:val="SpecialBold"/>
              </w:rPr>
              <w:t>800</w:t>
            </w:r>
            <w:r w:rsidRPr="00414478">
              <w:t xml:space="preserve"> points from the following groups: </w:t>
            </w:r>
          </w:p>
        </w:tc>
      </w:tr>
      <w:tr w:rsidTr="00414478">
        <w:tblPrEx>
          <w:tblW w:w="9215" w:type="dxa"/>
          <w:tblLayout w:type="fixed"/>
          <w:tblCellMar>
            <w:left w:w="62" w:type="dxa"/>
            <w:right w:w="62" w:type="dxa"/>
          </w:tblCellMar>
          <w:tblLook w:val="0000"/>
        </w:tblPrEx>
        <w:trPr>
          <w:trHeight w:val="702"/>
        </w:trPr>
        <w:tc>
          <w:tcPr>
            <w:tcW w:w="6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Group</w:t>
            </w:r>
          </w:p>
        </w:tc>
        <w:tc>
          <w:tcPr>
            <w:tcW w:w="1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4478" w:rsidP="00414478">
            <w:pPr>
              <w:pStyle w:val="BodyText"/>
            </w:pPr>
            <w:r w:rsidRPr="00414478">
              <w:rPr>
                <w:rStyle w:val="SpecialBold"/>
              </w:rPr>
              <w:t>Minimum points</w:t>
            </w:r>
          </w:p>
        </w:tc>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rPr>
                <w:rStyle w:val="SpecialBold"/>
              </w:rPr>
              <w:t>Maximum points</w:t>
            </w:r>
          </w:p>
        </w:tc>
      </w:tr>
      <w:tr w:rsidTr="00414478">
        <w:tblPrEx>
          <w:tblW w:w="9215" w:type="dxa"/>
          <w:tblLayout w:type="fixed"/>
          <w:tblCellMar>
            <w:left w:w="62" w:type="dxa"/>
            <w:right w:w="62" w:type="dxa"/>
          </w:tblCellMar>
          <w:tblLook w:val="0000"/>
        </w:tblPrEx>
        <w:tc>
          <w:tcPr>
            <w:tcW w:w="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rPr>
                <w:rStyle w:val="SpecialBold"/>
              </w:rPr>
              <w:t>A</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4478" w:rsidP="00414478">
            <w:pPr>
              <w:pStyle w:val="BodyText"/>
            </w:pPr>
            <w:r w:rsidRPr="00414478">
              <w:t>Imported and Common Elective Units</w:t>
            </w:r>
          </w:p>
          <w:p w:rsidR="00000000" w:rsidRPr="00414478" w:rsidP="00414478">
            <w:pPr>
              <w:pStyle w:val="BodyText"/>
            </w:pPr>
            <w:r w:rsidRPr="00414478">
              <w:t>Imported units from other training packages and/or state accredited courses can be added to this group, but they must be selected from qualifications where the unit is first packaged at AQF level 3.  If units have not being assigned a weighting by the rele</w:t>
            </w:r>
            <w:r w:rsidRPr="00414478">
              <w:t>vant EE-Oz Industry Technical Advisory Committee, their weighting will be 10 points</w:t>
            </w:r>
          </w:p>
        </w:tc>
        <w:tc>
          <w:tcPr>
            <w:tcW w:w="1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0</w:t>
            </w:r>
          </w:p>
        </w:tc>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rPr>
                <w:rStyle w:val="SpecialBold"/>
              </w:rPr>
              <w:t>160</w:t>
            </w:r>
          </w:p>
        </w:tc>
      </w:tr>
      <w:tr w:rsidTr="00414478">
        <w:tblPrEx>
          <w:tblW w:w="9215" w:type="dxa"/>
          <w:tblLayout w:type="fixed"/>
          <w:tblCellMar>
            <w:left w:w="62" w:type="dxa"/>
            <w:right w:w="62" w:type="dxa"/>
          </w:tblCellMar>
          <w:tblLook w:val="0000"/>
        </w:tblPrEx>
        <w:tc>
          <w:tcPr>
            <w:tcW w:w="3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rPr>
                <w:rStyle w:val="SpecialBold"/>
              </w:rPr>
              <w:t>B</w:t>
            </w:r>
          </w:p>
        </w:tc>
        <w:tc>
          <w:tcPr>
            <w:tcW w:w="6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4478" w:rsidP="00414478">
            <w:pPr>
              <w:pStyle w:val="BodyText"/>
            </w:pPr>
            <w:r w:rsidRPr="00414478">
              <w:t xml:space="preserve">Qualification Electives </w:t>
            </w:r>
          </w:p>
          <w:p w:rsidR="00000000" w:rsidRPr="00414478" w:rsidP="00414478">
            <w:pPr>
              <w:pStyle w:val="BodyText"/>
            </w:pPr>
            <w:r w:rsidRPr="00414478">
              <w:t>You may select all your elective units from this Group</w:t>
            </w:r>
          </w:p>
        </w:tc>
        <w:tc>
          <w:tcPr>
            <w:tcW w:w="1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640</w:t>
            </w:r>
          </w:p>
        </w:tc>
        <w:tc>
          <w:tcPr>
            <w:tcW w:w="13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800</w:t>
            </w:r>
          </w:p>
        </w:tc>
      </w:tr>
    </w:tbl>
    <w:p w:rsidR="00000000" w:rsidRPr="00414478" w:rsidP="00414478">
      <w:pPr>
        <w:pStyle w:val="BodyText"/>
      </w:pPr>
    </w:p>
    <w:tbl>
      <w:tblPr>
        <w:tblW w:w="0" w:type="auto"/>
        <w:tblLayout w:type="fixed"/>
        <w:tblCellMar>
          <w:left w:w="62" w:type="dxa"/>
          <w:right w:w="62" w:type="dxa"/>
        </w:tblCellMar>
        <w:tblLook w:val="0000"/>
      </w:tblPr>
      <w:tblGrid>
        <w:gridCol w:w="1923"/>
        <w:gridCol w:w="5849"/>
        <w:gridCol w:w="1346"/>
      </w:tblGrid>
      <w:tr w:rsidTr="00414478">
        <w:tblPrEx>
          <w:tblW w:w="0" w:type="auto"/>
          <w:tblLayout w:type="fixed"/>
          <w:tblCellMar>
            <w:left w:w="62" w:type="dxa"/>
            <w:right w:w="62" w:type="dxa"/>
          </w:tblCellMar>
          <w:tblLook w:val="0000"/>
        </w:tblPrEx>
        <w:tc>
          <w:tcPr>
            <w:tcW w:w="7772"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14478" w:rsidP="00414478">
            <w:pPr>
              <w:pStyle w:val="BodyText"/>
            </w:pPr>
            <w:r w:rsidRPr="00414478">
              <w:rPr>
                <w:rStyle w:val="SpecialBold"/>
              </w:rPr>
              <w:t>Group A – Imported and Common Elective Units</w:t>
            </w:r>
          </w:p>
          <w:p w:rsidR="00000000" w:rsidRPr="00414478" w:rsidP="00414478">
            <w:pPr>
              <w:pStyle w:val="BodyText"/>
            </w:pPr>
            <w:r w:rsidRPr="00414478">
              <w:t xml:space="preserve">Complete units to a maximum weighting of </w:t>
            </w:r>
            <w:r w:rsidRPr="00414478">
              <w:rPr>
                <w:rStyle w:val="SpecialBold"/>
              </w:rPr>
              <w:t>160</w:t>
            </w:r>
          </w:p>
        </w:tc>
        <w:tc>
          <w:tcPr>
            <w:tcW w:w="1346"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14478">
            <w:pPr>
              <w:pStyle w:val="BodyText"/>
              <w:rPr>
                <w:lang w:val="en-NZ"/>
              </w:rPr>
            </w:pPr>
            <w:r w:rsidRPr="00414478">
              <w:rPr>
                <w:rStyle w:val="SpecialBold"/>
              </w:rPr>
              <w:t>Weighting Points</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BSBFLM303C</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Contribute to effective workplace relationships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BSBFLM305C</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Support operational plan</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BSBFLM306C</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Provide workplace information and resourcing plans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BSBFLM309C</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Support continuous improvement systems and processes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BSBFLM311C</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Support a workplace learning environment</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BSBFLM312B</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Contribute to team effectiveness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BSBINN301A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Promote innovation in a team environment</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BSBWOR301B</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Organise personal work prior</w:t>
            </w:r>
            <w:r w:rsidRPr="00414478">
              <w:t>ities and professional development</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CPCCLDG3001A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Licence to perform dogging</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30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CPCCLRG3001A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Licence to perform rigging basic level</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CPCCLRG3002A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Licence to perform rigging intermediate level</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rPr>
          <w:trHeight w:val="371"/>
        </w:trPr>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CPCCOHS1001A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Work safely in the construction industry</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10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HLTCPR211A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Perform CPR</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10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HLTFA311A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Provide First Aid</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10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RIIMPO308B</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Conduct tracked dozer operations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RIIMPO309A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Conduct wheeled dozer operations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RIIMPO318B</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Conduct skid steer loader operations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70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RIIMPO319A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Conduct backhoe/loader operations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50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RIIHAN309A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Conduct Telescopic Materials Handler Operations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80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TLILIC3017A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Licence to drive heavy combination vehicle</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TLILIC2001A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Licence to operate a forklift truck</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14478">
            <w:pPr>
              <w:pStyle w:val="BodyText"/>
              <w:rPr>
                <w:lang w:val="en-NZ"/>
              </w:rPr>
            </w:pPr>
            <w:r w:rsidRPr="00414478">
              <w:t>TLILIC0012A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14478">
            <w:pPr>
              <w:pStyle w:val="BodyText"/>
              <w:rPr>
                <w:lang w:val="en-NZ"/>
              </w:rPr>
            </w:pPr>
            <w:r w:rsidRPr="00414478">
              <w:t>License to operate a vehicle loading crane (Capacity 10 metre tonnes and above)</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TLILIC3006A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Licence to operate a non-slewing mobile crane (greater than 3 tonnes capacity)</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60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TLILIC3008A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Licence to operate a slewing mobile crane (up to 20 tonnes)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70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TLILIC4009A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Licence to operate a slewing mobile crane (up to 60 tonnes)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70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UETTDREL14A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Working safely near live electrical apparatus as non-electrical worker</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40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UEENEEM020A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Attend to breakdowns in hazardous areas — gas atmospheres</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20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UEENEEM076A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Use and maintain the integrity of a portable gas detection device</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20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UEENEEM080A</w:t>
            </w: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Report on the integrity of explosion-protected equipment in a hazardous area</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4478">
            <w:pPr>
              <w:pStyle w:val="BodyText"/>
              <w:rPr>
                <w:lang w:val="en-NZ"/>
              </w:rPr>
            </w:pPr>
            <w:r w:rsidRPr="00414478">
              <w:t>20</w:t>
            </w:r>
          </w:p>
        </w:tc>
      </w:tr>
      <w:tr w:rsidTr="00414478">
        <w:tblPrEx>
          <w:tblW w:w="0" w:type="auto"/>
          <w:tblLayout w:type="fixed"/>
          <w:tblCellMar>
            <w:left w:w="62" w:type="dxa"/>
            <w:right w:w="62" w:type="dxa"/>
          </w:tblCellMar>
          <w:tblLook w:val="0000"/>
        </w:tblPrEx>
        <w:tc>
          <w:tcPr>
            <w:tcW w:w="19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414478" w:rsidP="00414478">
            <w:pPr>
              <w:pStyle w:val="BodyText"/>
            </w:pPr>
            <w:r w:rsidRPr="00414478">
              <w:t xml:space="preserve">Imported units from other training packages and/or state accredited courses can be added to </w:t>
            </w:r>
            <w:r w:rsidRPr="00414478">
              <w:t>this group, but they must be selected from qualifications where the unit is first packaged at AQF level 3.  If units have not being assigned a weighting by the relevant EE-Oz Industry Technical Advisory Committee, their weighting will be 10 points.</w:t>
            </w:r>
          </w:p>
          <w:p w:rsidR="00000000" w:rsidRPr="00414478" w:rsidP="00414478">
            <w:pPr>
              <w:pStyle w:val="BodyText"/>
            </w:pPr>
          </w:p>
          <w:p w:rsidR="00000000" w:rsidRPr="00414478" w:rsidP="00414478">
            <w:pPr>
              <w:pStyle w:val="BodyText"/>
            </w:pPr>
            <w:r w:rsidRPr="00414478">
              <w:t xml:space="preserve">Note: </w:t>
            </w:r>
            <w:r w:rsidRPr="00414478">
              <w:t>For further information see Application of the NQC Flexibility Formula, Page 10, UEG11 Gas Industry Training Package, Version 1, Volume 1 Qualification Framework</w:t>
            </w:r>
          </w:p>
        </w:tc>
        <w:tc>
          <w:tcPr>
            <w:tcW w:w="1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rPr>
                <w:rStyle w:val="SpecialBold"/>
              </w:rPr>
              <w:t>Up to 160 points</w:t>
            </w:r>
          </w:p>
        </w:tc>
      </w:tr>
    </w:tbl>
    <w:p w:rsidR="00000000" w:rsidRPr="00414478" w:rsidP="00414478">
      <w:pPr>
        <w:pStyle w:val="BodyText"/>
      </w:pPr>
    </w:p>
    <w:p w:rsidR="00000000" w:rsidRPr="00414478" w:rsidP="00414478">
      <w:pPr>
        <w:pStyle w:val="BodyText"/>
      </w:pPr>
    </w:p>
    <w:tbl>
      <w:tblPr>
        <w:tblW w:w="9215" w:type="dxa"/>
        <w:tblLayout w:type="fixed"/>
        <w:tblCellMar>
          <w:left w:w="62" w:type="dxa"/>
          <w:right w:w="62" w:type="dxa"/>
        </w:tblCellMar>
        <w:tblLook w:val="0000"/>
      </w:tblPr>
      <w:tblGrid>
        <w:gridCol w:w="1893"/>
        <w:gridCol w:w="5938"/>
        <w:gridCol w:w="1384"/>
      </w:tblGrid>
      <w:tr w:rsidTr="00414478">
        <w:tblPrEx>
          <w:tblW w:w="9215" w:type="dxa"/>
          <w:tblLayout w:type="fixed"/>
          <w:tblCellMar>
            <w:left w:w="62" w:type="dxa"/>
            <w:right w:w="62" w:type="dxa"/>
          </w:tblCellMar>
          <w:tblLook w:val="0000"/>
        </w:tblPrEx>
        <w:trPr>
          <w:tblHeader/>
        </w:trPr>
        <w:tc>
          <w:tcPr>
            <w:tcW w:w="783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14478" w:rsidP="00414478">
            <w:pPr>
              <w:pStyle w:val="BodyText"/>
            </w:pPr>
            <w:r w:rsidRPr="00414478">
              <w:rPr>
                <w:rStyle w:val="SpecialBold"/>
              </w:rPr>
              <w:t>Group B – Qualification Electives</w:t>
            </w:r>
            <w:r w:rsidRPr="00414478">
              <w:t xml:space="preserve"> </w:t>
            </w:r>
          </w:p>
          <w:p w:rsidR="00000000" w:rsidRPr="00414478" w:rsidP="00414478">
            <w:pPr>
              <w:pStyle w:val="BodyText"/>
            </w:pPr>
            <w:r w:rsidRPr="00414478">
              <w:t xml:space="preserve">At least </w:t>
            </w:r>
            <w:r w:rsidRPr="00414478">
              <w:rPr>
                <w:rStyle w:val="SpecialBold"/>
              </w:rPr>
              <w:t>640</w:t>
            </w:r>
            <w:r w:rsidRPr="00414478">
              <w:t xml:space="preserve"> points to be achieved from this group. You may select all your elective units from this Group.</w:t>
            </w:r>
          </w:p>
        </w:tc>
        <w:tc>
          <w:tcPr>
            <w:tcW w:w="1384"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14478">
            <w:pPr>
              <w:pStyle w:val="BodyText"/>
              <w:rPr>
                <w:lang w:val="en-NZ"/>
              </w:rPr>
            </w:pPr>
            <w:r w:rsidRPr="00414478">
              <w:rPr>
                <w:rStyle w:val="SpecialBold"/>
              </w:rPr>
              <w:t>Weighting Points</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UEGNSG107B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Control gas odourisation</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UEGNSG125A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Carry out transmission pipeline construction work activities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UEGNSG215A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Conduct excavations in the gas industry</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UEGNSG202B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Construct and lay distribution pipelines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UEGNSG203B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Commission and decommission gas distribution pipelines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100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UEGNSG205B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Launch and recover PIG in a gas distribution pipeline</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100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UEGNSG206B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Perform routine maintenance on distribution pipeline facilities and equipment</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UEGNSG208B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Gas distribution pipeline surveillance</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UEGNSG329A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Gas transmission pipeline surveillance</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UEGNSG304B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Commission/decommission gas transmission pipelines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w:t>
            </w:r>
            <w:r w:rsidRPr="00414478">
              <w:t>00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UEGNSG306B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Pipeline pigging in gas transmission pipeline</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UEGNSG307B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Perform routine maintenance on transmission pipeline facilities and equipment</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UEGNSG328A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Supervise the operation of plant and equipment for the construction of transmission pipelines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60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UEGNSG401B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Maintain cathodic protection systems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UEGNSG402B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Install cathodic protection systems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UEGNSG606B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Monitor and control the transfer of LPG</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10</w:t>
            </w:r>
            <w:r w:rsidRPr="00414478">
              <w:t>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UEGNSG607B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Process LPG</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100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UEGNSG608B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Perform minor maintenance on gas processing/storage facilities and equipment</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UEGNSG610B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Control storage of LPG in terminal</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UEGNSG703B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Investigate billing exceptions/conditions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UEGNSG801B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Monitor and operate complex flow control, measuring and regulating devices for gas distribution</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110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BSBWHS301A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Maintain workplace safety</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UEENEEE102A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Fabricate, assemble, and dismantle utilities industry components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UEENEEE107A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Use drawings, diagrams, schedules, standards, codes and specifications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UEGNSG209B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First on site emergency response on a distribution pipeline</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UEGNSG301B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Coat gas pipelines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60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UEGNSG302B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Maintain pipeline easements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40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UEGNSG320A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Right of way acces</w:t>
            </w:r>
            <w:r w:rsidRPr="00414478">
              <w:t xml:space="preserve">s preparation for transmission pipeline </w:t>
            </w:r>
            <w:r w:rsidRPr="00414478">
              <w:t xml:space="preserve">construction </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30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UEGNSG602B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Load, discharging LPG by road tanker</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UEGNSG603B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 xml:space="preserve">Load, unload and exchanging gas cylinders </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 xml:space="preserve">UEGNSG604B </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Fill gas cylinders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UEGNSG605B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Refurbish gas cylinders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414478">
        <w:tblPrEx>
          <w:tblW w:w="9215"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UEGNSG609B</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Coordinate repair of faults in gas processing/storage facilities and equipment</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80</w:t>
            </w:r>
          </w:p>
        </w:tc>
      </w:tr>
      <w:tr w:rsidTr="00414478">
        <w:tblPrEx>
          <w:tblW w:w="9215" w:type="dxa"/>
          <w:tblLayout w:type="fixed"/>
          <w:tblCellMar>
            <w:left w:w="62" w:type="dxa"/>
            <w:right w:w="62" w:type="dxa"/>
          </w:tblCellMar>
          <w:tblLook w:val="0000"/>
        </w:tblPrEx>
        <w:trPr>
          <w:trHeight w:val="602"/>
        </w:trPr>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UEGNSG613A</w:t>
            </w:r>
          </w:p>
        </w:tc>
        <w:tc>
          <w:tcPr>
            <w:tcW w:w="59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478">
            <w:pPr>
              <w:pStyle w:val="BodyText"/>
              <w:rPr>
                <w:lang w:val="en-NZ"/>
              </w:rPr>
            </w:pPr>
            <w:r w:rsidRPr="00414478">
              <w:t>Assess the operational capability of gas safety equipment on tankers</w:t>
            </w:r>
          </w:p>
        </w:tc>
        <w:tc>
          <w:tcPr>
            <w:tcW w:w="13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478" w:rsidP="00414478">
            <w:pPr>
              <w:pStyle w:val="BodyText"/>
            </w:pPr>
            <w:r w:rsidRPr="00414478">
              <w:t>40</w:t>
            </w:r>
          </w:p>
        </w:tc>
      </w:tr>
    </w:tbl>
    <w:p w:rsidR="00000000" w:rsidRPr="00414478" w:rsidP="00414478">
      <w:pPr>
        <w:pStyle w:val="BodyText"/>
      </w:pPr>
    </w:p>
    <w:tbl>
      <w:tblPr>
        <w:tblW w:w="0" w:type="auto"/>
        <w:tblLayout w:type="fixed"/>
        <w:tblCellMar>
          <w:left w:w="62" w:type="dxa"/>
          <w:right w:w="62" w:type="dxa"/>
        </w:tblCellMar>
        <w:tblLook w:val="0000"/>
      </w:tblPr>
      <w:tblGrid>
        <w:gridCol w:w="9118"/>
      </w:tblGrid>
      <w:tr w:rsidTr="00414478">
        <w:tblPrEx>
          <w:tblW w:w="0" w:type="auto"/>
          <w:tblLayout w:type="fixed"/>
          <w:tblCellMar>
            <w:left w:w="62" w:type="dxa"/>
            <w:right w:w="62" w:type="dxa"/>
          </w:tblCellMar>
          <w:tblLook w:val="0000"/>
        </w:tblPrEx>
        <w:tc>
          <w:tcPr>
            <w:tcW w:w="9118" w:type="dxa"/>
            <w:tcBorders>
              <w:top w:val="nil"/>
              <w:left w:val="nil"/>
              <w:bottom w:val="nil"/>
              <w:right w:val="nil"/>
            </w:tcBorders>
            <w:tcMar>
              <w:top w:w="0" w:type="dxa"/>
              <w:left w:w="62" w:type="dxa"/>
              <w:bottom w:w="0" w:type="dxa"/>
              <w:right w:w="62" w:type="dxa"/>
            </w:tcMar>
          </w:tcPr>
          <w:p w:rsidR="00000000" w:rsidRPr="00414478" w:rsidP="00414478">
            <w:pPr>
              <w:pStyle w:val="BodyText"/>
            </w:pPr>
            <w:r w:rsidRPr="00414478">
              <w:rPr>
                <w:rStyle w:val="SpecialBold"/>
              </w:rPr>
              <w:t>Note:</w:t>
            </w:r>
            <w:r w:rsidRPr="00414478">
              <w:t xml:space="preserve"> </w:t>
            </w:r>
          </w:p>
          <w:p w:rsidR="00000000" w:rsidRPr="00414478" w:rsidP="00414478">
            <w:pPr>
              <w:pStyle w:val="BodyText"/>
            </w:pPr>
            <w:r w:rsidRPr="00414478">
              <w:t>1. Prerequisite pathways shall be identified and met for all elective units selected.</w:t>
            </w:r>
          </w:p>
          <w:p w:rsidR="00000000" w:rsidRPr="00414478" w:rsidP="00414478">
            <w:pPr>
              <w:pStyle w:val="BodyText"/>
            </w:pPr>
            <w:r w:rsidRPr="00414478">
              <w:t>2. In selecting elective units considerations to career planning advice should be given to units that form part of a prerequisite pathway for the progression to achieve p</w:t>
            </w:r>
            <w:r w:rsidRPr="00414478">
              <w:t>articular competencies or qualification at a higher level.</w:t>
            </w:r>
          </w:p>
        </w:tc>
      </w:tr>
    </w:tbl>
    <w:p w:rsidR="00B7588E" w:rsidP="00414478">
      <w:pPr>
        <w:pStyle w:val="BodyText"/>
      </w:pPr>
      <w:r w:rsidRPr="00414478">
        <w:rPr>
          <w:rStyle w:val="SpecialBold"/>
        </w:rPr>
        <w:t>END OF QUALIFICATION</w:t>
      </w:r>
    </w:p>
    <w:p w:rsidR="00B7588E" w:rsidP="00414478">
      <w:pPr>
        <w:pStyle w:val="BodyText"/>
      </w:pPr>
    </w:p>
    <w:p w:rsidR="00000000" w:rsidRPr="00414478" w:rsidP="00414478">
      <w:pPr>
        <w:pStyle w:val="Heading1"/>
      </w:pPr>
      <w:bookmarkStart w:id="8" w:name="O_571143"/>
      <w:bookmarkEnd w:id="8"/>
      <w:r w:rsidRPr="00414478">
        <w:t>Custom Content Section</w:t>
      </w:r>
    </w:p>
    <w:p w:rsidR="00000000" w:rsidRPr="00414478" w:rsidP="00414478">
      <w:pPr>
        <w:pStyle w:val="BodyText"/>
      </w:pPr>
      <w:r w:rsidRPr="00414478">
        <w:t>Not applicable.</w:t>
      </w:r>
    </w:p>
    <w:p w:rsidR="00000000" w:rsidRPr="00414478" w:rsidP="00414478"/>
    <w:sectPr w:rsidSect="00414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8" w:rsidRPr="00B7588E" w:rsidP="00B75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8E" w:rsidP="00414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588E" w:rsidP="0041447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7588E" w:rsidP="00414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8" w:rsidRPr="00B7588E" w:rsidP="00B758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88E" w:rsidRPr="002D2AF8" w:rsidP="00414478">
    <w:pPr>
      <w:pStyle w:val="Header"/>
      <w:framePr w:wrap="around"/>
    </w:pPr>
    <w:r>
      <w:fldChar w:fldCharType="begin"/>
    </w:r>
    <w:r>
      <w:instrText xml:space="preserve"> TITLE   \* MERGEFORMAT </w:instrText>
    </w:r>
    <w:r>
      <w:fldChar w:fldCharType="separate"/>
    </w:r>
    <w:r>
      <w:t>UEG30211 Certificate III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March 2014</w:t>
    </w:r>
    <w:r>
      <w:fldChar w:fldCharType="end"/>
    </w:r>
  </w:p>
  <w:p w:rsidR="00B7588E" w:rsidP="00414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1E27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6F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478"/>
    <w:pPr>
      <w:spacing w:before="360" w:after="60"/>
      <w:outlineLvl w:val="0"/>
    </w:pPr>
    <w:rPr>
      <w:sz w:val="32"/>
    </w:rPr>
  </w:style>
  <w:style w:type="paragraph" w:styleId="Heading2">
    <w:name w:val="heading 2"/>
    <w:basedOn w:val="HeadingBase"/>
    <w:next w:val="BodyText"/>
    <w:link w:val="Heading2Char"/>
    <w:qFormat/>
    <w:rsid w:val="00414478"/>
    <w:pPr>
      <w:keepLines/>
      <w:spacing w:before="240" w:after="120"/>
      <w:outlineLvl w:val="1"/>
    </w:pPr>
    <w:rPr>
      <w:sz w:val="28"/>
      <w:szCs w:val="40"/>
    </w:rPr>
  </w:style>
  <w:style w:type="paragraph" w:styleId="Heading3">
    <w:name w:val="heading 3"/>
    <w:basedOn w:val="HeadingBase"/>
    <w:next w:val="BodyText"/>
    <w:link w:val="Heading3Char"/>
    <w:qFormat/>
    <w:rsid w:val="00414478"/>
    <w:pPr>
      <w:spacing w:before="180" w:after="120"/>
      <w:outlineLvl w:val="2"/>
    </w:pPr>
    <w:rPr>
      <w:spacing w:val="-10"/>
      <w:kern w:val="32"/>
    </w:rPr>
  </w:style>
  <w:style w:type="paragraph" w:styleId="Heading4">
    <w:name w:val="heading 4"/>
    <w:basedOn w:val="HeadingBase"/>
    <w:next w:val="BodyText"/>
    <w:link w:val="Heading4Char"/>
    <w:qFormat/>
    <w:rsid w:val="00414478"/>
    <w:pPr>
      <w:spacing w:before="160" w:after="120"/>
      <w:outlineLvl w:val="3"/>
    </w:pPr>
    <w:rPr>
      <w:sz w:val="22"/>
    </w:rPr>
  </w:style>
  <w:style w:type="paragraph" w:styleId="Heading5">
    <w:name w:val="heading 5"/>
    <w:basedOn w:val="HeadingBase"/>
    <w:next w:val="Normal"/>
    <w:link w:val="Heading5Char"/>
    <w:qFormat/>
    <w:rsid w:val="00414478"/>
    <w:pPr>
      <w:spacing w:before="80"/>
      <w:outlineLvl w:val="4"/>
    </w:pPr>
    <w:rPr>
      <w:color w:val="918585"/>
      <w:sz w:val="20"/>
    </w:rPr>
  </w:style>
  <w:style w:type="paragraph" w:styleId="Heading6">
    <w:name w:val="heading 6"/>
    <w:basedOn w:val="HeadingBase"/>
    <w:next w:val="Normal"/>
    <w:link w:val="Heading6Char"/>
    <w:qFormat/>
    <w:rsid w:val="00414478"/>
    <w:pPr>
      <w:spacing w:before="60"/>
      <w:outlineLvl w:val="5"/>
    </w:pPr>
    <w:rPr>
      <w:color w:val="918585"/>
      <w:sz w:val="20"/>
    </w:rPr>
  </w:style>
  <w:style w:type="paragraph" w:styleId="Heading7">
    <w:name w:val="heading 7"/>
    <w:basedOn w:val="Normal"/>
    <w:next w:val="Normal"/>
    <w:link w:val="Heading7Char"/>
    <w:qFormat/>
    <w:rsid w:val="00414478"/>
    <w:pPr>
      <w:ind w:left="720"/>
      <w:outlineLvl w:val="6"/>
    </w:pPr>
    <w:rPr>
      <w:i/>
    </w:rPr>
  </w:style>
  <w:style w:type="paragraph" w:styleId="Heading8">
    <w:name w:val="heading 8"/>
    <w:basedOn w:val="Normal"/>
    <w:next w:val="Normal"/>
    <w:link w:val="Heading8Char"/>
    <w:qFormat/>
    <w:rsid w:val="00414478"/>
    <w:pPr>
      <w:ind w:left="720"/>
      <w:outlineLvl w:val="7"/>
    </w:pPr>
    <w:rPr>
      <w:i/>
    </w:rPr>
  </w:style>
  <w:style w:type="paragraph" w:styleId="Heading9">
    <w:name w:val="heading 9"/>
    <w:basedOn w:val="Normal"/>
    <w:next w:val="Normal"/>
    <w:link w:val="Heading9Char"/>
    <w:qFormat/>
    <w:rsid w:val="00414478"/>
    <w:pPr>
      <w:ind w:left="720"/>
      <w:outlineLvl w:val="8"/>
    </w:pPr>
    <w:rPr>
      <w:i/>
    </w:rPr>
  </w:style>
  <w:style w:type="character" w:default="1" w:styleId="DefaultParagraphFont">
    <w:name w:val="Default Paragraph Font"/>
    <w:uiPriority w:val="1"/>
    <w:unhideWhenUsed/>
    <w:rsid w:val="00414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478"/>
  </w:style>
  <w:style w:type="character" w:customStyle="1" w:styleId="Heading1Char">
    <w:name w:val="Heading 1 Char"/>
    <w:basedOn w:val="DefaultParagraphFont"/>
    <w:link w:val="Heading1"/>
    <w:rsid w:val="00414478"/>
    <w:rPr>
      <w:rFonts w:ascii="Times New Roman" w:eastAsia="Times New Roman" w:hAnsi="Times New Roman" w:cs="Times New Roman"/>
      <w:b/>
      <w:sz w:val="32"/>
      <w:szCs w:val="20"/>
      <w:lang w:eastAsia="en-US"/>
    </w:rPr>
  </w:style>
  <w:style w:type="paragraph" w:styleId="BodyText">
    <w:name w:val="Body Text"/>
    <w:basedOn w:val="Normal"/>
    <w:link w:val="BodyTextChar"/>
    <w:rsid w:val="004144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478"/>
    <w:rPr>
      <w:rFonts w:ascii="Times New Roman" w:eastAsia="Times New Roman" w:hAnsi="Times New Roman" w:cs="Times New Roman"/>
      <w:sz w:val="24"/>
      <w:lang w:eastAsia="en-US"/>
    </w:rPr>
  </w:style>
  <w:style w:type="paragraph" w:styleId="ListBullet">
    <w:name w:val="List Bullet"/>
    <w:basedOn w:val="List"/>
    <w:rsid w:val="00414478"/>
    <w:pPr>
      <w:numPr>
        <w:numId w:val="12"/>
      </w:numPr>
      <w:tabs>
        <w:tab w:val="clear" w:pos="340"/>
      </w:tabs>
      <w:spacing w:before="40" w:after="40"/>
    </w:pPr>
  </w:style>
  <w:style w:type="character" w:customStyle="1" w:styleId="SpecialBold">
    <w:name w:val="Special Bold"/>
    <w:basedOn w:val="DefaultParagraphFont"/>
    <w:rsid w:val="00414478"/>
    <w:rPr>
      <w:b/>
      <w:spacing w:val="0"/>
    </w:rPr>
  </w:style>
  <w:style w:type="paragraph" w:customStyle="1" w:styleId="SuperHeading">
    <w:name w:val="SuperHeading"/>
    <w:basedOn w:val="Normal"/>
    <w:rsid w:val="00414478"/>
    <w:pPr>
      <w:spacing w:before="240" w:after="120"/>
      <w:outlineLvl w:val="0"/>
    </w:pPr>
    <w:rPr>
      <w:rFonts w:ascii="Times New Roman" w:hAnsi="Times New Roman"/>
      <w:b/>
      <w:sz w:val="32"/>
    </w:rPr>
  </w:style>
  <w:style w:type="paragraph" w:customStyle="1" w:styleId="AllowPageBreak">
    <w:name w:val="AllowPageBreak"/>
    <w:rsid w:val="00414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478"/>
    <w:rPr>
      <w:rFonts w:ascii="Courier New" w:eastAsia="Times New Roman" w:hAnsi="Courier New" w:cs="Times New Roman"/>
      <w:i/>
      <w:szCs w:val="20"/>
      <w:lang w:eastAsia="en-US"/>
    </w:rPr>
  </w:style>
  <w:style w:type="paragraph" w:customStyle="1" w:styleId="HeadingBase">
    <w:name w:val="Heading Base"/>
    <w:rsid w:val="00414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478"/>
    <w:pPr>
      <w:tabs>
        <w:tab w:val="right" w:leader="dot" w:pos="9072"/>
      </w:tabs>
      <w:ind w:left="567"/>
    </w:pPr>
    <w:rPr>
      <w:szCs w:val="22"/>
    </w:rPr>
  </w:style>
  <w:style w:type="paragraph" w:customStyle="1" w:styleId="TOCBase">
    <w:name w:val="TOC Base"/>
    <w:rsid w:val="00414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478"/>
    <w:pPr>
      <w:tabs>
        <w:tab w:val="right" w:leader="dot" w:pos="9072"/>
      </w:tabs>
      <w:spacing w:before="40" w:after="40"/>
      <w:ind w:left="284"/>
    </w:pPr>
    <w:rPr>
      <w:rFonts w:ascii="Times New Roman" w:hAnsi="Times New Roman"/>
    </w:rPr>
  </w:style>
  <w:style w:type="paragraph" w:styleId="TOC1">
    <w:name w:val="toc 1"/>
    <w:basedOn w:val="TOCBase"/>
    <w:next w:val="Normal"/>
    <w:rsid w:val="00414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478"/>
    <w:rPr>
      <w:rFonts w:ascii="Times New Roman" w:eastAsia="Times New Roman" w:hAnsi="Times New Roman" w:cs="Times New Roman"/>
      <w:sz w:val="16"/>
      <w:lang w:eastAsia="en-US"/>
    </w:rPr>
  </w:style>
  <w:style w:type="paragraph" w:styleId="Title">
    <w:name w:val="Title"/>
    <w:basedOn w:val="HeadingBase"/>
    <w:link w:val="TitleChar"/>
    <w:qFormat/>
    <w:rsid w:val="00414478"/>
    <w:pPr>
      <w:spacing w:before="5040"/>
      <w:jc w:val="center"/>
    </w:pPr>
    <w:rPr>
      <w:sz w:val="48"/>
      <w:szCs w:val="72"/>
      <w:lang w:val="en-US"/>
    </w:rPr>
  </w:style>
  <w:style w:type="character" w:customStyle="1" w:styleId="TitleChar">
    <w:name w:val="Title Char"/>
    <w:basedOn w:val="DefaultParagraphFont"/>
    <w:link w:val="Title"/>
    <w:rsid w:val="00414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478"/>
    <w:pPr>
      <w:tabs>
        <w:tab w:val="left" w:pos="3600"/>
        <w:tab w:val="left" w:pos="3958"/>
      </w:tabs>
    </w:pPr>
  </w:style>
  <w:style w:type="paragraph" w:styleId="List">
    <w:name w:val="List"/>
    <w:basedOn w:val="BodyText"/>
    <w:next w:val="BodyText"/>
    <w:rsid w:val="00414478"/>
    <w:pPr>
      <w:tabs>
        <w:tab w:val="left" w:pos="340"/>
      </w:tabs>
      <w:spacing w:before="60" w:after="60"/>
      <w:ind w:left="340" w:hanging="340"/>
    </w:pPr>
  </w:style>
  <w:style w:type="paragraph" w:customStyle="1" w:styleId="Note">
    <w:name w:val="Note"/>
    <w:basedOn w:val="BodyText"/>
    <w:rsid w:val="00414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478"/>
    <w:pPr>
      <w:framePr w:wrap="auto" w:hAnchor="text" w:y="6049"/>
    </w:pPr>
    <w:rPr>
      <w:color w:val="000000"/>
      <w:sz w:val="40"/>
    </w:rPr>
  </w:style>
  <w:style w:type="paragraph" w:customStyle="1" w:styleId="TOCTitle">
    <w:name w:val="TOCTitle"/>
    <w:basedOn w:val="Heading1"/>
    <w:rsid w:val="00414478"/>
    <w:pPr>
      <w:spacing w:after="240"/>
      <w:jc w:val="center"/>
      <w:outlineLvl w:val="9"/>
    </w:pPr>
    <w:rPr>
      <w:caps/>
    </w:rPr>
  </w:style>
  <w:style w:type="paragraph" w:customStyle="1" w:styleId="Version">
    <w:name w:val="Version"/>
    <w:rsid w:val="004144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478"/>
    <w:pPr>
      <w:numPr>
        <w:numId w:val="13"/>
      </w:numPr>
      <w:tabs>
        <w:tab w:val="clear" w:pos="680"/>
      </w:tabs>
    </w:pPr>
  </w:style>
  <w:style w:type="paragraph" w:styleId="Index1">
    <w:name w:val="index 1"/>
    <w:basedOn w:val="Normal"/>
    <w:next w:val="Normal"/>
    <w:semiHidden/>
    <w:rsid w:val="00414478"/>
    <w:pPr>
      <w:keepNext w:val="0"/>
      <w:tabs>
        <w:tab w:val="right" w:pos="4176"/>
      </w:tabs>
      <w:ind w:left="198" w:hanging="198"/>
    </w:pPr>
    <w:rPr>
      <w:rFonts w:ascii="Garamond" w:hAnsi="Garamond"/>
    </w:rPr>
  </w:style>
  <w:style w:type="paragraph" w:styleId="IndexHeading">
    <w:name w:val="index heading"/>
    <w:basedOn w:val="Normal"/>
    <w:next w:val="Index1"/>
    <w:semiHidden/>
    <w:rsid w:val="00414478"/>
    <w:pPr>
      <w:spacing w:before="120" w:after="120"/>
    </w:pPr>
    <w:rPr>
      <w:rFonts w:ascii="Arial" w:hAnsi="Arial"/>
      <w:b/>
      <w:color w:val="918585"/>
      <w:sz w:val="24"/>
    </w:rPr>
  </w:style>
  <w:style w:type="paragraph" w:styleId="Header">
    <w:name w:val="header"/>
    <w:basedOn w:val="Normal"/>
    <w:link w:val="HeaderChar"/>
    <w:rsid w:val="00414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478"/>
    <w:rPr>
      <w:rFonts w:ascii="Times New Roman" w:eastAsia="Times New Roman" w:hAnsi="Times New Roman" w:cs="Times New Roman"/>
      <w:sz w:val="16"/>
      <w:szCs w:val="20"/>
      <w:lang w:val="en-GB" w:eastAsia="en-US"/>
    </w:rPr>
  </w:style>
  <w:style w:type="paragraph" w:customStyle="1" w:styleId="Chapter">
    <w:name w:val="Chapter"/>
    <w:basedOn w:val="Normal"/>
    <w:rsid w:val="00414478"/>
    <w:pPr>
      <w:spacing w:before="240"/>
    </w:pPr>
    <w:rPr>
      <w:rFonts w:ascii="Times New Roman" w:hAnsi="Times New Roman"/>
      <w:smallCaps/>
      <w:spacing w:val="80"/>
      <w:sz w:val="28"/>
    </w:rPr>
  </w:style>
  <w:style w:type="paragraph" w:customStyle="1" w:styleId="InChapter">
    <w:name w:val="InChapter"/>
    <w:basedOn w:val="Heading3"/>
    <w:rsid w:val="00414478"/>
    <w:pPr>
      <w:spacing w:after="240"/>
      <w:outlineLvl w:val="9"/>
    </w:pPr>
    <w:rPr>
      <w:noProof/>
    </w:rPr>
  </w:style>
  <w:style w:type="paragraph" w:styleId="Index2">
    <w:name w:val="index 2"/>
    <w:basedOn w:val="Normal"/>
    <w:next w:val="Normal"/>
    <w:semiHidden/>
    <w:rsid w:val="00414478"/>
    <w:pPr>
      <w:tabs>
        <w:tab w:val="right" w:pos="4176"/>
      </w:tabs>
      <w:ind w:left="568" w:hanging="284"/>
    </w:pPr>
    <w:rPr>
      <w:rFonts w:ascii="Garamond" w:hAnsi="Garamond"/>
    </w:rPr>
  </w:style>
  <w:style w:type="paragraph" w:customStyle="1" w:styleId="Byline">
    <w:name w:val="Byline"/>
    <w:rsid w:val="00414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478"/>
    <w:pPr>
      <w:tabs>
        <w:tab w:val="clear" w:pos="3600"/>
        <w:tab w:val="clear" w:pos="3958"/>
      </w:tabs>
      <w:jc w:val="right"/>
    </w:pPr>
  </w:style>
  <w:style w:type="character" w:styleId="Emphasis">
    <w:name w:val="Emphasis"/>
    <w:basedOn w:val="DefaultParagraphFont"/>
    <w:qFormat/>
    <w:rsid w:val="00414478"/>
    <w:rPr>
      <w:i/>
    </w:rPr>
  </w:style>
  <w:style w:type="paragraph" w:styleId="Caption">
    <w:name w:val="caption"/>
    <w:basedOn w:val="BodyText"/>
    <w:next w:val="Normal"/>
    <w:qFormat/>
    <w:rsid w:val="00414478"/>
    <w:pPr>
      <w:framePr w:w="2268" w:hSpace="181" w:vSpace="181" w:wrap="around" w:vAnchor="text" w:hAnchor="page" w:x="1135" w:y="285" w:anchorLock="1"/>
    </w:pPr>
    <w:rPr>
      <w:i/>
    </w:rPr>
  </w:style>
  <w:style w:type="paragraph" w:customStyle="1" w:styleId="MiniTOCTitle">
    <w:name w:val="MiniTOCTitle"/>
    <w:basedOn w:val="Heading4"/>
    <w:rsid w:val="00414478"/>
    <w:pPr>
      <w:spacing w:before="240"/>
      <w:outlineLvl w:val="9"/>
    </w:pPr>
    <w:rPr>
      <w:noProof/>
      <w:sz w:val="24"/>
    </w:rPr>
  </w:style>
  <w:style w:type="paragraph" w:customStyle="1" w:styleId="MiniTOCItem">
    <w:name w:val="MiniTOCItem"/>
    <w:basedOn w:val="ListBullet"/>
    <w:rsid w:val="00414478"/>
    <w:pPr>
      <w:numPr>
        <w:numId w:val="0"/>
      </w:numPr>
      <w:tabs>
        <w:tab w:val="right" w:leader="dot" w:pos="6521"/>
      </w:tabs>
      <w:spacing w:before="0" w:after="0"/>
    </w:pPr>
  </w:style>
  <w:style w:type="paragraph" w:customStyle="1" w:styleId="TOFTitle">
    <w:name w:val="TOFTitle"/>
    <w:basedOn w:val="TOCTitle"/>
    <w:rsid w:val="00414478"/>
  </w:style>
  <w:style w:type="paragraph" w:styleId="TableofFigures">
    <w:name w:val="table of figures"/>
    <w:basedOn w:val="Normal"/>
    <w:next w:val="Normal"/>
    <w:semiHidden/>
    <w:rsid w:val="00414478"/>
    <w:pPr>
      <w:tabs>
        <w:tab w:val="right" w:leader="dot" w:pos="9072"/>
      </w:tabs>
      <w:ind w:left="970" w:hanging="403"/>
    </w:pPr>
    <w:rPr>
      <w:rFonts w:ascii="Times New Roman" w:hAnsi="Times New Roman"/>
      <w:b/>
    </w:rPr>
  </w:style>
  <w:style w:type="paragraph" w:styleId="ListNumber">
    <w:name w:val="List Number"/>
    <w:basedOn w:val="List"/>
    <w:rsid w:val="00414478"/>
    <w:pPr>
      <w:numPr>
        <w:numId w:val="10"/>
      </w:numPr>
    </w:pPr>
  </w:style>
  <w:style w:type="character" w:customStyle="1" w:styleId="WingdingSymbols">
    <w:name w:val="Wingding Symbols"/>
    <w:rsid w:val="00414478"/>
    <w:rPr>
      <w:rFonts w:ascii="Wingdings" w:hAnsi="Wingdings"/>
    </w:rPr>
  </w:style>
  <w:style w:type="paragraph" w:customStyle="1" w:styleId="TableHeading">
    <w:name w:val="Table Heading"/>
    <w:basedOn w:val="HeadingBase"/>
    <w:rsid w:val="00414478"/>
    <w:pPr>
      <w:keepLines/>
      <w:pBdr>
        <w:bottom w:val="single" w:sz="6" w:space="1" w:color="918585"/>
      </w:pBdr>
      <w:spacing w:before="240"/>
    </w:pPr>
  </w:style>
  <w:style w:type="character" w:customStyle="1" w:styleId="HotSpot">
    <w:name w:val="HotSpot"/>
    <w:rsid w:val="00414478"/>
    <w:rPr>
      <w:color w:val="0033CC"/>
      <w:u w:val="none"/>
    </w:rPr>
  </w:style>
  <w:style w:type="paragraph" w:customStyle="1" w:styleId="BodyTextRight">
    <w:name w:val="Body Text Right"/>
    <w:basedOn w:val="BodyText"/>
    <w:rsid w:val="00414478"/>
    <w:pPr>
      <w:spacing w:before="0" w:after="0"/>
      <w:jc w:val="right"/>
    </w:pPr>
  </w:style>
  <w:style w:type="paragraph" w:styleId="Index3">
    <w:name w:val="index 3"/>
    <w:basedOn w:val="ListNumber2"/>
    <w:next w:val="Normal"/>
    <w:semiHidden/>
    <w:rsid w:val="00414478"/>
    <w:pPr>
      <w:numPr>
        <w:numId w:val="0"/>
      </w:numPr>
      <w:tabs>
        <w:tab w:val="right" w:leader="dot" w:pos="4176"/>
      </w:tabs>
    </w:pPr>
  </w:style>
  <w:style w:type="paragraph" w:styleId="ListNumber2">
    <w:name w:val="List Number 2"/>
    <w:basedOn w:val="List2"/>
    <w:rsid w:val="00414478"/>
    <w:pPr>
      <w:numPr>
        <w:numId w:val="9"/>
      </w:numPr>
      <w:tabs>
        <w:tab w:val="clear" w:pos="1060"/>
      </w:tabs>
    </w:pPr>
  </w:style>
  <w:style w:type="paragraph" w:customStyle="1" w:styleId="MarginNote">
    <w:name w:val="Margin Note"/>
    <w:basedOn w:val="BodyText"/>
    <w:rsid w:val="00414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478"/>
    <w:rPr>
      <w:sz w:val="32"/>
    </w:rPr>
  </w:style>
  <w:style w:type="paragraph" w:customStyle="1" w:styleId="HeadingProcedure">
    <w:name w:val="Heading Procedure"/>
    <w:basedOn w:val="HeadingBase"/>
    <w:next w:val="Normal"/>
    <w:rsid w:val="00414478"/>
    <w:pPr>
      <w:tabs>
        <w:tab w:val="left" w:pos="0"/>
      </w:tabs>
      <w:spacing w:before="120" w:after="60"/>
    </w:pPr>
    <w:rPr>
      <w:i/>
      <w:color w:val="918585"/>
      <w:sz w:val="22"/>
    </w:rPr>
  </w:style>
  <w:style w:type="paragraph" w:customStyle="1" w:styleId="TableBodyText">
    <w:name w:val="Table Body Text"/>
    <w:basedOn w:val="BodyText"/>
    <w:rsid w:val="00414478"/>
    <w:pPr>
      <w:spacing w:before="60" w:after="60"/>
    </w:pPr>
  </w:style>
  <w:style w:type="paragraph" w:styleId="ListContinue">
    <w:name w:val="List Continue"/>
    <w:basedOn w:val="List"/>
    <w:rsid w:val="00414478"/>
    <w:pPr>
      <w:ind w:firstLine="0"/>
    </w:pPr>
  </w:style>
  <w:style w:type="paragraph" w:customStyle="1" w:styleId="ListNote">
    <w:name w:val="List Note"/>
    <w:basedOn w:val="List"/>
    <w:rsid w:val="00414478"/>
    <w:pPr>
      <w:pBdr>
        <w:top w:val="single" w:sz="6" w:space="2" w:color="918585"/>
        <w:bottom w:val="single" w:sz="6" w:space="2" w:color="918585"/>
      </w:pBdr>
      <w:tabs>
        <w:tab w:val="left" w:pos="1021"/>
      </w:tabs>
      <w:ind w:firstLine="0"/>
    </w:pPr>
  </w:style>
  <w:style w:type="paragraph" w:customStyle="1" w:styleId="Warning">
    <w:name w:val="Warning"/>
    <w:basedOn w:val="BodyText"/>
    <w:rsid w:val="00414478"/>
    <w:pPr>
      <w:shd w:val="clear" w:color="auto" w:fill="D9D9D9"/>
      <w:tabs>
        <w:tab w:val="left" w:pos="992"/>
      </w:tabs>
      <w:ind w:left="119" w:right="119"/>
    </w:pPr>
    <w:rPr>
      <w:sz w:val="20"/>
    </w:rPr>
  </w:style>
  <w:style w:type="paragraph" w:customStyle="1" w:styleId="MarginIcons">
    <w:name w:val="Margin Icons"/>
    <w:basedOn w:val="BodyText"/>
    <w:rsid w:val="00414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478"/>
    <w:rPr>
      <w:rFonts w:ascii="Courier New" w:hAnsi="Courier New"/>
    </w:rPr>
  </w:style>
  <w:style w:type="paragraph" w:customStyle="1" w:styleId="NoteBullet">
    <w:name w:val="Note Bullet"/>
    <w:basedOn w:val="Note"/>
    <w:rsid w:val="00414478"/>
    <w:pPr>
      <w:tabs>
        <w:tab w:val="clear" w:pos="680"/>
      </w:tabs>
      <w:spacing w:before="60" w:after="60"/>
    </w:pPr>
  </w:style>
  <w:style w:type="paragraph" w:customStyle="1" w:styleId="SubHeading2">
    <w:name w:val="SubHeading2"/>
    <w:basedOn w:val="HeadingBase"/>
    <w:rsid w:val="00414478"/>
    <w:pPr>
      <w:spacing w:before="240" w:after="60"/>
    </w:pPr>
    <w:rPr>
      <w:sz w:val="20"/>
    </w:rPr>
  </w:style>
  <w:style w:type="paragraph" w:customStyle="1" w:styleId="SubHeading1">
    <w:name w:val="SubHeading1"/>
    <w:basedOn w:val="HeadingBase"/>
    <w:rsid w:val="00414478"/>
    <w:pPr>
      <w:spacing w:before="240" w:after="60"/>
    </w:pPr>
    <w:rPr>
      <w:color w:val="918585"/>
      <w:sz w:val="22"/>
    </w:rPr>
  </w:style>
  <w:style w:type="paragraph" w:customStyle="1" w:styleId="SideHeading">
    <w:name w:val="Side Heading"/>
    <w:basedOn w:val="HeadingBase"/>
    <w:rsid w:val="00414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478"/>
    <w:pPr>
      <w:tabs>
        <w:tab w:val="num" w:pos="360"/>
      </w:tabs>
    </w:pPr>
  </w:style>
  <w:style w:type="paragraph" w:styleId="PlainText">
    <w:name w:val="Plain Text"/>
    <w:basedOn w:val="Normal"/>
    <w:link w:val="PlainTextChar"/>
    <w:rsid w:val="00414478"/>
    <w:rPr>
      <w:sz w:val="20"/>
    </w:rPr>
  </w:style>
  <w:style w:type="character" w:customStyle="1" w:styleId="PlainTextChar">
    <w:name w:val="Plain Text Char"/>
    <w:basedOn w:val="DefaultParagraphFont"/>
    <w:link w:val="PlainText"/>
    <w:rsid w:val="00414478"/>
    <w:rPr>
      <w:rFonts w:ascii="Courier New" w:eastAsia="Times New Roman" w:hAnsi="Courier New" w:cs="Times New Roman"/>
      <w:sz w:val="20"/>
      <w:szCs w:val="20"/>
      <w:lang w:eastAsia="en-US"/>
    </w:rPr>
  </w:style>
  <w:style w:type="character" w:customStyle="1" w:styleId="MenuOption">
    <w:name w:val="Menu Option"/>
    <w:basedOn w:val="DefaultParagraphFont"/>
    <w:rsid w:val="00414478"/>
    <w:rPr>
      <w:b/>
      <w:smallCaps/>
    </w:rPr>
  </w:style>
  <w:style w:type="paragraph" w:customStyle="1" w:styleId="TableListNumber">
    <w:name w:val="Table List Number"/>
    <w:basedOn w:val="ListNumber"/>
    <w:rsid w:val="00414478"/>
    <w:pPr>
      <w:numPr>
        <w:numId w:val="0"/>
      </w:numPr>
    </w:pPr>
  </w:style>
  <w:style w:type="paragraph" w:styleId="TOC4">
    <w:name w:val="toc 4"/>
    <w:basedOn w:val="TOCBase"/>
    <w:next w:val="Normal"/>
    <w:semiHidden/>
    <w:rsid w:val="00414478"/>
    <w:pPr>
      <w:tabs>
        <w:tab w:val="right" w:leader="dot" w:pos="9071"/>
      </w:tabs>
      <w:ind w:left="1701"/>
    </w:pPr>
  </w:style>
  <w:style w:type="paragraph" w:customStyle="1" w:styleId="ListAlpha">
    <w:name w:val="List Alpha"/>
    <w:basedOn w:val="List"/>
    <w:rsid w:val="00414478"/>
    <w:pPr>
      <w:numPr>
        <w:numId w:val="8"/>
      </w:numPr>
    </w:pPr>
  </w:style>
  <w:style w:type="paragraph" w:customStyle="1" w:styleId="ListAlpha2">
    <w:name w:val="List Alpha 2"/>
    <w:basedOn w:val="List2"/>
    <w:rsid w:val="00414478"/>
    <w:pPr>
      <w:numPr>
        <w:numId w:val="7"/>
      </w:numPr>
    </w:pPr>
  </w:style>
  <w:style w:type="paragraph" w:styleId="List2">
    <w:name w:val="List 2"/>
    <w:basedOn w:val="BodyText"/>
    <w:rsid w:val="00414478"/>
    <w:pPr>
      <w:tabs>
        <w:tab w:val="left" w:pos="680"/>
      </w:tabs>
      <w:spacing w:before="60" w:after="60"/>
      <w:ind w:left="680" w:hanging="340"/>
    </w:pPr>
  </w:style>
  <w:style w:type="paragraph" w:styleId="List3">
    <w:name w:val="List 3"/>
    <w:basedOn w:val="BodyText"/>
    <w:rsid w:val="00414478"/>
    <w:pPr>
      <w:tabs>
        <w:tab w:val="left" w:pos="1021"/>
      </w:tabs>
      <w:spacing w:before="60" w:after="60"/>
      <w:ind w:left="1020" w:hanging="340"/>
    </w:pPr>
  </w:style>
  <w:style w:type="paragraph" w:styleId="List4">
    <w:name w:val="List 4"/>
    <w:basedOn w:val="BodyText"/>
    <w:rsid w:val="00414478"/>
    <w:pPr>
      <w:tabs>
        <w:tab w:val="left" w:pos="1361"/>
      </w:tabs>
      <w:spacing w:before="60" w:after="60"/>
      <w:ind w:left="1361" w:hanging="340"/>
    </w:pPr>
  </w:style>
  <w:style w:type="paragraph" w:styleId="List5">
    <w:name w:val="List 5"/>
    <w:basedOn w:val="BodyText"/>
    <w:rsid w:val="00414478"/>
    <w:pPr>
      <w:tabs>
        <w:tab w:val="left" w:pos="1701"/>
      </w:tabs>
      <w:spacing w:before="60" w:after="60"/>
      <w:ind w:left="1701" w:hanging="340"/>
    </w:pPr>
  </w:style>
  <w:style w:type="paragraph" w:styleId="ListBullet3">
    <w:name w:val="List Bullet 3"/>
    <w:basedOn w:val="List3"/>
    <w:rsid w:val="00414478"/>
    <w:pPr>
      <w:numPr>
        <w:numId w:val="14"/>
      </w:numPr>
      <w:tabs>
        <w:tab w:val="clear" w:pos="1021"/>
      </w:tabs>
      <w:ind w:left="1037" w:hanging="357"/>
    </w:pPr>
  </w:style>
  <w:style w:type="paragraph" w:styleId="ListBullet4">
    <w:name w:val="List Bullet 4"/>
    <w:basedOn w:val="List4"/>
    <w:rsid w:val="00414478"/>
    <w:pPr>
      <w:numPr>
        <w:numId w:val="2"/>
      </w:numPr>
    </w:pPr>
  </w:style>
  <w:style w:type="paragraph" w:styleId="ListBullet5">
    <w:name w:val="List Bullet 5"/>
    <w:basedOn w:val="List5"/>
    <w:rsid w:val="00414478"/>
    <w:pPr>
      <w:numPr>
        <w:numId w:val="3"/>
      </w:numPr>
    </w:pPr>
  </w:style>
  <w:style w:type="paragraph" w:styleId="ListContinue2">
    <w:name w:val="List Continue 2"/>
    <w:basedOn w:val="List2"/>
    <w:rsid w:val="00414478"/>
    <w:pPr>
      <w:ind w:firstLine="0"/>
    </w:pPr>
  </w:style>
  <w:style w:type="paragraph" w:styleId="ListContinue3">
    <w:name w:val="List Continue 3"/>
    <w:basedOn w:val="List3"/>
    <w:rsid w:val="00414478"/>
    <w:pPr>
      <w:ind w:left="1021" w:firstLine="0"/>
    </w:pPr>
  </w:style>
  <w:style w:type="paragraph" w:styleId="ListContinue4">
    <w:name w:val="List Continue 4"/>
    <w:basedOn w:val="List4"/>
    <w:rsid w:val="00414478"/>
    <w:pPr>
      <w:ind w:firstLine="0"/>
    </w:pPr>
  </w:style>
  <w:style w:type="paragraph" w:styleId="ListContinue5">
    <w:name w:val="List Continue 5"/>
    <w:basedOn w:val="List5"/>
    <w:rsid w:val="00414478"/>
    <w:pPr>
      <w:ind w:firstLine="0"/>
    </w:pPr>
  </w:style>
  <w:style w:type="paragraph" w:styleId="ListNumber3">
    <w:name w:val="List Number 3"/>
    <w:basedOn w:val="List3"/>
    <w:rsid w:val="00414478"/>
    <w:pPr>
      <w:numPr>
        <w:numId w:val="4"/>
      </w:numPr>
    </w:pPr>
  </w:style>
  <w:style w:type="paragraph" w:styleId="ListNumber4">
    <w:name w:val="List Number 4"/>
    <w:basedOn w:val="List4"/>
    <w:rsid w:val="00414478"/>
    <w:pPr>
      <w:numPr>
        <w:numId w:val="5"/>
      </w:numPr>
    </w:pPr>
  </w:style>
  <w:style w:type="paragraph" w:styleId="ListNumber5">
    <w:name w:val="List Number 5"/>
    <w:basedOn w:val="List5"/>
    <w:rsid w:val="00414478"/>
    <w:pPr>
      <w:numPr>
        <w:numId w:val="6"/>
      </w:numPr>
    </w:pPr>
  </w:style>
  <w:style w:type="paragraph" w:styleId="BlockText">
    <w:name w:val="Block Text"/>
    <w:basedOn w:val="Normal"/>
    <w:rsid w:val="00414478"/>
    <w:pPr>
      <w:spacing w:after="120"/>
      <w:ind w:left="1440" w:right="1440"/>
    </w:pPr>
  </w:style>
  <w:style w:type="character" w:customStyle="1" w:styleId="Subscript">
    <w:name w:val="Subscript"/>
    <w:basedOn w:val="DefaultParagraphFont"/>
    <w:rsid w:val="00414478"/>
    <w:rPr>
      <w:sz w:val="16"/>
      <w:vertAlign w:val="subscript"/>
    </w:rPr>
  </w:style>
  <w:style w:type="character" w:customStyle="1" w:styleId="Superscript">
    <w:name w:val="Superscript"/>
    <w:basedOn w:val="DefaultParagraphFont"/>
    <w:rsid w:val="00414478"/>
    <w:rPr>
      <w:sz w:val="16"/>
      <w:vertAlign w:val="superscript"/>
    </w:rPr>
  </w:style>
  <w:style w:type="character" w:customStyle="1" w:styleId="Symbols">
    <w:name w:val="Symbols"/>
    <w:basedOn w:val="DefaultParagraphFont"/>
    <w:rsid w:val="00414478"/>
    <w:rPr>
      <w:rFonts w:ascii="Symbol" w:hAnsi="Symbol"/>
    </w:rPr>
  </w:style>
  <w:style w:type="character" w:customStyle="1" w:styleId="MenuOptions">
    <w:name w:val="Menu Options"/>
    <w:basedOn w:val="DefaultParagraphFont"/>
    <w:rsid w:val="00414478"/>
    <w:rPr>
      <w:rFonts w:ascii="Arial Narrow" w:hAnsi="Arial Narrow"/>
      <w:smallCaps/>
    </w:rPr>
  </w:style>
  <w:style w:type="character" w:customStyle="1" w:styleId="Buttons">
    <w:name w:val="Buttons"/>
    <w:basedOn w:val="DefaultParagraphFont"/>
    <w:rsid w:val="00414478"/>
    <w:rPr>
      <w:b/>
    </w:rPr>
  </w:style>
  <w:style w:type="character" w:customStyle="1" w:styleId="Underlined">
    <w:name w:val="Underlined"/>
    <w:basedOn w:val="DefaultParagraphFont"/>
    <w:rsid w:val="00414478"/>
    <w:rPr>
      <w:u w:val="single"/>
    </w:rPr>
  </w:style>
  <w:style w:type="paragraph" w:customStyle="1" w:styleId="TableBodyTextRight">
    <w:name w:val="Table Body Text Right"/>
    <w:basedOn w:val="TableBodyText"/>
    <w:rsid w:val="00414478"/>
    <w:pPr>
      <w:widowControl w:val="0"/>
      <w:autoSpaceDE w:val="0"/>
      <w:autoSpaceDN w:val="0"/>
      <w:adjustRightInd w:val="0"/>
      <w:jc w:val="right"/>
    </w:pPr>
    <w:rPr>
      <w:rFonts w:cs="Arial"/>
      <w:szCs w:val="18"/>
    </w:rPr>
  </w:style>
  <w:style w:type="paragraph" w:customStyle="1" w:styleId="CopyrightText">
    <w:name w:val="Copyright Text"/>
    <w:basedOn w:val="BodyText"/>
    <w:rsid w:val="00414478"/>
    <w:rPr>
      <w:sz w:val="18"/>
    </w:rPr>
  </w:style>
  <w:style w:type="paragraph" w:customStyle="1" w:styleId="BodySmallRight">
    <w:name w:val="Body Small Right"/>
    <w:basedOn w:val="BodyTextRight"/>
    <w:rsid w:val="00414478"/>
    <w:rPr>
      <w:sz w:val="18"/>
      <w:szCs w:val="18"/>
    </w:rPr>
  </w:style>
  <w:style w:type="paragraph" w:customStyle="1" w:styleId="MarginEdition">
    <w:name w:val="Margin Edition"/>
    <w:basedOn w:val="MarginNote"/>
    <w:rsid w:val="00414478"/>
    <w:pPr>
      <w:spacing w:before="0" w:after="0"/>
    </w:pPr>
    <w:rPr>
      <w:rFonts w:ascii="Times New Roman" w:hAnsi="Times New Roman"/>
      <w:color w:val="999999"/>
    </w:rPr>
  </w:style>
  <w:style w:type="paragraph" w:customStyle="1" w:styleId="Spacer">
    <w:name w:val="Spacer"/>
    <w:basedOn w:val="Normal"/>
    <w:rsid w:val="00414478"/>
    <w:rPr>
      <w:sz w:val="2"/>
      <w:szCs w:val="2"/>
    </w:rPr>
  </w:style>
  <w:style w:type="character" w:customStyle="1" w:styleId="Small">
    <w:name w:val="Small"/>
    <w:basedOn w:val="DefaultParagraphFont"/>
    <w:rsid w:val="00414478"/>
    <w:rPr>
      <w:sz w:val="16"/>
    </w:rPr>
  </w:style>
  <w:style w:type="paragraph" w:customStyle="1" w:styleId="WideTable">
    <w:name w:val="Wide Table"/>
    <w:basedOn w:val="Normal"/>
    <w:rsid w:val="00414478"/>
    <w:pPr>
      <w:ind w:left="-1418"/>
    </w:pPr>
    <w:rPr>
      <w:sz w:val="2"/>
      <w:szCs w:val="2"/>
    </w:rPr>
  </w:style>
  <w:style w:type="character" w:styleId="PageNumber">
    <w:name w:val="page number"/>
    <w:basedOn w:val="DefaultParagraphFont"/>
    <w:rsid w:val="00414478"/>
  </w:style>
  <w:style w:type="paragraph" w:styleId="Quote">
    <w:name w:val="Quote"/>
    <w:basedOn w:val="Heading1"/>
    <w:link w:val="QuoteChar"/>
    <w:qFormat/>
    <w:rsid w:val="00414478"/>
    <w:rPr>
      <w:b w:val="0"/>
      <w:sz w:val="72"/>
      <w:szCs w:val="72"/>
      <w:lang w:val="en-NZ"/>
    </w:rPr>
  </w:style>
  <w:style w:type="character" w:customStyle="1" w:styleId="QuoteChar">
    <w:name w:val="Quote Char"/>
    <w:basedOn w:val="DefaultParagraphFont"/>
    <w:link w:val="Quote"/>
    <w:rsid w:val="00414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478"/>
    <w:pPr>
      <w:pageBreakBefore/>
    </w:pPr>
  </w:style>
  <w:style w:type="paragraph" w:customStyle="1" w:styleId="Border">
    <w:name w:val="Border"/>
    <w:basedOn w:val="Normal"/>
    <w:qFormat/>
    <w:rsid w:val="00414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478"/>
    <w:rPr>
      <w:b/>
      <w:bCs/>
      <w:i/>
      <w:iCs/>
      <w:color w:val="auto"/>
    </w:rPr>
  </w:style>
  <w:style w:type="paragraph" w:styleId="IntenseQuote">
    <w:name w:val="Intense Quote"/>
    <w:basedOn w:val="Normal"/>
    <w:next w:val="Normal"/>
    <w:link w:val="IntenseQuoteChar"/>
    <w:uiPriority w:val="30"/>
    <w:qFormat/>
    <w:rsid w:val="00414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478"/>
    <w:rPr>
      <w:smallCaps/>
      <w:color w:val="auto"/>
      <w:u w:val="single"/>
    </w:rPr>
  </w:style>
  <w:style w:type="character" w:styleId="IntenseReference">
    <w:name w:val="Intense Reference"/>
    <w:basedOn w:val="DefaultParagraphFont"/>
    <w:uiPriority w:val="32"/>
    <w:qFormat/>
    <w:rsid w:val="00414478"/>
    <w:rPr>
      <w:b/>
      <w:bCs/>
      <w:smallCaps/>
      <w:color w:val="auto"/>
      <w:spacing w:val="5"/>
      <w:u w:val="single"/>
    </w:rPr>
  </w:style>
  <w:style w:type="paragraph" w:customStyle="1" w:styleId="2ColumnHeading">
    <w:name w:val="2Column Heading"/>
    <w:basedOn w:val="BodyText"/>
    <w:qFormat/>
    <w:rsid w:val="00414478"/>
    <w:pPr>
      <w:spacing w:after="60"/>
      <w:ind w:left="-2268"/>
    </w:pPr>
    <w:rPr>
      <w:b/>
    </w:rPr>
  </w:style>
  <w:style w:type="paragraph" w:customStyle="1" w:styleId="Heading1TOC">
    <w:name w:val="Heading1 TOC"/>
    <w:basedOn w:val="Normal"/>
    <w:qFormat/>
    <w:rsid w:val="00414478"/>
    <w:pPr>
      <w:spacing w:before="240" w:after="120"/>
    </w:pPr>
    <w:rPr>
      <w:rFonts w:ascii="Times New Roman" w:hAnsi="Times New Roman"/>
      <w:b/>
      <w:sz w:val="32"/>
    </w:rPr>
  </w:style>
  <w:style w:type="paragraph" w:customStyle="1" w:styleId="Heading2TOC">
    <w:name w:val="Heading2 TOC"/>
    <w:basedOn w:val="Normal"/>
    <w:qFormat/>
    <w:rsid w:val="00414478"/>
    <w:pPr>
      <w:spacing w:before="240" w:after="60"/>
    </w:pPr>
    <w:rPr>
      <w:rFonts w:ascii="Times New Roman" w:hAnsi="Times New Roman"/>
      <w:b/>
      <w:sz w:val="28"/>
    </w:rPr>
  </w:style>
  <w:style w:type="character" w:customStyle="1" w:styleId="Underline">
    <w:name w:val="Underline"/>
    <w:basedOn w:val="DefaultParagraphFont"/>
    <w:qFormat/>
    <w:rsid w:val="00414478"/>
    <w:rPr>
      <w:u w:val="single"/>
    </w:rPr>
  </w:style>
  <w:style w:type="character" w:customStyle="1" w:styleId="BoldandItalics">
    <w:name w:val="Bold and Italics"/>
    <w:qFormat/>
    <w:rsid w:val="00414478"/>
    <w:rPr>
      <w:b/>
      <w:i/>
      <w:u w:val="none"/>
    </w:rPr>
  </w:style>
  <w:style w:type="paragraph" w:styleId="BalloonText">
    <w:name w:val="Balloon Text"/>
    <w:basedOn w:val="Normal"/>
    <w:link w:val="BalloonTextChar"/>
    <w:rsid w:val="00414478"/>
    <w:rPr>
      <w:rFonts w:ascii="Tahoma" w:hAnsi="Tahoma" w:cs="Tahoma"/>
      <w:sz w:val="16"/>
      <w:szCs w:val="16"/>
    </w:rPr>
  </w:style>
  <w:style w:type="character" w:customStyle="1" w:styleId="BalloonTextChar">
    <w:name w:val="Balloon Text Char"/>
    <w:basedOn w:val="DefaultParagraphFont"/>
    <w:link w:val="BalloonText"/>
    <w:rsid w:val="00414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4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478"/>
    <w:rPr>
      <w:b/>
      <w:color w:val="660033"/>
      <w:spacing w:val="0"/>
    </w:rPr>
  </w:style>
  <w:style w:type="paragraph" w:customStyle="1" w:styleId="Nameditemlist">
    <w:name w:val="Named item list"/>
    <w:basedOn w:val="BodyText"/>
    <w:qFormat/>
    <w:rsid w:val="004144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1229</Words>
  <Characters>7362</Characters>
  <Application>Microsoft Office Word</Application>
  <DocSecurity>0</DocSecurity>
  <Lines>440</Lines>
  <Paragraphs>353</Paragraphs>
  <ScaleCrop>false</ScaleCrop>
  <Company>Author-it Software Corporation Ltd.</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UEG30211 Certificate III in Gas Supply Industry Operations</dc:title>
  <dc:subject>Approved</dc:subject>
  <dc:creator>E-OZ Training Standards</dc:creator>
  <cp:keywords>Release 3</cp:keywords>
  <dc:description>Review Date: 12 April 2008</dc:description>
  <cp:lastModifiedBy>HSD_TPCMSd.prod</cp:lastModifiedBy>
  <cp:revision>3</cp:revision>
  <dcterms:created xsi:type="dcterms:W3CDTF">2014-03-04T11:57:30Z</dcterms:created>
  <dcterms:modified xsi:type="dcterms:W3CDTF">2014-03-03T23:38:00Z</dcterms:modified>
</cp:coreProperties>
</file>